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53D40">
        <w:rPr>
          <w:rFonts w:ascii="Arial" w:hAnsi="Arial" w:cs="Arial"/>
          <w:b/>
          <w:sz w:val="22"/>
          <w:szCs w:val="22"/>
        </w:rPr>
        <w:t>ИЗМЕНА</w:t>
      </w: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553D40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553D40" w:rsidRPr="00553D40">
        <w:rPr>
          <w:rFonts w:ascii="Arial" w:hAnsi="Arial" w:cs="Arial"/>
          <w:b/>
          <w:i/>
          <w:sz w:val="22"/>
          <w:szCs w:val="22"/>
        </w:rPr>
        <w:t>ДОБАРА</w:t>
      </w:r>
      <w:r w:rsidR="00553D40" w:rsidRPr="00553D40">
        <w:rPr>
          <w:rFonts w:ascii="Arial" w:hAnsi="Arial" w:cs="Arial"/>
          <w:b/>
          <w:i/>
          <w:sz w:val="22"/>
          <w:szCs w:val="22"/>
          <w:lang w:val="sr-Cyrl-RS"/>
        </w:rPr>
        <w:t>:</w:t>
      </w:r>
      <w:r w:rsidRPr="00553D4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b/>
          <w:sz w:val="22"/>
          <w:szCs w:val="22"/>
        </w:rPr>
        <w:t>Запорна арматура (вентили, шибери, клапне, прирубнице)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893" w:rsidRDefault="00C6690C" w:rsidP="00E7789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77893" w:rsidRPr="00E77893">
        <w:rPr>
          <w:rFonts w:ascii="Arial" w:hAnsi="Arial" w:cs="Arial"/>
          <w:sz w:val="22"/>
          <w:szCs w:val="22"/>
        </w:rPr>
        <w:t>Број:105.E.03.01-303397/8-2017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77893">
        <w:rPr>
          <w:rFonts w:ascii="Arial" w:hAnsi="Arial" w:cs="Arial"/>
          <w:sz w:val="22"/>
          <w:szCs w:val="22"/>
          <w:lang w:val="sr-Cyrl-RS"/>
        </w:rPr>
        <w:t xml:space="preserve">од </w:t>
      </w:r>
      <w:bookmarkStart w:id="0" w:name="_GoBack"/>
      <w:bookmarkEnd w:id="0"/>
      <w:r w:rsidR="00E77893" w:rsidRPr="00E77893">
        <w:rPr>
          <w:rFonts w:ascii="Arial" w:hAnsi="Arial" w:cs="Arial"/>
          <w:sz w:val="22"/>
          <w:szCs w:val="22"/>
        </w:rPr>
        <w:t>24.08.2017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53D4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23.08.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53D4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53D4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553D4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553D4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53D4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53D40" w:rsidRDefault="00C6690C" w:rsidP="00553D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 јавну набавку</w:t>
      </w:r>
      <w:r w:rsidRPr="00553D40">
        <w:rPr>
          <w:rFonts w:ascii="Arial" w:hAnsi="Arial" w:cs="Arial"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553D40" w:rsidRDefault="00553D40" w:rsidP="00553D40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Запорна арматура (вентили, шибери, клапне, прирубнице)</w:t>
      </w:r>
    </w:p>
    <w:p w:rsidR="00C6690C" w:rsidRPr="00553D4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1.</w:t>
      </w:r>
    </w:p>
    <w:p w:rsidR="00C6690C" w:rsidRPr="00553D40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553D4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53D40">
        <w:rPr>
          <w:rFonts w:ascii="Arial" w:hAnsi="Arial" w:cs="Arial"/>
          <w:sz w:val="22"/>
          <w:szCs w:val="22"/>
          <w:lang w:val="sr-Cyrl-RS"/>
        </w:rPr>
        <w:t>у следећим деловима:</w:t>
      </w:r>
    </w:p>
    <w:p w:rsidR="00553D40" w:rsidRDefault="00553D40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>-</w:t>
      </w:r>
      <w:r w:rsidRPr="00553D40"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>3.ТЕХНИЧКА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>СПЕЦИФИКАЦИЈА, 3.1.Врста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за позиције 7-12 и 15 </w:t>
      </w:r>
      <w:r>
        <w:rPr>
          <w:rFonts w:ascii="Arial" w:hAnsi="Arial" w:cs="Arial"/>
          <w:sz w:val="22"/>
          <w:szCs w:val="22"/>
          <w:lang w:val="sr-Cyrl-RS"/>
        </w:rPr>
        <w:t xml:space="preserve"> на страни 4 од 85, тако што се реч „пљоснати“ мења са „ овални“.</w:t>
      </w:r>
    </w:p>
    <w:p w:rsidR="00553D40" w:rsidRPr="00553D40" w:rsidRDefault="00553D40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ОБРАЗАЦ 2. </w:t>
      </w:r>
      <w:r w:rsidRPr="00553D40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за  </w:t>
      </w:r>
      <w:r w:rsidRPr="00553D40">
        <w:rPr>
          <w:rFonts w:ascii="Arial" w:hAnsi="Arial" w:cs="Arial"/>
          <w:sz w:val="22"/>
          <w:szCs w:val="22"/>
          <w:lang w:val="sr-Cyrl-RS"/>
        </w:rPr>
        <w:t>позиције 7-12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Cyrl-RS"/>
        </w:rPr>
        <w:t>57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 од 85 и 15 </w:t>
      </w:r>
      <w:r>
        <w:rPr>
          <w:rFonts w:ascii="Arial" w:hAnsi="Arial" w:cs="Arial"/>
          <w:sz w:val="22"/>
          <w:szCs w:val="22"/>
          <w:lang w:val="sr-Cyrl-RS"/>
        </w:rPr>
        <w:t xml:space="preserve"> на страни 58 од 85, тако што се реч „пљоснати“ мења са „ овални“.</w:t>
      </w:r>
    </w:p>
    <w:p w:rsidR="00C6690C" w:rsidRPr="00553D40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553D4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553D40" w:rsidRPr="00553D40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-важећи образац Структура цене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tabs>
          <w:tab w:val="left" w:pos="1134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numPr>
          <w:ilvl w:val="0"/>
          <w:numId w:val="2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553D40" w:rsidRPr="00553D40" w:rsidRDefault="00553D40" w:rsidP="00553D40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553D4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53D40" w:rsidRPr="00553D40" w:rsidTr="00004AED">
        <w:tc>
          <w:tcPr>
            <w:tcW w:w="47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Р.б.</w:t>
            </w:r>
          </w:p>
        </w:tc>
        <w:tc>
          <w:tcPr>
            <w:tcW w:w="3447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Предмет набавке</w:t>
            </w:r>
          </w:p>
        </w:tc>
        <w:tc>
          <w:tcPr>
            <w:tcW w:w="499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Јед.</w:t>
            </w: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Ручни равни запорни вентил, са крајевима за заваривање, NO25  NP320 .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прегрејан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 парa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адни п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араметри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bar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Тr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L= 180 mm. Кућиште вентила од кованог челика са интегралним седиштем. Вретено вентила од нерђајућег челика. Затварач вентила и  вретено израђени  из комада. Заптивне површине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затварача и седишта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стелита. Крајеви за заваривање према DIN-u 3239. Материјал паровода на који се уграђује вентил : 15128( ČSN) 14 MoV63  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NO10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NP250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прегрејанa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п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араметри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Тr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°C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Заптивне површине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затварача и седишта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од стелита. Материјал паровода на који се уграђује вентил: 15128 ( ČSN)  14 MoV63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Радни медијум пара и вода,   Trmax = 36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°C, Prmax= 3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Ручни  засун  , NO125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са ручним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равним запорним вентилом завареним на бајпас воду,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NO15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L = 400 мм. Кућиште од челичног лива, вретено и заптивне површине од нерђајућег  челика. Прикључне мере прирубница према EN1092-1.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Ручни  равни запорни вентил  , NO125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L = 400 мм. Кућиште од челичног лива, вретено и заптивне површине од нерђајућег 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учни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NO50 NP40.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Радни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lastRenderedPageBreak/>
              <w:t>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вода и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. Радни параметри: 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20 bar,  Тr = 200°C.  Вретено вентила и заптивне површи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не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 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mm. Прикључне мере прирубница према EN 1092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119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Ручни засун , NO50 NP16,  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радни медијум вода ,за следеће радне параметре: Tr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120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°C, Pr= 8 bar. Уградбена дужина L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250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mm. Вретено засуна од нерђајућег челика, навртка од бронзе,  заптивне површине од нерђајућег челика. Прикључне мере прирубница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према EN 1092 -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mm, осно растојање отвора  K= 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NO100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L= 190 mm, осно растојање отвора  K= 180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NO150 NP10,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,Tr = 25° C, Pr = 5 bar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уградбена  дужина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L= 210 mm, осно растојање отвора K= 240 mm. Кућиште оd SL, вретено оd нерђајућег челика, навртка оd бронзе, заптивне површине оd нерђајућег челика.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hr-HR" w:eastAsia="en-US"/>
              </w:rPr>
              <w:t xml:space="preserve">Ручни засун ,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sr-Cyrl-RS" w:eastAsia="en-US"/>
              </w:rPr>
              <w:t>са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аксијално помичним вретеном 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400 mm. Вретено засуна од нерђајућег челика, навртка од бронзе,  заптивне површине од нерђајућег челика . Прикључне мере прирубница према EN 1092 -1.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са аксијално непомичним  вретеном,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ни ме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ијум во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Tr = 25° C, Pr = 5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угра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L= 230 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ућиште оd SL, вретено од  челика, навртка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бронзе, заптивне површине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25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6.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Радни медијум вода 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 8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мм. Кућиште од челичног  лива, заптивне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површине од нерђајућег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Ручни засун,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10, са аксијално помичним вретеном,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 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00 mm. Вретено засуна од нерђајућег челика, навртка од бронзе,  заптивне површине од нерђајућег челика . Прикључне мере прирубница према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ливеног гвожђа PN16 у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ЗАПОРНИ ВЕНТИЛИ, Колона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PN40 у складу са стандардом SRPS EN 13709;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1092-1 (за PN40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GP 240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GH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челични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Намена: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воду, питку воду, пару, плин, врелу воду, нафту и ваздух радног притиска до 16 бара и температуре до 225º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према DIN 3226, уградне мере према према DIN 3202 ред F15, извршено испитивање према EN12266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3230), прирубнице изведене за уградњу према Е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1092-2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004AED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553D40" w:rsidRPr="00553D40" w:rsidRDefault="00553D40" w:rsidP="00553D40">
      <w:pPr>
        <w:rPr>
          <w:rFonts w:ascii="Calibri" w:hAnsi="Calibri"/>
          <w:vanish/>
          <w:sz w:val="22"/>
          <w:szCs w:val="22"/>
          <w:lang w:val="sr-Latn-RS" w:eastAsia="sr-Latn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Техничке карактеристике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броја 1 до 112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630mm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160mm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25.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6 Табела 7)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ПОГОН РУЧНИ ТОЧАК (материјал СИВИ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125mm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140mm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8 -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140mm(+/- 10%)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63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16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КЛАPNА РАВНА ОДБОЈНА ОД ЧЕЛИЧНОГ ЛИВА PN 16 У СКЛАДУ СА СТАНДАРДОМ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40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- 300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- 115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- 85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- 4 ком; М12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Прикључак на цевне прирубнице "зет" форма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Прикључно место вентила озраке мора бити машински обрађено, са заптивком од клингерита који подржава Т - радно 180°C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- 350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- 220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- 180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- 8 ком; М16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64.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32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отвора.......................195mm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109.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</w:tbl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(спецификације). Дате у 3.1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53D40">
        <w:rPr>
          <w:rFonts w:ascii="Arial" w:hAnsi="Arial"/>
          <w:sz w:val="22"/>
          <w:szCs w:val="22"/>
          <w:lang w:val="sr-Cyrl-RS"/>
        </w:rPr>
        <w:t>Сва роба мора бити израђена према стандардима који су наведени по позицијама.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53D40">
        <w:rPr>
          <w:rFonts w:ascii="Arial" w:hAnsi="Arial" w:cs="Arial"/>
          <w:sz w:val="22"/>
          <w:szCs w:val="22"/>
          <w:lang w:val="sr-Latn-CS" w:eastAsia="en-US"/>
        </w:rPr>
        <w:t>Понуђена добра морају одговарати квалитету, функцији и техничким карактеристикама из техничке спецификације.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53D40">
        <w:rPr>
          <w:rFonts w:ascii="Arial" w:hAnsi="Arial" w:cs="Arial"/>
          <w:szCs w:val="24"/>
          <w:lang w:val="sr-Cyrl-RS" w:eastAsia="en-US"/>
        </w:rPr>
        <w:t>За позиције на којима се тражи ручни точак, дозвољено је понудити  точак чије димензије не одговарају траженим, уколико се , за сваку конкретну позицију, достави прорачун произвођача којим се доказује неопходност те димензије.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 која се доставља као саставни део понуде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а којом се доказује  да понуђена добра испуњавају захтеване техничке карактеристике: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ЗА СТАВКЕ ИЗ ОБРАСЦА СТРУКТУРА ЦЕНЕ:  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-Податке о произвођачу и земљи порекла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eastAsia="Symbol" w:hAnsi="Arial" w:cs="Arial"/>
          <w:b/>
          <w:sz w:val="22"/>
          <w:szCs w:val="22"/>
          <w:lang w:val="sr-Latn-CS" w:eastAsia="sr-Latn-CS"/>
        </w:rPr>
        <w:t>Уз понуду обавезно приложити каталог или извод из каталога</w:t>
      </w:r>
      <w:r w:rsidRPr="00553D40">
        <w:rPr>
          <w:rFonts w:ascii="Arial" w:eastAsia="Symbol" w:hAnsi="Arial" w:cs="Arial"/>
          <w:b/>
          <w:sz w:val="22"/>
          <w:szCs w:val="22"/>
          <w:lang w:val="en-US" w:eastAsia="sr-Latn-CS"/>
        </w:rPr>
        <w:t xml:space="preserve"> </w:t>
      </w:r>
      <w:r w:rsidRPr="00553D4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или документацију са техничким карактеристикама,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документације, </w:t>
      </w:r>
      <w:r w:rsidRPr="00553D40">
        <w:rPr>
          <w:rFonts w:ascii="Arial" w:hAnsi="Arial" w:cs="Arial"/>
          <w:b/>
          <w:sz w:val="22"/>
          <w:szCs w:val="22"/>
          <w:lang w:val="sr-Cyrl-RS" w:eastAsia="en-US"/>
        </w:rPr>
        <w:t>у коме су обележене понуђене позиције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 документација која се доставља приликом испоруке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уз сву испоручену  робу, неопходно је доставити  атестну документацију,  односно одговарајуће испитне сертификате</w:t>
      </w:r>
      <w:r w:rsidRPr="00553D4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>који се односе на врсту уграђеног материјала у производ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измереним тврдоћама на заптивним површинама засуна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(за ставке од 1 до 112)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протоколу испитивања на притисак радног флуида и категорију степена пропустљивости засуна,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hAnsi="Arial" w:cs="Arial"/>
          <w:sz w:val="22"/>
          <w:szCs w:val="22"/>
          <w:lang w:eastAsia="en-US"/>
        </w:rPr>
        <w:t>Документ о испоруци добара обававезно мора пратити редни број позиције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eastAsia="en-US"/>
        </w:rPr>
        <w:t xml:space="preserve"> из јавне набавке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Pr="00411E50" w:rsidRDefault="00411E50" w:rsidP="00411E5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411E50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411E50" w:rsidRPr="00411E50" w:rsidRDefault="00411E50" w:rsidP="00411E5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11E5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5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84"/>
        <w:gridCol w:w="856"/>
        <w:gridCol w:w="1096"/>
        <w:gridCol w:w="732"/>
        <w:gridCol w:w="732"/>
        <w:gridCol w:w="981"/>
        <w:gridCol w:w="981"/>
        <w:gridCol w:w="1833"/>
      </w:tblGrid>
      <w:tr w:rsidR="00411E50" w:rsidRPr="00411E50" w:rsidTr="00411E50">
        <w:tc>
          <w:tcPr>
            <w:tcW w:w="313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1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4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4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4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86" w:type="pct"/>
            <w:shd w:val="clear" w:color="auto" w:fill="C6D9F1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добра,стр.каталога</w:t>
            </w:r>
          </w:p>
        </w:tc>
      </w:tr>
      <w:tr w:rsidR="00411E50" w:rsidRPr="00411E50" w:rsidTr="00004AED">
        <w:tc>
          <w:tcPr>
            <w:tcW w:w="313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1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4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0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4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4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4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4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1E50" w:rsidRPr="00411E50" w:rsidRDefault="00411E50" w:rsidP="00BA66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аксијално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са аксијално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запорни од челичног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94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равни запорни вентил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DN25 NP320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NO10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NP250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Одвајач кондезата са пловком угаони (улазна и излазна прирубница под углом од 90 °),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NO25 NP40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,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 125 NP 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Ручни  равни запорни вентил  , NO125 NP40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учни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 NO50 NP40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Ручни засун , NO50 NP16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NP10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NO100 NP10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NO150 NP10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411E50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NO200 NP 1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NO200 NP10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, са аксијално непо- мичним вретеном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25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200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Ручни засун,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10, са аксијално помичним вретеном</w:t>
            </w:r>
            <w:r w:rsidRPr="00411E50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32,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lastRenderedPageBreak/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c>
          <w:tcPr>
            <w:tcW w:w="313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01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86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411E50" w:rsidRPr="00411E50" w:rsidRDefault="00411E50" w:rsidP="00411E50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11E50" w:rsidRPr="00411E50" w:rsidTr="00004AED">
        <w:trPr>
          <w:trHeight w:val="418"/>
        </w:trPr>
        <w:tc>
          <w:tcPr>
            <w:tcW w:w="568" w:type="dxa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004AE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411E5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411E50" w:rsidRPr="00411E50" w:rsidTr="00004AE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411E50" w:rsidRPr="00411E50" w:rsidRDefault="00411E50" w:rsidP="00411E5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411E50" w:rsidRPr="00411E50" w:rsidTr="00004AE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</w:tbl>
    <w:p w:rsidR="00411E50" w:rsidRPr="00411E50" w:rsidRDefault="00411E50" w:rsidP="00411E5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11E50" w:rsidRPr="00411E50" w:rsidTr="00004AED">
        <w:trPr>
          <w:jc w:val="center"/>
        </w:trPr>
        <w:tc>
          <w:tcPr>
            <w:tcW w:w="388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411E50" w:rsidRPr="00411E50" w:rsidTr="00004AED">
        <w:trPr>
          <w:jc w:val="center"/>
        </w:trPr>
        <w:tc>
          <w:tcPr>
            <w:tcW w:w="388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11E50" w:rsidRPr="00411E50" w:rsidTr="00004AE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11E50" w:rsidRPr="00411E50" w:rsidTr="00004AE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11E5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411E50" w:rsidRPr="00411E50" w:rsidRDefault="00411E50" w:rsidP="00411E5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411E5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411E50" w:rsidRPr="00411E50" w:rsidRDefault="00411E50" w:rsidP="00411E5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11E5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11E50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411E5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411E50" w:rsidRPr="00411E50" w:rsidRDefault="00411E50" w:rsidP="00411E5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9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(збирколоне бр. 7)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411E50" w:rsidRPr="00411E50" w:rsidRDefault="00411E50" w:rsidP="00411E5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</w:t>
      </w:r>
      <w:r w:rsidRPr="00411E50">
        <w:rPr>
          <w:rFonts w:ascii="Arial" w:hAnsi="Arial" w:cs="Arial"/>
          <w:sz w:val="22"/>
          <w:szCs w:val="22"/>
          <w:lang w:val="en-US" w:eastAsia="en-US"/>
        </w:rPr>
        <w:lastRenderedPageBreak/>
        <w:t>трошкови, / као и процентуално учешће наведених трошкова у укупно понуђеној цени без ПДВ (ред бр. I из табеле 1)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11E50" w:rsidRPr="00411E5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92" w:rsidRDefault="00F81D92" w:rsidP="00F717AF">
      <w:r>
        <w:separator/>
      </w:r>
    </w:p>
  </w:endnote>
  <w:endnote w:type="continuationSeparator" w:id="0">
    <w:p w:rsidR="00F81D92" w:rsidRDefault="00F81D9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53D40">
      <w:rPr>
        <w:i/>
        <w:sz w:val="20"/>
      </w:rPr>
      <w:t>Прва измена конкурсне документације</w:t>
    </w:r>
    <w:r>
      <w:rPr>
        <w:i/>
        <w:sz w:val="20"/>
      </w:rPr>
      <w:t xml:space="preserve">             </w:t>
    </w:r>
    <w:r w:rsidR="00553D40"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7789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77893">
      <w:rPr>
        <w:i/>
        <w:noProof/>
      </w:rPr>
      <w:t>39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92" w:rsidRDefault="00F81D92" w:rsidP="00F717AF">
      <w:r>
        <w:separator/>
      </w:r>
    </w:p>
  </w:footnote>
  <w:footnote w:type="continuationSeparator" w:id="0">
    <w:p w:rsidR="00F81D92" w:rsidRDefault="00F81D9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81D9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7789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77893">
            <w:rPr>
              <w:rFonts w:cs="Arial"/>
              <w:b/>
              <w:noProof/>
            </w:rPr>
            <w:t>39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1623ACA"/>
    <w:multiLevelType w:val="hybridMultilevel"/>
    <w:tmpl w:val="66E86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CA6"/>
    <w:multiLevelType w:val="hybridMultilevel"/>
    <w:tmpl w:val="10AE5EFA"/>
    <w:lvl w:ilvl="0" w:tplc="F286838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7"/>
  </w:num>
  <w:num w:numId="7">
    <w:abstractNumId w:val="32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33"/>
  </w:num>
  <w:num w:numId="25">
    <w:abstractNumId w:val="4"/>
  </w:num>
  <w:num w:numId="26">
    <w:abstractNumId w:val="22"/>
  </w:num>
  <w:num w:numId="27">
    <w:abstractNumId w:val="12"/>
  </w:num>
  <w:num w:numId="28">
    <w:abstractNumId w:val="3"/>
  </w:num>
  <w:num w:numId="29">
    <w:abstractNumId w:val="5"/>
  </w:num>
  <w:num w:numId="30">
    <w:abstractNumId w:val="16"/>
  </w:num>
  <w:num w:numId="31">
    <w:abstractNumId w:val="14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E5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3D4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64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344"/>
    <w:rsid w:val="00E26C8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893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C2"/>
    <w:rsid w:val="00F810AD"/>
    <w:rsid w:val="00F81683"/>
    <w:rsid w:val="00F81D92"/>
    <w:rsid w:val="00F81F64"/>
    <w:rsid w:val="00F84192"/>
    <w:rsid w:val="00F851EC"/>
    <w:rsid w:val="00F90EEB"/>
    <w:rsid w:val="00F93F1C"/>
    <w:rsid w:val="00F941C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17"/>
      </w:numPr>
    </w:pPr>
  </w:style>
  <w:style w:type="numbering" w:customStyle="1" w:styleId="Heading2Char">
    <w:name w:val="111111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B5B9-386F-4020-A578-1A7A110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9864</Words>
  <Characters>56230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30</cp:revision>
  <cp:lastPrinted>2017-08-23T10:51:00Z</cp:lastPrinted>
  <dcterms:created xsi:type="dcterms:W3CDTF">2015-07-01T14:16:00Z</dcterms:created>
  <dcterms:modified xsi:type="dcterms:W3CDTF">2017-08-24T11:04:00Z</dcterms:modified>
</cp:coreProperties>
</file>