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E19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E19AE">
        <w:rPr>
          <w:rFonts w:ascii="Arial" w:hAnsi="Arial"/>
          <w:lang w:val="sr-Latn-RS"/>
        </w:rPr>
        <w:t>105.E.03.01-427974/</w:t>
      </w:r>
      <w:r w:rsidR="001A3A96">
        <w:rPr>
          <w:rFonts w:ascii="Arial" w:hAnsi="Arial"/>
          <w:lang w:val="sr-Latn-RS"/>
        </w:rPr>
        <w:t>9</w:t>
      </w:r>
      <w:r w:rsidR="008E19AE">
        <w:rPr>
          <w:rFonts w:ascii="Arial" w:hAnsi="Arial"/>
          <w:lang w:val="sr-Latn-RS"/>
        </w:rPr>
        <w:t>-2017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876B1" w:rsidRPr="008876B1">
        <w:rPr>
          <w:rFonts w:ascii="Arial" w:hAnsi="Arial"/>
        </w:rPr>
        <w:t>3000/0959/2017 (871/2017), 3000/0952/2017 (872/2017), 3000/0330/2017 (1104/2017), 3000/0311/2017 (1221/2017), 3000/0325/2017 (1292/2017), 3000/0300/2017 (1330/2017)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8876B1" w:rsidRPr="008876B1">
        <w:rPr>
          <w:rFonts w:ascii="Arial" w:hAnsi="Arial"/>
        </w:rPr>
        <w:t>Алати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2414F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2414F" w:rsidRDefault="008876B1" w:rsidP="0072414F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sr-Cyrl-RS"/>
        </w:rPr>
        <w:t xml:space="preserve">За партију </w:t>
      </w:r>
      <w:r w:rsidR="0072414F">
        <w:rPr>
          <w:rFonts w:ascii="Arial" w:hAnsi="Arial"/>
          <w:iCs/>
          <w:lang w:val="sr-Latn-RS"/>
        </w:rPr>
        <w:t>4</w:t>
      </w:r>
      <w:r>
        <w:rPr>
          <w:rFonts w:ascii="Arial" w:hAnsi="Arial"/>
          <w:iCs/>
          <w:lang w:val="sr-Cyrl-RS"/>
        </w:rPr>
        <w:t xml:space="preserve">, </w:t>
      </w:r>
      <w:r w:rsidR="0072414F">
        <w:rPr>
          <w:rFonts w:ascii="Arial" w:hAnsi="Arial"/>
          <w:iCs/>
          <w:lang w:val="ru-RU"/>
        </w:rPr>
        <w:t xml:space="preserve">ставка </w:t>
      </w:r>
      <w:r w:rsidR="0072414F">
        <w:rPr>
          <w:rFonts w:ascii="Arial" w:hAnsi="Arial"/>
          <w:iCs/>
          <w:lang w:val="sr-Latn-RS"/>
        </w:rPr>
        <w:t>10</w:t>
      </w:r>
      <w:r w:rsidRPr="008876B1">
        <w:rPr>
          <w:rFonts w:ascii="Arial" w:hAnsi="Arial"/>
          <w:iCs/>
          <w:lang w:val="ru-RU"/>
        </w:rPr>
        <w:t xml:space="preserve">: </w:t>
      </w:r>
      <w:r w:rsidR="0072414F">
        <w:rPr>
          <w:rFonts w:ascii="Arial" w:hAnsi="Arial"/>
          <w:iCs/>
          <w:lang w:val="ru-RU"/>
        </w:rPr>
        <w:t xml:space="preserve">Захтевом је тражена </w:t>
      </w:r>
      <w:r w:rsidR="0072414F" w:rsidRPr="0072414F">
        <w:rPr>
          <w:rFonts w:ascii="Arial" w:hAnsi="Arial"/>
          <w:iCs/>
          <w:lang w:val="ru-RU"/>
        </w:rPr>
        <w:t>Лемилица 500W 230В, дужина 300-320мм, температура лемљења 500</w:t>
      </w:r>
      <w:r w:rsidR="0072414F" w:rsidRPr="0072414F">
        <w:rPr>
          <w:rFonts w:ascii="Cambria Math" w:hAnsi="Cambria Math" w:cs="Cambria Math"/>
          <w:iCs/>
          <w:lang w:val="ru-RU"/>
        </w:rPr>
        <w:t>⁰</w:t>
      </w:r>
      <w:r w:rsidR="0072414F" w:rsidRPr="0072414F">
        <w:rPr>
          <w:rFonts w:ascii="Arial" w:hAnsi="Arial"/>
          <w:iCs/>
          <w:lang w:val="ru-RU"/>
        </w:rPr>
        <w:t>Ц +/-10% стандард ЕН 60335-2-45</w:t>
      </w:r>
      <w:r w:rsidR="0072414F">
        <w:rPr>
          <w:rFonts w:ascii="Arial" w:hAnsi="Arial"/>
          <w:iCs/>
          <w:lang w:val="ru-RU"/>
        </w:rPr>
        <w:t xml:space="preserve">. Није нам познат ниједан произвођач који поседује лемилицу тражених карактеристика, па вас </w:t>
      </w:r>
      <w:r w:rsidR="00FC6199">
        <w:rPr>
          <w:rFonts w:ascii="Arial" w:hAnsi="Arial"/>
          <w:iCs/>
          <w:lang w:val="ru-RU"/>
        </w:rPr>
        <w:t xml:space="preserve">питамо да ли је прихватљиво да се понуди лемилица снаге </w:t>
      </w:r>
      <w:r w:rsidR="0072414F" w:rsidRPr="0072414F">
        <w:rPr>
          <w:rFonts w:ascii="Arial" w:hAnsi="Arial"/>
          <w:iCs/>
          <w:lang w:val="ru-RU"/>
        </w:rPr>
        <w:t xml:space="preserve"> </w:t>
      </w:r>
      <w:r w:rsidR="00FC6199">
        <w:rPr>
          <w:rFonts w:ascii="Arial" w:hAnsi="Arial"/>
          <w:iCs/>
          <w:lang w:val="ru-RU"/>
        </w:rPr>
        <w:t>4</w:t>
      </w:r>
      <w:r w:rsidR="00FC6199" w:rsidRPr="0072414F">
        <w:rPr>
          <w:rFonts w:ascii="Arial" w:hAnsi="Arial"/>
          <w:iCs/>
          <w:lang w:val="ru-RU"/>
        </w:rPr>
        <w:t>00W</w:t>
      </w:r>
      <w:r w:rsidR="00FC6199">
        <w:rPr>
          <w:rFonts w:ascii="Arial" w:hAnsi="Arial"/>
          <w:iCs/>
          <w:lang w:val="ru-RU"/>
        </w:rPr>
        <w:t xml:space="preserve"> која задовољава све остале тражене карактеристике по питању дужине, температуре лемљења и да поседује наведене  ЕН стандарде.</w:t>
      </w:r>
    </w:p>
    <w:p w:rsidR="00823373" w:rsidRDefault="00823373" w:rsidP="0072414F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A4C0B" w:rsidRPr="003F19A0" w:rsidRDefault="003F19A0" w:rsidP="0072414F">
      <w:pPr>
        <w:rPr>
          <w:rFonts w:ascii="Arial" w:hAnsi="Arial"/>
          <w:b/>
          <w:iCs/>
          <w:lang w:val="sr-Cyrl-RS"/>
        </w:rPr>
      </w:pPr>
      <w:r w:rsidRPr="003F19A0">
        <w:rPr>
          <w:rFonts w:ascii="Arial" w:hAnsi="Arial"/>
          <w:iCs/>
          <w:lang w:val="sr-Cyrl-RS"/>
        </w:rPr>
        <w:t>Да, прихватљива је лемилица снаге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ru-RU"/>
        </w:rPr>
        <w:t>4</w:t>
      </w:r>
      <w:r w:rsidRPr="0072414F">
        <w:rPr>
          <w:rFonts w:ascii="Arial" w:hAnsi="Arial"/>
          <w:iCs/>
          <w:lang w:val="ru-RU"/>
        </w:rPr>
        <w:t>00W</w:t>
      </w:r>
      <w:r>
        <w:rPr>
          <w:rFonts w:ascii="Arial" w:hAnsi="Arial"/>
          <w:iCs/>
          <w:lang w:val="ru-RU"/>
        </w:rPr>
        <w:t xml:space="preserve"> која задовољава све остале тражене карактеристике по питању дужине, температуре лемљења и да поседује наведене  ЕН стандарде.</w:t>
      </w:r>
    </w:p>
    <w:p w:rsidR="00DB25EE" w:rsidRPr="00B108AC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B72FD3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72FD3">
        <w:rPr>
          <w:rFonts w:ascii="Arial" w:hAnsi="Arial"/>
          <w:iCs/>
        </w:rPr>
        <w:t>Порталу јавн</w:t>
      </w:r>
      <w:r w:rsidR="00C04B2D" w:rsidRPr="00B72FD3">
        <w:rPr>
          <w:rFonts w:ascii="Arial" w:hAnsi="Arial"/>
          <w:iCs/>
        </w:rPr>
        <w:t xml:space="preserve">их набавки и интернет страници </w:t>
      </w:r>
      <w:r w:rsidR="00C04B2D" w:rsidRPr="00B72FD3">
        <w:rPr>
          <w:rFonts w:ascii="Arial" w:hAnsi="Arial"/>
          <w:iCs/>
          <w:lang w:val="sr-Cyrl-RS"/>
        </w:rPr>
        <w:t>Н</w:t>
      </w:r>
      <w:r w:rsidRPr="00B72FD3">
        <w:rPr>
          <w:rFonts w:ascii="Arial" w:hAnsi="Arial"/>
          <w:iCs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.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F3" w:rsidRDefault="006C56F3" w:rsidP="004A61DF">
      <w:pPr>
        <w:spacing w:line="240" w:lineRule="auto"/>
      </w:pPr>
      <w:r>
        <w:separator/>
      </w:r>
    </w:p>
  </w:endnote>
  <w:endnote w:type="continuationSeparator" w:id="0">
    <w:p w:rsidR="006C56F3" w:rsidRDefault="006C56F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3A9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3A9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F3" w:rsidRDefault="006C56F3" w:rsidP="004A61DF">
      <w:pPr>
        <w:spacing w:line="240" w:lineRule="auto"/>
      </w:pPr>
      <w:r>
        <w:separator/>
      </w:r>
    </w:p>
  </w:footnote>
  <w:footnote w:type="continuationSeparator" w:id="0">
    <w:p w:rsidR="006C56F3" w:rsidRDefault="006C56F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EA1988" wp14:editId="22E221A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A3A9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A3A9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29C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3A9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5691"/>
    <w:rsid w:val="003640D5"/>
    <w:rsid w:val="003F19A0"/>
    <w:rsid w:val="003F2BEA"/>
    <w:rsid w:val="003F320E"/>
    <w:rsid w:val="004052DE"/>
    <w:rsid w:val="004171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4DED"/>
    <w:rsid w:val="0051101B"/>
    <w:rsid w:val="00532302"/>
    <w:rsid w:val="005649E0"/>
    <w:rsid w:val="00591DB3"/>
    <w:rsid w:val="005A4C0B"/>
    <w:rsid w:val="005B59C7"/>
    <w:rsid w:val="005D014C"/>
    <w:rsid w:val="005F421D"/>
    <w:rsid w:val="00603D2C"/>
    <w:rsid w:val="006078A2"/>
    <w:rsid w:val="00617F52"/>
    <w:rsid w:val="0062749F"/>
    <w:rsid w:val="00627566"/>
    <w:rsid w:val="00653070"/>
    <w:rsid w:val="0067336F"/>
    <w:rsid w:val="006A2AE7"/>
    <w:rsid w:val="006A7204"/>
    <w:rsid w:val="006B1D8A"/>
    <w:rsid w:val="006B38CE"/>
    <w:rsid w:val="006C56F3"/>
    <w:rsid w:val="00714B24"/>
    <w:rsid w:val="0072414F"/>
    <w:rsid w:val="00752C19"/>
    <w:rsid w:val="00753BB6"/>
    <w:rsid w:val="00754F8B"/>
    <w:rsid w:val="007A3DF4"/>
    <w:rsid w:val="007F61D9"/>
    <w:rsid w:val="008031F2"/>
    <w:rsid w:val="00812250"/>
    <w:rsid w:val="00823373"/>
    <w:rsid w:val="00866BB4"/>
    <w:rsid w:val="00880B15"/>
    <w:rsid w:val="008876B1"/>
    <w:rsid w:val="00891E41"/>
    <w:rsid w:val="008A3599"/>
    <w:rsid w:val="008A4FE4"/>
    <w:rsid w:val="008C28EE"/>
    <w:rsid w:val="008D056C"/>
    <w:rsid w:val="008E19AE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4D88"/>
    <w:rsid w:val="00A51CB8"/>
    <w:rsid w:val="00A70CB7"/>
    <w:rsid w:val="00A9334D"/>
    <w:rsid w:val="00A9548A"/>
    <w:rsid w:val="00AA54F2"/>
    <w:rsid w:val="00AB3121"/>
    <w:rsid w:val="00AF4BC3"/>
    <w:rsid w:val="00B108AC"/>
    <w:rsid w:val="00B163E4"/>
    <w:rsid w:val="00B30C16"/>
    <w:rsid w:val="00B43364"/>
    <w:rsid w:val="00B72FD3"/>
    <w:rsid w:val="00B75F95"/>
    <w:rsid w:val="00B75FD0"/>
    <w:rsid w:val="00BA454F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5D9B"/>
    <w:rsid w:val="00C87CF3"/>
    <w:rsid w:val="00CC7442"/>
    <w:rsid w:val="00D109F3"/>
    <w:rsid w:val="00D12CB8"/>
    <w:rsid w:val="00D305E2"/>
    <w:rsid w:val="00D4179E"/>
    <w:rsid w:val="00D744FA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68F9"/>
    <w:rsid w:val="00F33CFB"/>
    <w:rsid w:val="00F47DF7"/>
    <w:rsid w:val="00F514F8"/>
    <w:rsid w:val="00F75895"/>
    <w:rsid w:val="00FC01E0"/>
    <w:rsid w:val="00FC619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C43A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C43A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749"/>
    <w:rsid w:val="00084668"/>
    <w:rsid w:val="000B2308"/>
    <w:rsid w:val="00190F77"/>
    <w:rsid w:val="002048ED"/>
    <w:rsid w:val="0025046A"/>
    <w:rsid w:val="007C43A0"/>
    <w:rsid w:val="00AE56C4"/>
    <w:rsid w:val="00B00CE7"/>
    <w:rsid w:val="00BC1158"/>
    <w:rsid w:val="00F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9</cp:revision>
  <cp:lastPrinted>2017-12-28T13:15:00Z</cp:lastPrinted>
  <dcterms:created xsi:type="dcterms:W3CDTF">2017-12-28T11:34:00Z</dcterms:created>
  <dcterms:modified xsi:type="dcterms:W3CDTF">2017-12-29T10:49:00Z</dcterms:modified>
</cp:coreProperties>
</file>