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Pr="00BB2E9B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B121E4">
        <w:rPr>
          <w:rFonts w:ascii="Arial" w:hAnsi="Arial"/>
          <w:lang w:val="sr-Cyrl-RS"/>
        </w:rPr>
        <w:t>105.Е.03.01</w:t>
      </w:r>
      <w:r w:rsidR="002F1553">
        <w:rPr>
          <w:rFonts w:ascii="Arial" w:hAnsi="Arial"/>
          <w:lang w:val="sr-Cyrl-RS"/>
        </w:rPr>
        <w:t>-171/</w:t>
      </w:r>
      <w:r w:rsidR="00BB2E9B">
        <w:rPr>
          <w:rFonts w:ascii="Arial" w:hAnsi="Arial"/>
          <w:lang w:val="sr-Latn-RS"/>
        </w:rPr>
        <w:t xml:space="preserve">7-2018 </w:t>
      </w:r>
      <w:r w:rsidR="00BB2E9B">
        <w:rPr>
          <w:rFonts w:ascii="Arial" w:hAnsi="Arial"/>
          <w:lang w:val="sr-Cyrl-RS"/>
        </w:rPr>
        <w:t xml:space="preserve"> од 12.02.2018.</w:t>
      </w:r>
    </w:p>
    <w:bookmarkEnd w:id="0"/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2F1553" w:rsidRPr="002F1553">
        <w:rPr>
          <w:rFonts w:ascii="Arial" w:eastAsia="Calibri" w:hAnsi="Arial"/>
          <w:iCs/>
          <w:lang w:val="ru-RU"/>
        </w:rPr>
        <w:t xml:space="preserve">3000/1075/2017 (2160/2017)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2F1553" w:rsidRPr="002F1553">
        <w:rPr>
          <w:rFonts w:ascii="Arial" w:eastAsia="Calibri" w:hAnsi="Arial"/>
          <w:b/>
          <w:iCs/>
          <w:lang w:val="ru-RU"/>
        </w:rPr>
        <w:t>Поправка унутрашњег блока у фабрици за напојне пумпе  ТЕНТ А3-А6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2F1553">
        <w:rPr>
          <w:rFonts w:ascii="Arial" w:hAnsi="Arial"/>
          <w:b/>
          <w:iCs/>
          <w:lang w:val="sr-Latn-RS"/>
        </w:rPr>
        <w:t>1.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755823" w:rsidRPr="00755823" w:rsidRDefault="00823373" w:rsidP="00BE3C1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BE3C1E" w:rsidRPr="00755823">
        <w:rPr>
          <w:rFonts w:ascii="Arial" w:eastAsia="Calibri" w:hAnsi="Arial"/>
          <w:lang w:val="sr-Latn-RS" w:eastAsia="sr-Latn-RS"/>
        </w:rPr>
        <w:t>Предлож</w:t>
      </w:r>
      <w:r w:rsidR="00BE3C1E" w:rsidRPr="00755823">
        <w:rPr>
          <w:rFonts w:ascii="Arial" w:eastAsia="Calibri" w:hAnsi="Arial"/>
          <w:lang w:val="sr-Cyrl-RS" w:eastAsia="sr-Latn-RS"/>
        </w:rPr>
        <w:t xml:space="preserve">емо </w:t>
      </w:r>
      <w:r w:rsidR="002F1553">
        <w:rPr>
          <w:rFonts w:ascii="Arial" w:eastAsia="Calibri" w:hAnsi="Arial"/>
          <w:lang w:val="sr-Cyrl-RS" w:eastAsia="sr-Latn-RS"/>
        </w:rPr>
        <w:t>промену паритета на следећи начин</w:t>
      </w:r>
      <w:r w:rsidR="00BE3C1E" w:rsidRPr="00755823">
        <w:rPr>
          <w:rFonts w:ascii="Arial" w:eastAsia="Calibri" w:hAnsi="Arial"/>
          <w:lang w:val="sr-Latn-RS" w:eastAsia="sr-Latn-RS"/>
        </w:rPr>
        <w:t>:</w:t>
      </w:r>
      <w:r w:rsidR="00BE3C1E" w:rsidRPr="00755823">
        <w:rPr>
          <w:rFonts w:ascii="Arial" w:eastAsia="Calibri" w:hAnsi="Arial"/>
          <w:lang w:val="sr-Cyrl-RS" w:eastAsia="sr-Latn-RS"/>
        </w:rPr>
        <w:t xml:space="preserve"> </w:t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2F1553" w:rsidRPr="007C15E8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Latn-RS"/>
        </w:rPr>
      </w:pPr>
      <w:r>
        <w:rPr>
          <w:rFonts w:ascii="Arial" w:hAnsi="Arial"/>
          <w:sz w:val="20"/>
          <w:szCs w:val="20"/>
          <w:shd w:val="clear" w:color="auto" w:fill="FFFFFF"/>
          <w:lang w:val="sr-Latn-RS"/>
        </w:rPr>
        <w:t>З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д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ст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вљ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њ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e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ртриџ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oj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 w:rsidR="00355CDD">
        <w:rPr>
          <w:rFonts w:ascii="Arial" w:hAnsi="Arial"/>
          <w:sz w:val="20"/>
          <w:szCs w:val="20"/>
          <w:shd w:val="clear" w:color="auto" w:fill="FFFFFF"/>
          <w:lang w:val="sr-Latn-RS"/>
        </w:rPr>
        <w:t>ћ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e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бити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вљ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у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ди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ници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д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б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вљ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ч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a,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уг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ц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исп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рук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 w:rsidR="00355CDD">
        <w:rPr>
          <w:rFonts w:ascii="Arial" w:hAnsi="Arial"/>
          <w:sz w:val="20"/>
          <w:szCs w:val="20"/>
          <w:shd w:val="clear" w:color="auto" w:fill="FFFFFF"/>
          <w:lang w:val="sr-Latn-RS"/>
        </w:rPr>
        <w:t>ћ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e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бити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рит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ту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D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P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Buch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l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ay,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INC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OTE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R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M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S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2010.</w:t>
      </w:r>
      <w:r w:rsidRPr="007C15E8">
        <w:rPr>
          <w:rFonts w:ascii="Arial" w:hAnsi="Arial"/>
          <w:sz w:val="20"/>
          <w:szCs w:val="20"/>
          <w:lang w:val="sr-Latn-RS"/>
        </w:rPr>
        <w:br/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  <w:r>
        <w:rPr>
          <w:rFonts w:ascii="Arial" w:hAnsi="Arial"/>
          <w:sz w:val="20"/>
          <w:szCs w:val="20"/>
          <w:shd w:val="clear" w:color="auto" w:fill="FFFFFF"/>
          <w:lang w:val="sr-Latn-RS"/>
        </w:rPr>
        <w:t>З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исп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руку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л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ци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j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,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вк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e,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уг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в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ц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 w:rsidR="00355CDD">
        <w:rPr>
          <w:rFonts w:ascii="Arial" w:hAnsi="Arial"/>
          <w:sz w:val="20"/>
          <w:szCs w:val="20"/>
          <w:shd w:val="clear" w:color="auto" w:fill="FFFFFF"/>
          <w:lang w:val="sr-Latn-RS"/>
        </w:rPr>
        <w:t>ћ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e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бити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др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ђ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н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рит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ту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Д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Куп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ц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(TE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N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T A 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br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n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v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a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c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), 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INC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OTE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R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>M</w:t>
      </w:r>
      <w:r>
        <w:rPr>
          <w:rFonts w:ascii="Arial" w:hAnsi="Arial"/>
          <w:sz w:val="20"/>
          <w:szCs w:val="20"/>
          <w:shd w:val="clear" w:color="auto" w:fill="FFFFFF"/>
          <w:lang w:val="sr-Latn-RS"/>
        </w:rPr>
        <w:t>S</w:t>
      </w:r>
      <w:r w:rsidRPr="007C15E8">
        <w:rPr>
          <w:rFonts w:ascii="Arial" w:hAnsi="Arial"/>
          <w:sz w:val="20"/>
          <w:szCs w:val="20"/>
          <w:shd w:val="clear" w:color="auto" w:fill="FFFFFF"/>
          <w:lang w:val="sr-Latn-RS"/>
        </w:rPr>
        <w:t xml:space="preserve"> 2010.</w:t>
      </w:r>
    </w:p>
    <w:p w:rsidR="002F1553" w:rsidRDefault="002F1553" w:rsidP="00E97D53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BE3C1E" w:rsidRPr="00E922E7" w:rsidRDefault="00823373" w:rsidP="00E97D53">
      <w:pPr>
        <w:tabs>
          <w:tab w:val="left" w:pos="567"/>
        </w:tabs>
        <w:rPr>
          <w:rFonts w:ascii="Arial" w:hAnsi="Arial"/>
          <w:i/>
          <w:lang w:val="sr-Cyrl-RS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2F1553" w:rsidRPr="002F1553">
        <w:rPr>
          <w:rFonts w:ascii="Arial" w:hAnsi="Arial"/>
          <w:iCs/>
        </w:rPr>
        <w:t>Наручилац не прихвата предлог понуђача</w:t>
      </w:r>
      <w:r w:rsidR="00E922E7">
        <w:rPr>
          <w:rFonts w:ascii="Arial" w:hAnsi="Arial"/>
          <w:i/>
          <w:iCs/>
          <w:lang w:val="sr-Cyrl-RS"/>
        </w:rPr>
        <w:t xml:space="preserve">. </w:t>
      </w:r>
      <w:r w:rsidR="00E922E7" w:rsidRPr="00E922E7">
        <w:rPr>
          <w:rFonts w:ascii="Arial" w:hAnsi="Arial"/>
          <w:iCs/>
          <w:lang w:val="sr-Cyrl-RS"/>
        </w:rPr>
        <w:t xml:space="preserve">Уговор </w:t>
      </w:r>
      <w:r w:rsidR="00E922E7">
        <w:rPr>
          <w:rFonts w:ascii="Arial" w:hAnsi="Arial"/>
          <w:iCs/>
          <w:lang w:val="sr-Cyrl-RS"/>
        </w:rPr>
        <w:t xml:space="preserve">Наручиоца </w:t>
      </w:r>
      <w:r w:rsidR="00E922E7" w:rsidRPr="00E922E7">
        <w:rPr>
          <w:rFonts w:ascii="Arial" w:hAnsi="Arial"/>
          <w:iCs/>
          <w:lang w:val="sr-Cyrl-RS"/>
        </w:rPr>
        <w:t>са овлашћеним шпедитером не обухвата услугу транспорта већ само услугу царињења.</w:t>
      </w:r>
      <w:r w:rsidR="00E922E7">
        <w:rPr>
          <w:rFonts w:ascii="Arial" w:hAnsi="Arial"/>
          <w:i/>
          <w:iCs/>
          <w:lang w:val="sr-Cyrl-RS"/>
        </w:rPr>
        <w:t xml:space="preserve"> </w:t>
      </w:r>
    </w:p>
    <w:p w:rsidR="00BE3C1E" w:rsidRPr="00BE3C1E" w:rsidRDefault="00BE3C1E" w:rsidP="0016631E">
      <w:pPr>
        <w:rPr>
          <w:rFonts w:ascii="Arial" w:eastAsia="Calibri" w:hAnsi="Arial"/>
          <w:color w:val="1F497D"/>
          <w:lang w:val="sr-Latn-RS" w:eastAsia="sr-Latn-RS"/>
        </w:rPr>
      </w:pPr>
    </w:p>
    <w:p w:rsidR="001176AA" w:rsidRPr="00125D99" w:rsidRDefault="00921D68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2F1553">
        <w:rPr>
          <w:rFonts w:ascii="Arial" w:eastAsia="Calibri" w:hAnsi="Arial"/>
          <w:b/>
          <w:lang w:val="sr-Cyrl-RS"/>
        </w:rPr>
        <w:t>ПИ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ТАЊЕ 2:  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Предлажемо измену начина  </w:t>
      </w:r>
      <w:r w:rsidR="00125D99">
        <w:rPr>
          <w:rFonts w:ascii="Arial" w:eastAsia="TimesNewRomanPSMT" w:hAnsi="Arial"/>
          <w:bCs/>
          <w:iCs/>
          <w:lang w:val="sr-Latn-RS" w:eastAsia="hr-HR"/>
        </w:rPr>
        <w:t>плаћања на следећи начин:</w:t>
      </w:r>
    </w:p>
    <w:p w:rsidR="001176AA" w:rsidRPr="00125D99" w:rsidRDefault="001176AA" w:rsidP="00125D99">
      <w:pPr>
        <w:pStyle w:val="ListParagraph"/>
        <w:numPr>
          <w:ilvl w:val="0"/>
          <w:numId w:val="16"/>
        </w:numPr>
        <w:spacing w:after="80" w:line="216" w:lineRule="auto"/>
        <w:ind w:right="171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прв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 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нсн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пл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aj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виш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 20%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укупн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уз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aja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тписив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рск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нци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aj 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нс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рску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нци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j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изврш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сл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10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je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испр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ф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рм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ф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ктур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</w:p>
    <w:p w:rsidR="001176AA" w:rsidRPr="00125D99" w:rsidRDefault="001176AA" w:rsidP="00125D99">
      <w:pPr>
        <w:pStyle w:val="ListParagraph"/>
        <w:numPr>
          <w:ilvl w:val="0"/>
          <w:numId w:val="16"/>
        </w:numPr>
        <w:spacing w:after="80" w:line="216" w:lineRule="auto"/>
        <w:ind w:right="171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друг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 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нсн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пл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40%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рск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нци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aj 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нт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шт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спр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сти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ку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10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при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je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чн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ф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ктур</w:t>
      </w:r>
      <w:r w:rsidR="002F1553" w:rsidRPr="00125D99">
        <w:rPr>
          <w:rFonts w:ascii="Arial" w:eastAsia="TimesNewRomanPSMT" w:hAnsi="Arial"/>
          <w:bCs/>
          <w:iCs/>
          <w:lang w:val="sr-Latn-RS" w:eastAsia="hr-HR"/>
        </w:rPr>
        <w:t>e.</w:t>
      </w:r>
    </w:p>
    <w:p w:rsidR="002F1553" w:rsidRPr="00125D99" w:rsidRDefault="002F1553" w:rsidP="00125D99">
      <w:pPr>
        <w:pStyle w:val="ListParagraph"/>
        <w:numPr>
          <w:ilvl w:val="0"/>
          <w:numId w:val="16"/>
        </w:numPr>
        <w:spacing w:after="80" w:line="216" w:lineRule="auto"/>
        <w:ind w:right="171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би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испл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рци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лн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нсних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нск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45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je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чн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ф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ктур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:</w:t>
      </w:r>
    </w:p>
    <w:p w:rsidR="002F1553" w:rsidRPr="00125D99" w:rsidRDefault="002F155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-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тписив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писник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o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лит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тивн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нтит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тивн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прихв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стр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них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вник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Купц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из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бр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нуђ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ч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приг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a,</w:t>
      </w:r>
    </w:p>
    <w:p w:rsidR="00921D68" w:rsidRPr="00125D99" w:rsidRDefault="002F155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-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рск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нци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 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ткл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нтн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ку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.</w:t>
      </w:r>
    </w:p>
    <w:p w:rsidR="00921D68" w:rsidRPr="0016631E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1176AA">
        <w:rPr>
          <w:rFonts w:ascii="Arial" w:eastAsia="Calibri" w:hAnsi="Arial"/>
          <w:b/>
          <w:sz w:val="22"/>
          <w:szCs w:val="22"/>
          <w:lang w:val="sr-Cyrl-RS"/>
        </w:rPr>
        <w:t>ОДГОВОР</w:t>
      </w:r>
      <w:r w:rsidRPr="001176AA">
        <w:rPr>
          <w:rFonts w:ascii="Arial" w:eastAsia="Calibri" w:hAnsi="Arial"/>
          <w:b/>
          <w:sz w:val="22"/>
          <w:szCs w:val="22"/>
          <w:lang w:val="sr-Latn-RS"/>
        </w:rPr>
        <w:t xml:space="preserve"> 2</w:t>
      </w:r>
      <w:r w:rsidRPr="001176AA">
        <w:rPr>
          <w:rFonts w:ascii="Arial" w:eastAsia="Calibri" w:hAnsi="Arial"/>
          <w:b/>
          <w:sz w:val="22"/>
          <w:szCs w:val="22"/>
          <w:lang w:val="sr-Cyrl-RS"/>
        </w:rPr>
        <w:t>:</w:t>
      </w:r>
      <w:r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355CDD" w:rsidRPr="00E922E7">
        <w:rPr>
          <w:rFonts w:ascii="Arial" w:eastAsia="Calibri" w:hAnsi="Arial"/>
          <w:sz w:val="22"/>
          <w:szCs w:val="22"/>
          <w:lang w:val="sr-Cyrl-RS"/>
        </w:rPr>
        <w:t xml:space="preserve">Наручилац </w:t>
      </w:r>
      <w:r w:rsidR="002A4AC4">
        <w:rPr>
          <w:rFonts w:ascii="Arial" w:eastAsia="Calibri" w:hAnsi="Arial"/>
          <w:sz w:val="22"/>
          <w:szCs w:val="22"/>
          <w:lang w:val="sr-Cyrl-RS"/>
        </w:rPr>
        <w:t xml:space="preserve">не прихвата у целости предлог Понуђача, односно </w:t>
      </w:r>
      <w:r w:rsidR="00355CDD" w:rsidRPr="00E922E7">
        <w:rPr>
          <w:rFonts w:ascii="Arial" w:eastAsia="Calibri" w:hAnsi="Arial"/>
          <w:sz w:val="22"/>
          <w:szCs w:val="22"/>
          <w:lang w:val="sr-Cyrl-RS"/>
        </w:rPr>
        <w:t>прихвата плаћање 10% уговорене вредности авансно.</w:t>
      </w:r>
      <w:r w:rsidR="00355CDD" w:rsidRPr="00E922E7">
        <w:rPr>
          <w:rFonts w:ascii="Arial" w:eastAsia="Calibri" w:hAnsi="Arial"/>
          <w:i/>
          <w:sz w:val="22"/>
          <w:szCs w:val="22"/>
          <w:lang w:val="sr-Cyrl-RS"/>
        </w:rPr>
        <w:t xml:space="preserve"> </w:t>
      </w:r>
    </w:p>
    <w:p w:rsidR="00BE3C1E" w:rsidRPr="00755823" w:rsidRDefault="00BE3C1E" w:rsidP="00755823">
      <w:pPr>
        <w:jc w:val="left"/>
        <w:rPr>
          <w:rFonts w:ascii="Arial" w:eastAsia="Calibri" w:hAnsi="Arial"/>
          <w:iCs/>
          <w:lang w:val="ru-RU"/>
        </w:rPr>
      </w:pPr>
    </w:p>
    <w:p w:rsidR="00E97D53" w:rsidRPr="00755823" w:rsidRDefault="00BE3C1E" w:rsidP="001176AA">
      <w:pPr>
        <w:jc w:val="left"/>
        <w:rPr>
          <w:rFonts w:ascii="Arial" w:eastAsia="DengXian" w:hAnsi="Arial"/>
          <w:lang w:val="en-US" w:eastAsia="zh-CN"/>
        </w:rPr>
      </w:pPr>
      <w:r w:rsidRPr="001176AA">
        <w:rPr>
          <w:rFonts w:ascii="Arial" w:eastAsia="Calibri" w:hAnsi="Arial"/>
          <w:b/>
          <w:iCs/>
          <w:lang w:val="ru-RU"/>
        </w:rPr>
        <w:lastRenderedPageBreak/>
        <w:t xml:space="preserve">ПИТАЊЕ </w:t>
      </w:r>
      <w:r w:rsidR="00E97D53" w:rsidRPr="001176AA">
        <w:rPr>
          <w:rFonts w:ascii="Arial" w:eastAsia="Calibri" w:hAnsi="Arial"/>
          <w:b/>
          <w:iCs/>
          <w:lang w:val="ru-RU"/>
        </w:rPr>
        <w:t>3</w:t>
      </w:r>
      <w:r w:rsidRPr="001176AA">
        <w:rPr>
          <w:rFonts w:ascii="Arial" w:eastAsia="Calibri" w:hAnsi="Arial"/>
          <w:b/>
          <w:iCs/>
          <w:lang w:val="ru-RU"/>
        </w:rPr>
        <w:t>:</w:t>
      </w:r>
      <w:r w:rsidRPr="00755823">
        <w:rPr>
          <w:rFonts w:ascii="Arial" w:eastAsia="Calibri" w:hAnsi="Arial"/>
          <w:iCs/>
          <w:lang w:val="ru-RU"/>
        </w:rPr>
        <w:t xml:space="preserve"> </w:t>
      </w:r>
      <w:proofErr w:type="spellStart"/>
      <w:r w:rsidR="00E97D53" w:rsidRPr="00755823">
        <w:rPr>
          <w:rFonts w:ascii="Arial" w:eastAsia="DengXian" w:hAnsi="Arial"/>
          <w:lang w:val="en-US" w:eastAsia="zh-CN"/>
        </w:rPr>
        <w:t>Moлимo</w:t>
      </w:r>
      <w:proofErr w:type="spellEnd"/>
      <w:r w:rsidR="00E97D53" w:rsidRPr="00755823">
        <w:rPr>
          <w:rFonts w:ascii="Arial" w:eastAsia="DengXian" w:hAnsi="Arial"/>
          <w:lang w:val="ru-RU" w:eastAsia="zh-CN"/>
        </w:rPr>
        <w:t xml:space="preserve"> </w:t>
      </w:r>
      <w:r w:rsidR="00500BE5" w:rsidRPr="00755823">
        <w:rPr>
          <w:rFonts w:ascii="Arial" w:eastAsia="DengXian" w:hAnsi="Arial"/>
          <w:lang w:val="ru-RU" w:eastAsia="zh-CN"/>
        </w:rPr>
        <w:t xml:space="preserve">вас да у </w:t>
      </w:r>
      <w:r w:rsidR="001176AA">
        <w:rPr>
          <w:rFonts w:ascii="Arial" w:eastAsia="DengXian" w:hAnsi="Arial"/>
          <w:lang w:val="ru-RU" w:eastAsia="zh-CN"/>
        </w:rPr>
        <w:t xml:space="preserve">дефинишете рок испоруке </w:t>
      </w:r>
      <w:r w:rsidR="001176AA" w:rsidRPr="001176AA">
        <w:rPr>
          <w:rFonts w:ascii="Calibri" w:eastAsia="SimSun" w:hAnsi="Calibri"/>
          <w:lang w:val="sr-Cyrl-RS" w:eastAsia="zh-CN"/>
        </w:rPr>
        <w:t>у односу на датум преузимањна блока или у односу на датум обостраног потписивања уговора</w:t>
      </w:r>
      <w:r w:rsidR="001176AA">
        <w:rPr>
          <w:rFonts w:ascii="Calibri" w:eastAsia="SimSun" w:hAnsi="Calibri"/>
          <w:lang w:val="sr-Cyrl-RS" w:eastAsia="zh-CN"/>
        </w:rPr>
        <w:t>.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 xml:space="preserve"> Ми разумемо да су ти датуми дати за информациј</w:t>
      </w:r>
      <w:r w:rsidR="001176AA" w:rsidRPr="001176AA">
        <w:rPr>
          <w:rFonts w:ascii="Arial" w:eastAsia="SimSun" w:hAnsi="Arial"/>
          <w:color w:val="222222"/>
          <w:lang w:val="sr-Cyrl-RS" w:eastAsia="zh-CN"/>
        </w:rPr>
        <w:t>у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 xml:space="preserve">. Наш </w:t>
      </w:r>
      <w:r w:rsidR="001176AA" w:rsidRPr="001176AA">
        <w:rPr>
          <w:rFonts w:ascii="Arial" w:eastAsia="SimSun" w:hAnsi="Arial"/>
          <w:color w:val="222222"/>
          <w:lang w:val="sr-Cyrl-RS" w:eastAsia="zh-CN"/>
        </w:rPr>
        <w:t>рок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 xml:space="preserve"> је 40 недеља</w:t>
      </w:r>
      <w:r w:rsidR="00125D99">
        <w:rPr>
          <w:rFonts w:ascii="Arial" w:eastAsia="SimSun" w:hAnsi="Arial"/>
          <w:color w:val="222222"/>
          <w:lang w:val="sr-Cyrl-RS" w:eastAsia="zh-CN"/>
        </w:rPr>
        <w:t xml:space="preserve"> од дана потврде пору</w:t>
      </w:r>
      <w:r w:rsidR="002A4AC4">
        <w:rPr>
          <w:rFonts w:ascii="Arial" w:eastAsia="SimSun" w:hAnsi="Arial"/>
          <w:color w:val="222222"/>
          <w:lang w:val="sr-Cyrl-RS" w:eastAsia="zh-CN"/>
        </w:rPr>
        <w:t>џ</w:t>
      </w:r>
      <w:r w:rsidR="00125D99">
        <w:rPr>
          <w:rFonts w:ascii="Arial" w:eastAsia="SimSun" w:hAnsi="Arial"/>
          <w:color w:val="222222"/>
          <w:lang w:val="sr-Cyrl-RS" w:eastAsia="zh-CN"/>
        </w:rPr>
        <w:t>бине</w:t>
      </w:r>
      <w:r w:rsidR="00813CB0">
        <w:rPr>
          <w:rFonts w:ascii="Arial" w:eastAsia="SimSun" w:hAnsi="Arial"/>
          <w:color w:val="222222"/>
          <w:lang w:val="sr-Latn-RS" w:eastAsia="zh-CN"/>
        </w:rPr>
        <w:t xml:space="preserve"> </w:t>
      </w:r>
      <w:r w:rsidR="00813CB0">
        <w:rPr>
          <w:rFonts w:ascii="Arial" w:eastAsia="SimSun" w:hAnsi="Arial"/>
          <w:color w:val="222222"/>
          <w:lang w:val="sr-Cyrl-RS" w:eastAsia="zh-CN"/>
        </w:rPr>
        <w:t>или</w:t>
      </w:r>
      <w:r w:rsidR="00813CB0">
        <w:rPr>
          <w:rFonts w:ascii="Arial" w:eastAsia="SimSun" w:hAnsi="Arial"/>
          <w:color w:val="222222"/>
          <w:lang w:val="sr-Latn-RS" w:eastAsia="zh-CN"/>
        </w:rPr>
        <w:t xml:space="preserve"> </w:t>
      </w:r>
      <w:r w:rsidR="00813CB0" w:rsidRPr="00813CB0">
        <w:rPr>
          <w:rFonts w:ascii="Arial" w:eastAsia="SimSun" w:hAnsi="Arial"/>
          <w:color w:val="222222"/>
          <w:lang w:val="sr-Latn-RS" w:eastAsia="zh-CN"/>
        </w:rPr>
        <w:t>30 недеља oд дaнa преузимања унутрашњег блока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 xml:space="preserve">, с обзиром на то да </w:t>
      </w:r>
      <w:r w:rsidR="001176AA" w:rsidRPr="001176AA">
        <w:rPr>
          <w:rFonts w:ascii="Arial" w:eastAsia="SimSun" w:hAnsi="Arial"/>
          <w:color w:val="222222"/>
          <w:lang w:val="sr-Cyrl-RS" w:eastAsia="zh-CN"/>
        </w:rPr>
        <w:t xml:space="preserve">би 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>смо добили ЕПС на</w:t>
      </w:r>
      <w:r w:rsidR="001176AA" w:rsidRPr="001176AA">
        <w:rPr>
          <w:rFonts w:ascii="Arial" w:eastAsia="SimSun" w:hAnsi="Arial"/>
          <w:color w:val="222222"/>
          <w:lang w:val="sr-Cyrl-RS" w:eastAsia="zh-CN"/>
        </w:rPr>
        <w:t xml:space="preserve">руџбу </w:t>
      </w:r>
      <w:r w:rsidR="001176AA" w:rsidRPr="001176AA">
        <w:rPr>
          <w:rFonts w:ascii="Arial" w:eastAsia="SimSun" w:hAnsi="Arial"/>
          <w:color w:val="222222"/>
          <w:lang w:val="sr-Latn-RS" w:eastAsia="zh-CN"/>
        </w:rPr>
        <w:t xml:space="preserve">до средине марта, </w:t>
      </w:r>
      <w:r w:rsidR="001176AA" w:rsidRPr="001176AA">
        <w:rPr>
          <w:rFonts w:ascii="Arial" w:eastAsia="SimSun" w:hAnsi="Arial"/>
          <w:color w:val="222222"/>
          <w:lang w:val="sr-Cyrl-RS" w:eastAsia="zh-CN"/>
        </w:rPr>
        <w:t>поставља се питање рокова</w:t>
      </w:r>
      <w:r w:rsidR="00813CB0">
        <w:rPr>
          <w:rFonts w:ascii="Arial" w:eastAsia="SimSun" w:hAnsi="Arial"/>
          <w:color w:val="222222"/>
          <w:lang w:val="sr-Cyrl-RS" w:eastAsia="zh-CN"/>
        </w:rPr>
        <w:t>.</w:t>
      </w:r>
    </w:p>
    <w:p w:rsidR="00355CDD" w:rsidRDefault="00355CDD" w:rsidP="00355CDD">
      <w:pPr>
        <w:spacing w:before="120"/>
        <w:outlineLvl w:val="0"/>
        <w:rPr>
          <w:rFonts w:ascii="Arial" w:eastAsia="DengXian" w:hAnsi="Arial"/>
          <w:lang w:val="sr-Cyrl-RS" w:eastAsia="zh-CN"/>
        </w:rPr>
      </w:pPr>
    </w:p>
    <w:p w:rsidR="00355CDD" w:rsidRDefault="00BE3C1E" w:rsidP="00355CDD">
      <w:pPr>
        <w:spacing w:before="120"/>
        <w:outlineLvl w:val="0"/>
        <w:rPr>
          <w:rFonts w:ascii="Arial" w:hAnsi="Arial" w:cs="Times New Roman"/>
          <w:lang w:val="sr-Cyrl-RS" w:eastAsia="ar-SA"/>
        </w:rPr>
      </w:pPr>
      <w:r w:rsidRPr="001176AA">
        <w:rPr>
          <w:rFonts w:ascii="Arial" w:hAnsi="Arial"/>
          <w:b/>
          <w:iCs/>
        </w:rPr>
        <w:t xml:space="preserve">ОДГОВОР </w:t>
      </w:r>
      <w:r w:rsidR="00E97D53" w:rsidRPr="001176AA">
        <w:rPr>
          <w:rFonts w:ascii="Arial" w:hAnsi="Arial"/>
          <w:b/>
          <w:iCs/>
          <w:lang w:val="sr-Cyrl-RS"/>
        </w:rPr>
        <w:t>3</w:t>
      </w:r>
      <w:r w:rsidRPr="001176AA">
        <w:rPr>
          <w:rFonts w:ascii="Arial" w:hAnsi="Arial"/>
          <w:b/>
          <w:iCs/>
        </w:rPr>
        <w:t xml:space="preserve">: </w:t>
      </w:r>
      <w:r w:rsidR="00355CDD" w:rsidRPr="00E922E7">
        <w:rPr>
          <w:rFonts w:ascii="Arial" w:hAnsi="Arial"/>
          <w:iCs/>
          <w:lang w:val="sr-Cyrl-RS"/>
        </w:rPr>
        <w:t>Конкурсном документацијом дефинисан је рок за извршење:</w:t>
      </w:r>
      <w:r w:rsidR="00355CDD" w:rsidRPr="00355CDD">
        <w:rPr>
          <w:rFonts w:ascii="Arial" w:hAnsi="Arial" w:cs="Times New Roman"/>
          <w:lang w:val="sr-Cyrl-RS" w:eastAsia="ar-SA"/>
        </w:rPr>
        <w:t xml:space="preserve"> </w:t>
      </w:r>
      <w:r w:rsidR="00355CDD">
        <w:rPr>
          <w:rFonts w:ascii="Arial" w:hAnsi="Arial" w:cs="Times New Roman"/>
          <w:lang w:val="sr-Cyrl-RS" w:eastAsia="ar-SA"/>
        </w:rPr>
        <w:t>„</w:t>
      </w:r>
      <w:r w:rsidR="00355CDD" w:rsidRPr="00355CDD">
        <w:rPr>
          <w:rFonts w:ascii="Arial" w:hAnsi="Arial" w:cs="Times New Roman"/>
          <w:lang w:val="sr-Cyrl-RS" w:eastAsia="ar-SA"/>
        </w:rPr>
        <w:t>Рoк извршeњa услугe нe мoжe бити дужи oд 30 недеља oд дaнa преузимања унутрашњег блока напојне пумпе.</w:t>
      </w:r>
      <w:r w:rsidR="00355CDD">
        <w:rPr>
          <w:rFonts w:ascii="Arial" w:hAnsi="Arial" w:cs="Times New Roman"/>
          <w:lang w:val="sr-Cyrl-RS" w:eastAsia="ar-SA"/>
        </w:rPr>
        <w:t>“ што је у складу са вашим захтевом.</w:t>
      </w:r>
    </w:p>
    <w:p w:rsidR="00871848" w:rsidRPr="00355CDD" w:rsidRDefault="00871848" w:rsidP="00355CDD">
      <w:pPr>
        <w:spacing w:before="120"/>
        <w:outlineLvl w:val="0"/>
        <w:rPr>
          <w:rFonts w:ascii="Arial" w:hAnsi="Arial" w:cs="Times New Roman"/>
          <w:lang w:val="sr-Cyrl-RS" w:eastAsia="ar-SA"/>
        </w:rPr>
      </w:pPr>
    </w:p>
    <w:p w:rsidR="001176AA" w:rsidRDefault="00BE3C1E" w:rsidP="001176AA">
      <w:pPr>
        <w:spacing w:after="80" w:line="216" w:lineRule="auto"/>
        <w:ind w:right="171" w:firstLine="29"/>
        <w:rPr>
          <w:rFonts w:ascii="Arial" w:eastAsia="Calibri" w:hAnsi="Arial"/>
          <w:lang w:val="sr-Cyrl-RS"/>
        </w:rPr>
      </w:pPr>
      <w:r w:rsidRPr="001176AA">
        <w:rPr>
          <w:rFonts w:ascii="Arial" w:eastAsia="Calibri" w:hAnsi="Arial"/>
          <w:b/>
          <w:lang w:val="sr-Cyrl-RS"/>
        </w:rPr>
        <w:t>ПИТАЊЕ</w:t>
      </w:r>
      <w:r w:rsidR="00500BE5" w:rsidRPr="001176AA">
        <w:rPr>
          <w:rFonts w:ascii="Arial" w:eastAsia="Calibri" w:hAnsi="Arial"/>
          <w:b/>
          <w:lang w:val="sr-Cyrl-RS"/>
        </w:rPr>
        <w:t xml:space="preserve"> 4</w:t>
      </w:r>
      <w:r w:rsidRPr="001176AA">
        <w:rPr>
          <w:rFonts w:ascii="Arial" w:eastAsia="Calibri" w:hAnsi="Arial"/>
          <w:b/>
          <w:lang w:val="sr-Cyrl-RS"/>
        </w:rPr>
        <w:t>:</w:t>
      </w:r>
      <w:r w:rsidRPr="0016631E">
        <w:rPr>
          <w:rFonts w:ascii="Arial" w:eastAsia="Calibri" w:hAnsi="Arial"/>
          <w:lang w:val="sr-Cyrl-RS"/>
        </w:rPr>
        <w:t xml:space="preserve"> </w:t>
      </w:r>
      <w:r w:rsidR="001176AA">
        <w:rPr>
          <w:rFonts w:ascii="Arial" w:eastAsia="Calibri" w:hAnsi="Arial"/>
          <w:lang w:val="sr-Cyrl-RS"/>
        </w:rPr>
        <w:t xml:space="preserve">Предлажемо следеће услове везано за паритет:  </w:t>
      </w:r>
    </w:p>
    <w:p w:rsidR="00E97F7F" w:rsidRPr="00125D99" w:rsidRDefault="00E97F7F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176AA" w:rsidRPr="001176AA" w:rsidRDefault="001176AA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„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ртриџ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oj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ници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ч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исп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рук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рит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ту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>
        <w:rPr>
          <w:rFonts w:ascii="Arial" w:eastAsia="TimesNewRomanPSMT" w:hAnsi="Arial"/>
          <w:bCs/>
          <w:iCs/>
          <w:lang w:val="sr-Latn-RS" w:eastAsia="hr-HR"/>
        </w:rPr>
        <w:t>D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А</w:t>
      </w:r>
      <w:r w:rsidR="00E922E7">
        <w:rPr>
          <w:rFonts w:ascii="Arial" w:eastAsia="TimesNewRomanPSMT" w:hAnsi="Arial"/>
          <w:bCs/>
          <w:iCs/>
          <w:lang w:val="sr-Latn-RS" w:eastAsia="hr-HR"/>
        </w:rPr>
        <w:t>P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>
        <w:rPr>
          <w:rFonts w:ascii="Arial" w:eastAsia="TimesNewRomanPSMT" w:hAnsi="Arial"/>
          <w:bCs/>
          <w:iCs/>
          <w:lang w:val="sr-Latn-RS" w:eastAsia="hr-HR"/>
        </w:rPr>
        <w:t>Buch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>
        <w:rPr>
          <w:rFonts w:ascii="Arial" w:eastAsia="TimesNewRomanPSMT" w:hAnsi="Arial"/>
          <w:bCs/>
          <w:iCs/>
          <w:lang w:val="sr-Latn-RS" w:eastAsia="hr-HR"/>
        </w:rPr>
        <w:t>l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ay, </w:t>
      </w:r>
      <w:r w:rsidR="00E922E7">
        <w:rPr>
          <w:rFonts w:ascii="Arial" w:eastAsia="TimesNewRomanPSMT" w:hAnsi="Arial"/>
          <w:bCs/>
          <w:iCs/>
          <w:lang w:val="sr-Latn-RS" w:eastAsia="hr-HR"/>
        </w:rPr>
        <w:t>INC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OTE</w:t>
      </w:r>
      <w:r w:rsidR="00E922E7">
        <w:rPr>
          <w:rFonts w:ascii="Arial" w:eastAsia="TimesNewRomanPSMT" w:hAnsi="Arial"/>
          <w:bCs/>
          <w:iCs/>
          <w:lang w:val="sr-Latn-RS" w:eastAsia="hr-HR"/>
        </w:rPr>
        <w:t>R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M</w:t>
      </w:r>
      <w:r w:rsidR="00E922E7">
        <w:rPr>
          <w:rFonts w:ascii="Arial" w:eastAsia="TimesNewRomanPSMT" w:hAnsi="Arial"/>
          <w:bCs/>
          <w:iCs/>
          <w:lang w:val="sr-Latn-RS" w:eastAsia="hr-HR"/>
        </w:rPr>
        <w:t>S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2010.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Понуђач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>
        <w:rPr>
          <w:rFonts w:ascii="Arial" w:eastAsia="TimesNewRomanPSMT" w:hAnsi="Arial"/>
          <w:bCs/>
          <w:iCs/>
          <w:lang w:val="sr-Latn-RS" w:eastAsia="hr-HR"/>
        </w:rPr>
        <w:t>ћ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>
        <w:rPr>
          <w:rFonts w:ascii="Arial" w:eastAsia="TimesNewRomanPSMT" w:hAnsi="Arial"/>
          <w:bCs/>
          <w:iCs/>
          <w:lang w:val="sr-Latn-RS" w:eastAsia="hr-HR"/>
        </w:rPr>
        <w:t>бити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>
        <w:rPr>
          <w:rFonts w:ascii="Arial" w:eastAsia="TimesNewRomanPSMT" w:hAnsi="Arial"/>
          <w:bCs/>
          <w:iCs/>
          <w:lang w:val="sr-Latn-RS" w:eastAsia="hr-HR"/>
        </w:rPr>
        <w:t>з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>
        <w:rPr>
          <w:rFonts w:ascii="Arial" w:eastAsia="TimesNewRomanPSMT" w:hAnsi="Arial"/>
          <w:bCs/>
          <w:iCs/>
          <w:lang w:val="sr-Latn-RS" w:eastAsia="hr-HR"/>
        </w:rPr>
        <w:t>дуж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>
        <w:rPr>
          <w:rFonts w:ascii="Arial" w:eastAsia="TimesNewRomanPSMT" w:hAnsi="Arial"/>
          <w:bCs/>
          <w:iCs/>
          <w:lang w:val="sr-Latn-RS" w:eastAsia="hr-HR"/>
        </w:rPr>
        <w:t>н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>
        <w:rPr>
          <w:rFonts w:ascii="Arial" w:eastAsia="TimesNewRomanPSMT" w:hAnsi="Arial"/>
          <w:bCs/>
          <w:iCs/>
          <w:lang w:val="sr-Latn-RS" w:eastAsia="hr-HR"/>
        </w:rPr>
        <w:t>з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>
        <w:rPr>
          <w:rFonts w:ascii="Arial" w:eastAsia="TimesNewRomanPSMT" w:hAnsi="Arial"/>
          <w:bCs/>
          <w:iCs/>
          <w:lang w:val="sr-Latn-RS" w:eastAsia="hr-HR"/>
        </w:rPr>
        <w:t>ист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>
        <w:rPr>
          <w:rFonts w:ascii="Arial" w:eastAsia="TimesNewRomanPSMT" w:hAnsi="Arial"/>
          <w:bCs/>
          <w:iCs/>
          <w:lang w:val="sr-Latn-RS" w:eastAsia="hr-HR"/>
        </w:rPr>
        <w:t>в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>
        <w:rPr>
          <w:rFonts w:ascii="Arial" w:eastAsia="TimesNewRomanPSMT" w:hAnsi="Arial"/>
          <w:bCs/>
          <w:iCs/>
          <w:lang w:val="sr-Latn-RS" w:eastAsia="hr-HR"/>
        </w:rPr>
        <w:t>р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E922E7">
        <w:rPr>
          <w:rFonts w:ascii="Arial" w:eastAsia="TimesNewRomanPSMT" w:hAnsi="Arial"/>
          <w:bCs/>
          <w:iCs/>
          <w:lang w:val="sr-Latn-RS" w:eastAsia="hr-HR"/>
        </w:rPr>
        <w:t>пр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>
        <w:rPr>
          <w:rFonts w:ascii="Arial" w:eastAsia="TimesNewRomanPSMT" w:hAnsi="Arial"/>
          <w:bCs/>
          <w:iCs/>
          <w:lang w:val="sr-Latn-RS" w:eastAsia="hr-HR"/>
        </w:rPr>
        <w:t>м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>
        <w:rPr>
          <w:rFonts w:ascii="Arial" w:eastAsia="TimesNewRomanPSMT" w:hAnsi="Arial"/>
          <w:bCs/>
          <w:iCs/>
          <w:lang w:val="sr-Latn-RS" w:eastAsia="hr-HR"/>
        </w:rPr>
        <w:t>с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>
        <w:rPr>
          <w:rFonts w:ascii="Arial" w:eastAsia="TimesNewRomanPSMT" w:hAnsi="Arial"/>
          <w:bCs/>
          <w:iCs/>
          <w:lang w:val="sr-Latn-RS" w:eastAsia="hr-HR"/>
        </w:rPr>
        <w:t>к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>
        <w:rPr>
          <w:rFonts w:ascii="Arial" w:eastAsia="TimesNewRomanPSMT" w:hAnsi="Arial"/>
          <w:bCs/>
          <w:iCs/>
          <w:lang w:val="sr-Latn-RS" w:eastAsia="hr-HR"/>
        </w:rPr>
        <w:t>ми</w:t>
      </w:r>
      <w:r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>
        <w:rPr>
          <w:rFonts w:ascii="Arial" w:eastAsia="TimesNewRomanPSMT" w:hAnsi="Arial"/>
          <w:bCs/>
          <w:iCs/>
          <w:lang w:val="sr-Latn-RS" w:eastAsia="hr-HR"/>
        </w:rPr>
        <w:t>н</w:t>
      </w:r>
      <w:r w:rsidRPr="001176AA">
        <w:rPr>
          <w:rFonts w:ascii="Arial" w:eastAsia="TimesNewRomanPSMT" w:hAnsi="Arial"/>
          <w:bCs/>
          <w:iCs/>
          <w:lang w:val="sr-Latn-RS" w:eastAsia="hr-HR"/>
        </w:rPr>
        <w:t xml:space="preserve">a. </w:t>
      </w:r>
    </w:p>
    <w:p w:rsidR="001176AA" w:rsidRPr="00125D99" w:rsidRDefault="00E922E7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исп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руку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>
        <w:rPr>
          <w:rFonts w:ascii="Arial" w:eastAsia="TimesNewRomanPSMT" w:hAnsi="Arial"/>
          <w:bCs/>
          <w:iCs/>
          <w:lang w:val="sr-Latn-RS" w:eastAsia="hr-HR"/>
        </w:rPr>
        <w:t>л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ци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je, 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вк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e, </w:t>
      </w:r>
      <w:r>
        <w:rPr>
          <w:rFonts w:ascii="Arial" w:eastAsia="TimesNewRomanPSMT" w:hAnsi="Arial"/>
          <w:bCs/>
          <w:iCs/>
          <w:lang w:val="sr-Latn-RS" w:eastAsia="hr-HR"/>
        </w:rPr>
        <w:t>уг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двиђ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рит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ту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D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А</w:t>
      </w:r>
      <w:r>
        <w:rPr>
          <w:rFonts w:ascii="Arial" w:eastAsia="TimesNewRomanPSMT" w:hAnsi="Arial"/>
          <w:bCs/>
          <w:iCs/>
          <w:lang w:val="sr-Latn-RS" w:eastAsia="hr-HR"/>
        </w:rPr>
        <w:t>P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Kup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c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(TE</w:t>
      </w:r>
      <w:r>
        <w:rPr>
          <w:rFonts w:ascii="Arial" w:eastAsia="TimesNewRomanPSMT" w:hAnsi="Arial"/>
          <w:bCs/>
          <w:iCs/>
          <w:lang w:val="sr-Latn-RS" w:eastAsia="hr-HR"/>
        </w:rPr>
        <w:t>N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T A O</w:t>
      </w:r>
      <w:r>
        <w:rPr>
          <w:rFonts w:ascii="Arial" w:eastAsia="TimesNewRomanPSMT" w:hAnsi="Arial"/>
          <w:bCs/>
          <w:iCs/>
          <w:lang w:val="sr-Latn-RS" w:eastAsia="hr-HR"/>
        </w:rPr>
        <w:t>br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n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v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c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), </w:t>
      </w:r>
      <w:r>
        <w:rPr>
          <w:rFonts w:ascii="Arial" w:eastAsia="TimesNewRomanPSMT" w:hAnsi="Arial"/>
          <w:bCs/>
          <w:iCs/>
          <w:lang w:val="sr-Latn-RS" w:eastAsia="hr-HR"/>
        </w:rPr>
        <w:t>INC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OTE</w:t>
      </w:r>
      <w:r>
        <w:rPr>
          <w:rFonts w:ascii="Arial" w:eastAsia="TimesNewRomanPSMT" w:hAnsi="Arial"/>
          <w:bCs/>
          <w:iCs/>
          <w:lang w:val="sr-Latn-RS" w:eastAsia="hr-HR"/>
        </w:rPr>
        <w:t>R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M</w:t>
      </w:r>
      <w:r>
        <w:rPr>
          <w:rFonts w:ascii="Arial" w:eastAsia="TimesNewRomanPSMT" w:hAnsi="Arial"/>
          <w:bCs/>
          <w:iCs/>
          <w:lang w:val="sr-Latn-RS" w:eastAsia="hr-HR"/>
        </w:rPr>
        <w:t>S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2010. O</w:t>
      </w:r>
      <w:r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 o</w:t>
      </w:r>
      <w:r>
        <w:rPr>
          <w:rFonts w:ascii="Arial" w:eastAsia="TimesNewRomanPSMT" w:hAnsi="Arial"/>
          <w:bCs/>
          <w:iCs/>
          <w:lang w:val="sr-Latn-RS" w:eastAsia="hr-HR"/>
        </w:rPr>
        <w:t>дг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aj</w:t>
      </w:r>
      <w:r>
        <w:rPr>
          <w:rFonts w:ascii="Arial" w:eastAsia="TimesNewRomanPSMT" w:hAnsi="Arial"/>
          <w:bCs/>
          <w:iCs/>
          <w:lang w:val="sr-Latn-RS" w:eastAsia="hr-HR"/>
        </w:rPr>
        <w:t>ући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чин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уп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тр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нсп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рт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исп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руку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ми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.  </w:t>
      </w:r>
      <w:r>
        <w:rPr>
          <w:rFonts w:ascii="Arial" w:eastAsia="TimesNewRomanPSMT" w:hAnsi="Arial"/>
          <w:bCs/>
          <w:iCs/>
          <w:lang w:val="sr-Latn-RS" w:eastAsia="hr-HR"/>
        </w:rPr>
        <w:t>Кли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je</w:t>
      </w:r>
      <w:r>
        <w:rPr>
          <w:rFonts w:ascii="Arial" w:eastAsia="TimesNewRomanPSMT" w:hAnsi="Arial"/>
          <w:bCs/>
          <w:iCs/>
          <w:lang w:val="sr-Latn-RS" w:eastAsia="hr-HR"/>
        </w:rPr>
        <w:t>нт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дуж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ист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e</w:t>
      </w:r>
      <w:r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</w:t>
      </w:r>
      <w:r>
        <w:rPr>
          <w:rFonts w:ascii="Arial" w:eastAsia="TimesNewRomanPSMT" w:hAnsi="Arial"/>
          <w:bCs/>
          <w:iCs/>
          <w:lang w:val="sr-Latn-RS" w:eastAsia="hr-HR"/>
        </w:rPr>
        <w:t>ми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o</w:t>
      </w:r>
      <w:r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176AA">
        <w:rPr>
          <w:rFonts w:ascii="Arial" w:eastAsia="TimesNewRomanPSMT" w:hAnsi="Arial"/>
          <w:bCs/>
          <w:iCs/>
          <w:lang w:val="sr-Latn-RS" w:eastAsia="hr-HR"/>
        </w:rPr>
        <w:t>a.</w:t>
      </w:r>
      <w:r w:rsidR="00125D99">
        <w:rPr>
          <w:rFonts w:ascii="Arial" w:eastAsia="TimesNewRomanPSMT" w:hAnsi="Arial"/>
          <w:bCs/>
          <w:iCs/>
          <w:lang w:val="sr-Latn-RS" w:eastAsia="hr-HR"/>
        </w:rPr>
        <w:t>“</w:t>
      </w:r>
    </w:p>
    <w:p w:rsidR="001176AA" w:rsidRPr="00125D99" w:rsidRDefault="00BE3C1E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Mo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лим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уму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ст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рдни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усл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Inc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t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rms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2010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писн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финишу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дг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сти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тр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љ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шт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je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циљ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уп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тр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E922E7"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инц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рмс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. </w:t>
      </w:r>
    </w:p>
    <w:p w:rsidR="001176AA" w:rsidRPr="00125D99" w:rsidRDefault="00E922E7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скл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тх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дним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двид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Куп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исп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руку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рит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D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P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Buch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l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ay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кш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(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дњи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пут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љ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ч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лик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пут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 je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исп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руку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). </w:t>
      </w:r>
    </w:p>
    <w:p w:rsidR="001176AA" w:rsidRPr="00125D99" w:rsidRDefault="00E922E7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Шт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тич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 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1,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 je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ђ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пут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,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ж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ђ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рвн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oj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ртзриџ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 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услугу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/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дну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гу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.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je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учињ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шли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пут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чун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држ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oje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изн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рвн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 a 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1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ђ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скл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писим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a,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зн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чи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спис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њивих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 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1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1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тврди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.   </w:t>
      </w:r>
    </w:p>
    <w:p w:rsidR="00500BE5" w:rsidRPr="00125D99" w:rsidRDefault="00E922E7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вљ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ч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прихв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бил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дуг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рињ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a&amp;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ринских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a.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шк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Куп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скл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рит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D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P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inc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t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125D99" w:rsidRPr="00125D99">
        <w:rPr>
          <w:rFonts w:ascii="Arial" w:eastAsia="TimesNewRomanPSMT" w:hAnsi="Arial"/>
          <w:bCs/>
          <w:iCs/>
          <w:lang w:val="sr-Latn-RS" w:eastAsia="hr-HR"/>
        </w:rPr>
        <w:t>rm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писим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a.</w:t>
      </w:r>
    </w:p>
    <w:p w:rsidR="00BE3C1E" w:rsidRPr="00125D99" w:rsidRDefault="00BE3C1E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BE3C1E" w:rsidRPr="00125D99" w:rsidRDefault="00BE3C1E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B6300B">
        <w:rPr>
          <w:rFonts w:ascii="Arial" w:eastAsia="Calibri" w:hAnsi="Arial"/>
          <w:b/>
          <w:lang w:val="sr-Cyrl-RS"/>
        </w:rPr>
        <w:t>ОДГОВОР</w:t>
      </w:r>
      <w:r w:rsidR="00355CDD" w:rsidRPr="00B6300B">
        <w:rPr>
          <w:rFonts w:ascii="Arial" w:eastAsia="Calibri" w:hAnsi="Arial"/>
          <w:b/>
          <w:lang w:val="sr-Cyrl-RS"/>
        </w:rPr>
        <w:t xml:space="preserve"> </w:t>
      </w:r>
      <w:r w:rsidR="00500BE5" w:rsidRPr="00B6300B">
        <w:rPr>
          <w:rFonts w:ascii="Arial" w:eastAsia="Calibri" w:hAnsi="Arial"/>
          <w:b/>
          <w:lang w:val="sr-Cyrl-RS"/>
        </w:rPr>
        <w:t>4</w:t>
      </w:r>
      <w:r w:rsidRPr="00B6300B">
        <w:rPr>
          <w:rFonts w:ascii="Arial" w:eastAsia="Calibri" w:hAnsi="Arial"/>
          <w:b/>
          <w:lang w:val="sr-Cyrl-RS"/>
        </w:rPr>
        <w:t>:</w:t>
      </w:r>
      <w:r w:rsidRPr="0016631E">
        <w:rPr>
          <w:rFonts w:ascii="Arial" w:eastAsia="Calibri" w:hAnsi="Arial"/>
          <w:lang w:val="sr-Cyrl-RS"/>
        </w:rPr>
        <w:t xml:space="preserve"> </w:t>
      </w:r>
      <w:r w:rsidR="00355CDD">
        <w:rPr>
          <w:rFonts w:ascii="Arial" w:eastAsia="Calibri" w:hAnsi="Arial"/>
          <w:lang w:val="sr-Cyrl-RS"/>
        </w:rPr>
        <w:t xml:space="preserve">Наручилац није у могућности да прихвати паритет </w:t>
      </w:r>
      <w:r w:rsidR="00355CDD" w:rsidRPr="00355CDD">
        <w:rPr>
          <w:rFonts w:ascii="Arial" w:eastAsia="Calibri" w:hAnsi="Arial"/>
          <w:lang w:val="sr-Cyrl-RS"/>
        </w:rPr>
        <w:t xml:space="preserve">DАP Buchelay, INCOTERMS </w:t>
      </w:r>
      <w:r w:rsidR="00355CDD" w:rsidRPr="00125D99">
        <w:rPr>
          <w:rFonts w:ascii="Arial" w:eastAsia="TimesNewRomanPSMT" w:hAnsi="Arial"/>
          <w:bCs/>
          <w:iCs/>
          <w:lang w:val="sr-Latn-RS" w:eastAsia="hr-HR"/>
        </w:rPr>
        <w:t xml:space="preserve">2010. </w:t>
      </w:r>
      <w:r w:rsidR="00125D99">
        <w:rPr>
          <w:rFonts w:ascii="Arial" w:eastAsia="TimesNewRomanPSMT" w:hAnsi="Arial"/>
          <w:bCs/>
          <w:iCs/>
          <w:lang w:val="sr-Cyrl-RS" w:eastAsia="hr-HR"/>
        </w:rPr>
        <w:t>јер уговор са овлашћеним шпедитером не обухвата услуге транспорта.</w:t>
      </w:r>
    </w:p>
    <w:p w:rsidR="00B6300B" w:rsidRPr="00446665" w:rsidRDefault="00355CDD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Везано за неуспело преузимање унутрашњег блока, подсећамо Вас да је унутрашњи блок био спреман за испоруку али средство за транспорт није </w:t>
      </w:r>
      <w:r w:rsidR="00763A92">
        <w:rPr>
          <w:rFonts w:ascii="Arial" w:eastAsia="TimesNewRomanPSMT" w:hAnsi="Arial"/>
          <w:bCs/>
          <w:iCs/>
          <w:lang w:val="sr-Cyrl-RS" w:eastAsia="hr-HR"/>
        </w:rPr>
        <w:t>било адекватно</w:t>
      </w:r>
      <w:r w:rsidR="00813CB0">
        <w:rPr>
          <w:rFonts w:ascii="Arial" w:eastAsia="TimesNewRomanPSMT" w:hAnsi="Arial"/>
          <w:bCs/>
          <w:iCs/>
          <w:lang w:val="sr-Cyrl-RS" w:eastAsia="hr-HR"/>
        </w:rPr>
        <w:t xml:space="preserve"> за утовар краном као </w:t>
      </w:r>
      <w:r w:rsidR="004F4419">
        <w:rPr>
          <w:rFonts w:ascii="Arial" w:eastAsia="TimesNewRomanPSMT" w:hAnsi="Arial"/>
          <w:bCs/>
          <w:iCs/>
          <w:lang w:val="sr-Cyrl-RS" w:eastAsia="hr-HR"/>
        </w:rPr>
        <w:t xml:space="preserve">и да </w:t>
      </w:r>
      <w:r w:rsidR="00446665">
        <w:rPr>
          <w:rFonts w:ascii="Arial" w:eastAsia="TimesNewRomanPSMT" w:hAnsi="Arial"/>
          <w:bCs/>
          <w:iCs/>
          <w:lang w:val="sr-Cyrl-RS" w:eastAsia="hr-HR"/>
        </w:rPr>
        <w:t>утовара терета</w:t>
      </w:r>
      <w:r w:rsidR="00813CB0">
        <w:rPr>
          <w:rFonts w:ascii="Arial" w:eastAsia="TimesNewRomanPSMT" w:hAnsi="Arial"/>
          <w:bCs/>
          <w:iCs/>
          <w:lang w:val="sr-Cyrl-RS" w:eastAsia="hr-HR"/>
        </w:rPr>
        <w:t xml:space="preserve"> виљушкар</w:t>
      </w:r>
      <w:r w:rsidR="00446665">
        <w:rPr>
          <w:rFonts w:ascii="Arial" w:eastAsia="TimesNewRomanPSMT" w:hAnsi="Arial"/>
          <w:bCs/>
          <w:iCs/>
          <w:lang w:val="sr-Cyrl-RS" w:eastAsia="hr-HR"/>
        </w:rPr>
        <w:t>о</w:t>
      </w:r>
      <w:r w:rsidR="00813CB0">
        <w:rPr>
          <w:rFonts w:ascii="Arial" w:eastAsia="TimesNewRomanPSMT" w:hAnsi="Arial"/>
          <w:bCs/>
          <w:iCs/>
          <w:lang w:val="sr-Cyrl-RS" w:eastAsia="hr-HR"/>
        </w:rPr>
        <w:t>м</w:t>
      </w:r>
      <w:r w:rsidR="00446665">
        <w:rPr>
          <w:rFonts w:ascii="Arial" w:eastAsia="TimesNewRomanPSMT" w:hAnsi="Arial"/>
          <w:bCs/>
          <w:iCs/>
          <w:lang w:val="sr-Cyrl-RS" w:eastAsia="hr-HR"/>
        </w:rPr>
        <w:t xml:space="preserve"> није могућ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. </w:t>
      </w:r>
    </w:p>
    <w:p w:rsidR="00355CDD" w:rsidRPr="00871848" w:rsidRDefault="005041F0" w:rsidP="00871848">
      <w:pPr>
        <w:spacing w:after="80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Достава ЕУР</w:t>
      </w:r>
      <w:r w:rsidR="00446665">
        <w:rPr>
          <w:rFonts w:ascii="Arial" w:eastAsia="TimesNewRomanPSMT" w:hAnsi="Arial"/>
          <w:bCs/>
          <w:iCs/>
          <w:lang w:val="sr-Cyrl-RS" w:eastAsia="hr-HR"/>
        </w:rPr>
        <w:t>1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 сертификата односи се само на </w:t>
      </w:r>
      <w:r w:rsidR="00871848">
        <w:rPr>
          <w:rFonts w:ascii="Arial" w:eastAsia="TimesNewRomanPSMT" w:hAnsi="Arial"/>
          <w:bCs/>
          <w:iCs/>
          <w:lang w:val="sr-Cyrl-RS" w:eastAsia="hr-HR"/>
        </w:rPr>
        <w:t>добра што је јасно дефинисано на странама 12/58 и 52/58 конкурсне документације.</w:t>
      </w:r>
    </w:p>
    <w:p w:rsidR="00BE3C1E" w:rsidRPr="00446665" w:rsidRDefault="00BE3C1E" w:rsidP="00446665">
      <w:pPr>
        <w:spacing w:after="80" w:line="216" w:lineRule="auto"/>
        <w:ind w:right="171"/>
        <w:rPr>
          <w:rFonts w:ascii="Arial" w:eastAsia="TimesNewRomanPSMT" w:hAnsi="Arial"/>
          <w:bCs/>
          <w:iCs/>
          <w:lang w:val="sr-Cyrl-RS" w:eastAsia="hr-HR"/>
        </w:rPr>
      </w:pPr>
    </w:p>
    <w:p w:rsidR="005D1EC3" w:rsidRDefault="00BE3C1E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lastRenderedPageBreak/>
        <w:t xml:space="preserve">ПИТАЊЕ </w:t>
      </w:r>
      <w:r w:rsidR="00500BE5" w:rsidRPr="00125D99">
        <w:rPr>
          <w:rFonts w:ascii="Arial" w:eastAsia="TimesNewRomanPSMT" w:hAnsi="Arial"/>
          <w:bCs/>
          <w:iCs/>
          <w:lang w:val="sr-Latn-RS" w:eastAsia="hr-HR"/>
        </w:rPr>
        <w:t>5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: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 xml:space="preserve">УГОВОРНА КАЗНА Члан 16.- 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Mo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лим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зм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трит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чињ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ницу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пл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ку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10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ни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ea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листичн</w:t>
      </w:r>
      <w:r w:rsidR="001176AA" w:rsidRPr="00125D99">
        <w:rPr>
          <w:rFonts w:ascii="Arial" w:eastAsia="TimesNewRomanPSMT" w:hAnsi="Arial"/>
          <w:bCs/>
          <w:iCs/>
          <w:lang w:val="sr-Latn-RS" w:eastAsia="hr-HR"/>
        </w:rPr>
        <w:t>o.</w:t>
      </w:r>
    </w:p>
    <w:p w:rsidR="005D1EC3" w:rsidRDefault="005D1EC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</w:p>
    <w:p w:rsidR="00500BE5" w:rsidRPr="00125D99" w:rsidRDefault="001176AA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Mo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лим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прим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нит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ист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усл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ao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пл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њ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чун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 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стр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 TE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T-a (45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a) на следећи начин:</w:t>
      </w:r>
    </w:p>
    <w:p w:rsidR="00BE3C1E" w:rsidRPr="00446665" w:rsidRDefault="001176AA" w:rsidP="00446665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....Плаћање пенала у складу са претходним ставом доспева у року од 45 дана од дана издавања рачуна од стране Корисника услуге за уговорне пенале...</w:t>
      </w:r>
    </w:p>
    <w:p w:rsidR="005041F0" w:rsidRPr="005D1EC3" w:rsidRDefault="001176AA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ОДГОВОР 5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 xml:space="preserve">: </w:t>
      </w:r>
      <w:r w:rsidR="005D1EC3" w:rsidRPr="005D1EC3">
        <w:rPr>
          <w:rFonts w:ascii="Arial" w:eastAsia="TimesNewRomanPSMT" w:hAnsi="Arial"/>
          <w:bCs/>
          <w:iCs/>
          <w:lang w:val="sr-Cyrl-RS" w:eastAsia="hr-HR"/>
        </w:rPr>
        <w:t>Наручилац прихвата предлог Понуђача</w:t>
      </w:r>
      <w:r w:rsidR="005D1EC3">
        <w:rPr>
          <w:rFonts w:ascii="Arial" w:eastAsia="TimesNewRomanPSMT" w:hAnsi="Arial"/>
          <w:bCs/>
          <w:iCs/>
          <w:lang w:val="sr-Cyrl-RS" w:eastAsia="hr-HR"/>
        </w:rPr>
        <w:t>.</w:t>
      </w:r>
    </w:p>
    <w:p w:rsidR="005041F0" w:rsidRPr="00125D99" w:rsidRDefault="005041F0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176AA" w:rsidRPr="00125D99" w:rsidRDefault="005041F0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ПИТАЊЕ 6: 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Предлажемо да прилози 1-5 ( из члана 24 Модела уговора) буду састављени на српском и енглеском језику.</w:t>
      </w:r>
    </w:p>
    <w:p w:rsidR="005041F0" w:rsidRDefault="005041F0" w:rsidP="009C0EE8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ОДГОВОР 6: </w:t>
      </w:r>
      <w:r w:rsidR="005D1EC3" w:rsidRPr="005D1EC3">
        <w:rPr>
          <w:rFonts w:ascii="Arial" w:eastAsia="TimesNewRomanPSMT" w:hAnsi="Arial"/>
          <w:bCs/>
          <w:iCs/>
          <w:lang w:val="sr-Latn-RS" w:eastAsia="hr-HR"/>
        </w:rPr>
        <w:t>Конкурсном документацијом предвиђено је да Уговор буде</w:t>
      </w:r>
      <w:r w:rsidR="005D1EC3">
        <w:rPr>
          <w:rFonts w:ascii="Arial" w:eastAsia="TimesNewRomanPSMT" w:hAnsi="Arial"/>
          <w:bCs/>
          <w:iCs/>
          <w:lang w:val="sr-Cyrl-RS" w:eastAsia="hr-HR"/>
        </w:rPr>
        <w:t xml:space="preserve"> састављен на српском и енглеском језику, уколико понуда, образац структуре  цене и тд. буду поднети на оба језика, обе верзије  ће бити саставни део уговора.</w:t>
      </w:r>
    </w:p>
    <w:p w:rsidR="001209E6" w:rsidRPr="005D1EC3" w:rsidRDefault="001209E6" w:rsidP="009C0EE8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</w:p>
    <w:p w:rsidR="0041127B" w:rsidRPr="001209E6" w:rsidRDefault="001176AA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ПИТАЊЕ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7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: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Mo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лим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т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уму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скл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ђун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прим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уг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ступ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гу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зб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ђ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њ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 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уг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стр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e: </w:t>
      </w:r>
    </w:p>
    <w:p w:rsidR="0041127B" w:rsidRPr="001209E6" w:rsidRDefault="00125D99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09E6">
        <w:rPr>
          <w:rFonts w:ascii="Arial" w:eastAsia="TimesNewRomanPSMT" w:hAnsi="Arial"/>
          <w:bCs/>
          <w:iCs/>
          <w:lang w:val="sr-Cyrl-RS" w:eastAsia="hr-HR"/>
        </w:rPr>
        <w:t>Корисник услуге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: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би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ja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њ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нк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рск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г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нци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je </w:t>
      </w:r>
    </w:p>
    <w:p w:rsidR="0041127B" w:rsidRDefault="00125D99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09E6">
        <w:rPr>
          <w:rFonts w:ascii="Arial" w:eastAsia="TimesNewRomanPSMT" w:hAnsi="Arial"/>
          <w:bCs/>
          <w:iCs/>
          <w:lang w:val="sr-Cyrl-RS" w:eastAsia="hr-HR"/>
        </w:rPr>
        <w:t>Пружалац услуге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: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при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je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упл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т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ист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изн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су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нк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рск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г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нц</w:t>
      </w:r>
      <w:r w:rsidR="002A4AC4">
        <w:rPr>
          <w:rFonts w:ascii="Arial" w:eastAsia="TimesNewRomanPSMT" w:hAnsi="Arial"/>
          <w:bCs/>
          <w:iCs/>
          <w:lang w:val="sr-Cyrl-RS" w:eastAsia="hr-HR"/>
        </w:rPr>
        <w:t>ије</w:t>
      </w:r>
    </w:p>
    <w:p w:rsidR="002A4AC4" w:rsidRPr="002A4AC4" w:rsidRDefault="002A4AC4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</w:p>
    <w:p w:rsidR="0041127B" w:rsidRDefault="001176AA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ОДГОВОР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7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: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 xml:space="preserve"> Наручилац </w:t>
      </w:r>
      <w:r w:rsidR="002A4AC4">
        <w:rPr>
          <w:rFonts w:ascii="Arial" w:eastAsia="TimesNewRomanPSMT" w:hAnsi="Arial"/>
          <w:bCs/>
          <w:iCs/>
          <w:lang w:val="sr-Cyrl-RS" w:eastAsia="hr-HR"/>
        </w:rPr>
        <w:t xml:space="preserve">не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прихвата предлог Понуђача</w:t>
      </w:r>
    </w:p>
    <w:p w:rsidR="001209E6" w:rsidRPr="001209E6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</w:p>
    <w:p w:rsidR="001176AA" w:rsidRPr="00125D99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ПИТАЊЕ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8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: Mo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лим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ристит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спис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ao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шт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т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у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пр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шл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сти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чинили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,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циљу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изб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г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њ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сни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je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з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бун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изм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ђу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кум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н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т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њих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в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хи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je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рхи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j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ск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м</w:t>
      </w:r>
      <w:r w:rsidRPr="001209E6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р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сл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09E6">
        <w:rPr>
          <w:rFonts w:ascii="Arial" w:eastAsia="TimesNewRomanPSMT" w:hAnsi="Arial"/>
          <w:bCs/>
          <w:iCs/>
          <w:lang w:val="sr-Latn-RS" w:eastAsia="hr-HR"/>
        </w:rPr>
        <w:t>ду</w:t>
      </w:r>
      <w:r w:rsidRPr="001209E6">
        <w:rPr>
          <w:rFonts w:ascii="Arial" w:eastAsia="TimesNewRomanPSMT" w:hAnsi="Arial"/>
          <w:bCs/>
          <w:iCs/>
          <w:lang w:val="sr-Latn-RS" w:eastAsia="hr-HR"/>
        </w:rPr>
        <w:t>:</w:t>
      </w:r>
    </w:p>
    <w:p w:rsidR="0041127B" w:rsidRPr="00125D99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41127B" w:rsidRPr="009761A9" w:rsidRDefault="005041F0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>Н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рн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 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дн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изм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ђу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рисник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услуг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Пруж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ao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ц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услуг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a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прим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њив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сл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ћ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и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жић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o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хи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je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рхи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j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ск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м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сл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ду</w:t>
      </w:r>
      <w:r w:rsidR="0041127B" w:rsidRPr="00125D99">
        <w:rPr>
          <w:rFonts w:ascii="Arial" w:eastAsia="TimesNewRomanPSMT" w:hAnsi="Arial"/>
          <w:bCs/>
          <w:iCs/>
          <w:lang w:val="sr-Latn-RS" w:eastAsia="hr-HR"/>
        </w:rPr>
        <w:t>:</w:t>
      </w:r>
      <w:r w:rsidR="009761A9">
        <w:rPr>
          <w:rFonts w:ascii="Arial" w:eastAsia="TimesNewRomanPSMT" w:hAnsi="Arial"/>
          <w:bCs/>
          <w:iCs/>
          <w:lang w:val="sr-Cyrl-RS" w:eastAsia="hr-HR"/>
        </w:rPr>
        <w:t>````````````````````````````````````````````</w:t>
      </w:r>
    </w:p>
    <w:p w:rsidR="0041127B" w:rsidRPr="00125D99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1.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З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e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публик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e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Срби</w:t>
      </w: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je </w:t>
      </w:r>
    </w:p>
    <w:p w:rsidR="0041127B" w:rsidRPr="00125D99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2.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Уг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в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р</w:t>
      </w:r>
    </w:p>
    <w:p w:rsidR="0041127B" w:rsidRPr="002A4AC4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3.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п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o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нуд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a</w:t>
      </w:r>
      <w:r w:rsidR="002A4AC4">
        <w:rPr>
          <w:rFonts w:ascii="Arial" w:eastAsia="TimesNewRomanPSMT" w:hAnsi="Arial"/>
          <w:bCs/>
          <w:iCs/>
          <w:lang w:val="sr-Cyrl-RS" w:eastAsia="hr-HR"/>
        </w:rPr>
        <w:t xml:space="preserve"> Понуђача</w:t>
      </w:r>
    </w:p>
    <w:p w:rsidR="0041127B" w:rsidRPr="002A4AC4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4. </w:t>
      </w:r>
      <w:r w:rsidR="002A4AC4">
        <w:rPr>
          <w:rFonts w:ascii="Arial" w:eastAsia="TimesNewRomanPSMT" w:hAnsi="Arial"/>
          <w:bCs/>
          <w:iCs/>
          <w:lang w:val="sr-Cyrl-RS" w:eastAsia="hr-HR"/>
        </w:rPr>
        <w:t>Записник о преговарању</w:t>
      </w:r>
    </w:p>
    <w:p w:rsidR="0041127B" w:rsidRPr="002A4AC4" w:rsidRDefault="0041127B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5. </w:t>
      </w:r>
      <w:r w:rsidR="002A4AC4">
        <w:rPr>
          <w:rFonts w:ascii="Arial" w:eastAsia="TimesNewRomanPSMT" w:hAnsi="Arial"/>
          <w:bCs/>
          <w:iCs/>
          <w:lang w:val="sr-Cyrl-RS" w:eastAsia="hr-HR"/>
        </w:rPr>
        <w:t>Конкурсна документација, појашњења, допуне и измене конкурсне документације</w:t>
      </w:r>
    </w:p>
    <w:p w:rsidR="00921D68" w:rsidRDefault="001176AA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ОДГОВОР 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>8</w:t>
      </w:r>
      <w:r w:rsidRPr="00125D99">
        <w:rPr>
          <w:rFonts w:ascii="Arial" w:eastAsia="TimesNewRomanPSMT" w:hAnsi="Arial"/>
          <w:bCs/>
          <w:iCs/>
          <w:lang w:val="sr-Latn-RS" w:eastAsia="hr-HR"/>
        </w:rPr>
        <w:t>:</w:t>
      </w:r>
      <w:r w:rsidR="005041F0"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  <w:r w:rsidR="005D1EC3" w:rsidRPr="005D1EC3">
        <w:rPr>
          <w:rFonts w:ascii="Arial" w:eastAsia="TimesNewRomanPSMT" w:hAnsi="Arial"/>
          <w:bCs/>
          <w:iCs/>
          <w:lang w:val="sr-Cyrl-RS" w:eastAsia="hr-HR"/>
        </w:rPr>
        <w:t>Наручилац прихвата предлог Понуђача</w:t>
      </w:r>
    </w:p>
    <w:p w:rsidR="001209E6" w:rsidRPr="00125D99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DB25EE" w:rsidRPr="001209E6" w:rsidRDefault="007E5228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/>
          <w:iCs/>
          <w:lang w:val="sr-Latn-RS" w:eastAsia="hr-HR"/>
        </w:rPr>
      </w:pPr>
      <w:r w:rsidRPr="001209E6">
        <w:rPr>
          <w:rFonts w:ascii="Arial" w:eastAsia="TimesNewRomanPSMT" w:hAnsi="Arial"/>
          <w:bCs/>
          <w:i/>
          <w:iCs/>
          <w:lang w:val="sr-Latn-RS" w:eastAsia="hr-HR"/>
        </w:rPr>
        <w:t xml:space="preserve">У складу са наведеним појашњењима Комисија ће исте објавити </w:t>
      </w:r>
      <w:r w:rsidR="0041127B" w:rsidRPr="001209E6">
        <w:rPr>
          <w:rFonts w:ascii="Arial" w:eastAsia="TimesNewRomanPSMT" w:hAnsi="Arial"/>
          <w:bCs/>
          <w:i/>
          <w:iCs/>
          <w:lang w:val="sr-Latn-RS" w:eastAsia="hr-HR"/>
        </w:rPr>
        <w:t xml:space="preserve"> измене и допуне </w:t>
      </w:r>
      <w:r w:rsidRPr="001209E6">
        <w:rPr>
          <w:rFonts w:ascii="Arial" w:eastAsia="TimesNewRomanPSMT" w:hAnsi="Arial"/>
          <w:bCs/>
          <w:i/>
          <w:iCs/>
          <w:lang w:val="sr-Latn-RS" w:eastAsia="hr-HR"/>
        </w:rPr>
        <w:t>на Порталу јавних набавки и интернет страници Наручиоца.</w:t>
      </w:r>
    </w:p>
    <w:p w:rsidR="0018543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  <w:t xml:space="preserve"> </w:t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Pr="00125D99">
        <w:rPr>
          <w:rFonts w:ascii="Arial" w:eastAsia="TimesNewRomanPSMT" w:hAnsi="Arial"/>
          <w:bCs/>
          <w:iCs/>
          <w:lang w:val="sr-Latn-RS" w:eastAsia="hr-HR"/>
        </w:rPr>
        <w:tab/>
        <w:t xml:space="preserve">   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5F" w:rsidRDefault="000B7B5F" w:rsidP="004A61DF">
      <w:pPr>
        <w:spacing w:line="240" w:lineRule="auto"/>
      </w:pPr>
      <w:r>
        <w:separator/>
      </w:r>
    </w:p>
  </w:endnote>
  <w:endnote w:type="continuationSeparator" w:id="0">
    <w:p w:rsidR="000B7B5F" w:rsidRDefault="000B7B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Pr="00911D08" w:rsidRDefault="00E922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2E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2E9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22E7" w:rsidRDefault="00E9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5F" w:rsidRDefault="000B7B5F" w:rsidP="004A61DF">
      <w:pPr>
        <w:spacing w:line="240" w:lineRule="auto"/>
      </w:pPr>
      <w:r>
        <w:separator/>
      </w:r>
    </w:p>
  </w:footnote>
  <w:footnote w:type="continuationSeparator" w:id="0">
    <w:p w:rsidR="000B7B5F" w:rsidRDefault="000B7B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Default="00E922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22E7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86C195" wp14:editId="6EBD1C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22E7" w:rsidRPr="00E23434" w:rsidRDefault="00E922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22E7" w:rsidRPr="00E23434" w:rsidRDefault="00E922E7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22E7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22E7" w:rsidRPr="00933BCC" w:rsidRDefault="00E922E7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22E7" w:rsidRPr="00552D0C" w:rsidRDefault="00E922E7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2E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2E9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E922E7" w:rsidRDefault="00E922E7">
    <w:pPr>
      <w:pStyle w:val="Header"/>
    </w:pPr>
  </w:p>
  <w:p w:rsidR="00E922E7" w:rsidRDefault="00E9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7E8C"/>
    <w:rsid w:val="00233504"/>
    <w:rsid w:val="00253B59"/>
    <w:rsid w:val="002659D2"/>
    <w:rsid w:val="00292BD4"/>
    <w:rsid w:val="002A2D9F"/>
    <w:rsid w:val="002A4AC4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F2BEA"/>
    <w:rsid w:val="003F320E"/>
    <w:rsid w:val="004052DE"/>
    <w:rsid w:val="0041127B"/>
    <w:rsid w:val="00422E4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4F4419"/>
    <w:rsid w:val="00500BE5"/>
    <w:rsid w:val="005041F0"/>
    <w:rsid w:val="0051101B"/>
    <w:rsid w:val="00532302"/>
    <w:rsid w:val="005649E0"/>
    <w:rsid w:val="00586709"/>
    <w:rsid w:val="005B59C7"/>
    <w:rsid w:val="005B5BF4"/>
    <w:rsid w:val="005D014C"/>
    <w:rsid w:val="005D1EC3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55823"/>
    <w:rsid w:val="00760645"/>
    <w:rsid w:val="007631C7"/>
    <w:rsid w:val="00763A92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A3599"/>
    <w:rsid w:val="008A4FE4"/>
    <w:rsid w:val="008C28EE"/>
    <w:rsid w:val="008D056C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C0EE8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D26FB"/>
    <w:rsid w:val="00BE3C1E"/>
    <w:rsid w:val="00BF001E"/>
    <w:rsid w:val="00C04B2D"/>
    <w:rsid w:val="00C16405"/>
    <w:rsid w:val="00C200E0"/>
    <w:rsid w:val="00C212D2"/>
    <w:rsid w:val="00C32ABE"/>
    <w:rsid w:val="00C34240"/>
    <w:rsid w:val="00C3627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CE675B"/>
    <w:rsid w:val="00D109F3"/>
    <w:rsid w:val="00D12CB8"/>
    <w:rsid w:val="00D25D0F"/>
    <w:rsid w:val="00D305E2"/>
    <w:rsid w:val="00D5136A"/>
    <w:rsid w:val="00D71C71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91989"/>
    <w:rsid w:val="00497A7D"/>
    <w:rsid w:val="00523B88"/>
    <w:rsid w:val="005767E4"/>
    <w:rsid w:val="005B03F5"/>
    <w:rsid w:val="0067189B"/>
    <w:rsid w:val="006A2AB9"/>
    <w:rsid w:val="007F5ACC"/>
    <w:rsid w:val="00814312"/>
    <w:rsid w:val="008F73D2"/>
    <w:rsid w:val="00A25D8A"/>
    <w:rsid w:val="00AB6448"/>
    <w:rsid w:val="00AD0781"/>
    <w:rsid w:val="00BB0D9F"/>
    <w:rsid w:val="00BF3A22"/>
    <w:rsid w:val="00C5785C"/>
    <w:rsid w:val="00C83748"/>
    <w:rsid w:val="00D15647"/>
    <w:rsid w:val="00D37056"/>
    <w:rsid w:val="00D54451"/>
    <w:rsid w:val="00D708DA"/>
    <w:rsid w:val="00E0497C"/>
    <w:rsid w:val="00E74441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33</cp:revision>
  <cp:lastPrinted>2018-02-09T07:34:00Z</cp:lastPrinted>
  <dcterms:created xsi:type="dcterms:W3CDTF">2018-01-04T11:15:00Z</dcterms:created>
  <dcterms:modified xsi:type="dcterms:W3CDTF">2018-02-12T09:17:00Z</dcterms:modified>
</cp:coreProperties>
</file>