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DB0DB8">
      <w:pPr>
        <w:tabs>
          <w:tab w:val="left" w:pos="9214"/>
        </w:tabs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DB0DB8">
      <w:pPr>
        <w:tabs>
          <w:tab w:val="left" w:pos="8640"/>
          <w:tab w:val="left" w:pos="9214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DB0DB8">
      <w:pPr>
        <w:tabs>
          <w:tab w:val="left" w:pos="8640"/>
          <w:tab w:val="left" w:pos="9214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DB0DB8">
      <w:pPr>
        <w:tabs>
          <w:tab w:val="left" w:pos="9214"/>
        </w:tabs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DB0DB8">
      <w:pPr>
        <w:tabs>
          <w:tab w:val="left" w:pos="8640"/>
          <w:tab w:val="left" w:pos="9214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DB0DB8">
      <w:pPr>
        <w:tabs>
          <w:tab w:val="left" w:pos="8640"/>
          <w:tab w:val="left" w:pos="9214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015425">
        <w:rPr>
          <w:rFonts w:ascii="Arial" w:hAnsi="Arial"/>
          <w:lang w:val="sr-Latn-RS"/>
        </w:rPr>
        <w:t>377845</w:t>
      </w:r>
      <w:r>
        <w:rPr>
          <w:rFonts w:ascii="Arial" w:hAnsi="Arial"/>
          <w:lang w:val="sr-Cyrl-RS"/>
        </w:rPr>
        <w:t>/</w:t>
      </w:r>
      <w:r w:rsidR="00676819">
        <w:rPr>
          <w:rFonts w:ascii="Arial" w:hAnsi="Arial"/>
          <w:lang w:val="sr-Latn-RS"/>
        </w:rPr>
        <w:t>10</w:t>
      </w:r>
      <w:r>
        <w:rPr>
          <w:rFonts w:ascii="Arial" w:hAnsi="Arial"/>
          <w:lang w:val="sr-Cyrl-RS"/>
        </w:rPr>
        <w:t>-201</w:t>
      </w:r>
      <w:r w:rsidR="00596138">
        <w:rPr>
          <w:rFonts w:ascii="Arial" w:hAnsi="Arial"/>
          <w:lang w:val="sr-Cyrl-RS"/>
        </w:rPr>
        <w:t>8</w:t>
      </w:r>
      <w:r>
        <w:rPr>
          <w:rFonts w:ascii="Arial" w:hAnsi="Arial"/>
          <w:lang w:val="sr-Cyrl-RS"/>
        </w:rPr>
        <w:t xml:space="preserve"> </w:t>
      </w:r>
      <w:r w:rsidR="00676819">
        <w:rPr>
          <w:rFonts w:ascii="Arial" w:hAnsi="Arial"/>
          <w:lang w:val="sr-Cyrl-RS"/>
        </w:rPr>
        <w:t>од 07.09.2018 године</w:t>
      </w:r>
    </w:p>
    <w:p w:rsidR="00F35CCB" w:rsidRPr="00F35CCB" w:rsidRDefault="00F35CCB" w:rsidP="00DB0DB8">
      <w:pPr>
        <w:tabs>
          <w:tab w:val="left" w:pos="8640"/>
          <w:tab w:val="left" w:pos="9214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596138" w:rsidRDefault="00823373" w:rsidP="00DB0DB8">
      <w:pPr>
        <w:tabs>
          <w:tab w:val="left" w:pos="9214"/>
        </w:tabs>
        <w:spacing w:line="240" w:lineRule="auto"/>
        <w:rPr>
          <w:rFonts w:ascii="Arial" w:eastAsia="Arial Unicode MS" w:hAnsi="Arial"/>
          <w:kern w:val="2"/>
        </w:rPr>
      </w:pPr>
      <w:r w:rsidRPr="00596138">
        <w:rPr>
          <w:rFonts w:ascii="Arial" w:hAnsi="Arial"/>
          <w:iCs/>
        </w:rPr>
        <w:t>На основу члана 54. и 63. Закона о јавним набавк</w:t>
      </w:r>
      <w:r w:rsidR="008C28EE" w:rsidRPr="00596138">
        <w:rPr>
          <w:rFonts w:ascii="Arial" w:hAnsi="Arial"/>
          <w:iCs/>
        </w:rPr>
        <w:t>ама („Службeни глaсник РС", бр</w:t>
      </w:r>
      <w:r w:rsidR="008C28EE" w:rsidRPr="00596138">
        <w:rPr>
          <w:rFonts w:ascii="Arial" w:hAnsi="Arial"/>
          <w:iCs/>
          <w:lang w:val="sr-Cyrl-RS"/>
        </w:rPr>
        <w:t>.</w:t>
      </w:r>
      <w:r w:rsidRPr="00596138">
        <w:rPr>
          <w:rFonts w:ascii="Arial" w:hAnsi="Arial"/>
          <w:iCs/>
        </w:rPr>
        <w:t xml:space="preserve"> 124/12</w:t>
      </w:r>
      <w:r w:rsidR="008C28EE" w:rsidRPr="00596138">
        <w:rPr>
          <w:rFonts w:ascii="Arial" w:hAnsi="Arial"/>
          <w:iCs/>
          <w:lang w:val="ru-RU"/>
        </w:rPr>
        <w:t>,</w:t>
      </w:r>
      <w:r w:rsidR="00C04B2D" w:rsidRPr="00596138">
        <w:rPr>
          <w:rFonts w:ascii="Arial" w:hAnsi="Arial"/>
          <w:iCs/>
          <w:lang w:val="ru-RU"/>
        </w:rPr>
        <w:t xml:space="preserve"> </w:t>
      </w:r>
      <w:r w:rsidRPr="00596138">
        <w:rPr>
          <w:rFonts w:ascii="Arial" w:hAnsi="Arial"/>
          <w:iCs/>
        </w:rPr>
        <w:t>14/15</w:t>
      </w:r>
      <w:r w:rsidR="00C04B2D" w:rsidRPr="00596138">
        <w:rPr>
          <w:rFonts w:ascii="Arial" w:hAnsi="Arial"/>
          <w:iCs/>
          <w:lang w:val="sr-Cyrl-RS"/>
        </w:rPr>
        <w:t xml:space="preserve"> </w:t>
      </w:r>
      <w:r w:rsidR="008C28EE" w:rsidRPr="00596138">
        <w:rPr>
          <w:rFonts w:ascii="Arial" w:hAnsi="Arial"/>
          <w:iCs/>
          <w:lang w:val="sr-Cyrl-RS"/>
        </w:rPr>
        <w:t>и 68/15</w:t>
      </w:r>
      <w:r w:rsidRPr="00596138">
        <w:rPr>
          <w:rFonts w:ascii="Arial" w:hAnsi="Arial"/>
          <w:iCs/>
        </w:rPr>
        <w:t xml:space="preserve">), Комисија за јавну набавку број </w:t>
      </w:r>
      <w:r w:rsidR="00596138" w:rsidRPr="00596138">
        <w:rPr>
          <w:rFonts w:ascii="Arial" w:hAnsi="Arial"/>
          <w:lang w:val="sr-Latn-RS"/>
        </w:rPr>
        <w:t>368/2018 (3000/0441/2018)</w:t>
      </w:r>
      <w:r w:rsidR="008D7D07" w:rsidRPr="00596138">
        <w:rPr>
          <w:rFonts w:ascii="Arial" w:hAnsi="Arial"/>
          <w:lang w:val="sr-Cyrl-RS"/>
        </w:rPr>
        <w:t xml:space="preserve">, </w:t>
      </w:r>
      <w:r w:rsidRPr="00596138">
        <w:rPr>
          <w:rFonts w:ascii="Arial" w:hAnsi="Arial"/>
        </w:rPr>
        <w:t xml:space="preserve">за набавку </w:t>
      </w:r>
      <w:r w:rsidR="008D7D07" w:rsidRPr="00596138">
        <w:rPr>
          <w:rFonts w:ascii="Arial" w:hAnsi="Arial"/>
          <w:lang w:val="sr-Cyrl-RS"/>
        </w:rPr>
        <w:t xml:space="preserve">добара - </w:t>
      </w:r>
      <w:r w:rsidR="00596138" w:rsidRPr="00596138">
        <w:rPr>
          <w:rFonts w:ascii="Arial" w:hAnsi="Arial"/>
          <w:lang w:val="ru-RU"/>
        </w:rPr>
        <w:t>Средство за кондиционирање воде намењено за СДГ Обреновца</w:t>
      </w:r>
      <w:r w:rsidRPr="00596138">
        <w:rPr>
          <w:rFonts w:ascii="Arial" w:hAnsi="Arial"/>
        </w:rPr>
        <w:t xml:space="preserve">, </w:t>
      </w:r>
      <w:r w:rsidRPr="00596138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DB0DB8">
      <w:pPr>
        <w:pStyle w:val="Title"/>
        <w:tabs>
          <w:tab w:val="left" w:pos="9214"/>
        </w:tabs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4D3E74">
        <w:rPr>
          <w:rFonts w:ascii="Arial" w:hAnsi="Arial"/>
          <w:b/>
          <w:iCs/>
          <w:lang w:val="sr-Cyrl-RS"/>
        </w:rPr>
        <w:t>3</w:t>
      </w:r>
    </w:p>
    <w:p w:rsidR="00F35CCB" w:rsidRPr="004C155F" w:rsidRDefault="00F35CCB" w:rsidP="00DB0DB8">
      <w:pPr>
        <w:tabs>
          <w:tab w:val="left" w:pos="9214"/>
        </w:tabs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DB0DB8">
      <w:pPr>
        <w:tabs>
          <w:tab w:val="left" w:pos="9214"/>
          <w:tab w:val="left" w:pos="9617"/>
        </w:tabs>
        <w:spacing w:line="240" w:lineRule="auto"/>
        <w:ind w:right="-22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DB0DB8">
      <w:pPr>
        <w:tabs>
          <w:tab w:val="left" w:pos="9214"/>
        </w:tabs>
        <w:spacing w:line="240" w:lineRule="auto"/>
        <w:ind w:right="833"/>
        <w:rPr>
          <w:rFonts w:ascii="Arial" w:hAnsi="Arial"/>
          <w:iCs/>
          <w:lang w:val="sr-Latn-RS"/>
        </w:rPr>
      </w:pPr>
    </w:p>
    <w:p w:rsidR="00DB0DB8" w:rsidRPr="007D23F8" w:rsidRDefault="00DB0DB8" w:rsidP="00DB0DB8">
      <w:pPr>
        <w:pStyle w:val="Bodytext181"/>
        <w:shd w:val="clear" w:color="auto" w:fill="auto"/>
        <w:tabs>
          <w:tab w:val="left" w:pos="1386"/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b/>
          <w:color w:val="000000"/>
          <w:sz w:val="22"/>
          <w:szCs w:val="22"/>
          <w:lang w:val="sr-Cyrl-RS" w:eastAsia="sr-Cyrl-CS"/>
        </w:rPr>
      </w:pPr>
      <w:r w:rsidRPr="00DB0DB8">
        <w:rPr>
          <w:rStyle w:val="Bodytext18"/>
          <w:rFonts w:ascii="Arial" w:hAnsi="Arial" w:cs="Arial"/>
          <w:b/>
          <w:color w:val="000000"/>
          <w:sz w:val="22"/>
          <w:szCs w:val="22"/>
          <w:lang w:val="sr-Cyrl-RS" w:eastAsia="sr-Cyrl-CS"/>
        </w:rPr>
        <w:t xml:space="preserve">ПИТАЊЕ 1: </w:t>
      </w:r>
      <w:r w:rsidR="007D23F8">
        <w:rPr>
          <w:rStyle w:val="Bodytext18"/>
          <w:rFonts w:ascii="Arial" w:hAnsi="Arial" w:cs="Arial"/>
          <w:b/>
          <w:color w:val="000000"/>
          <w:sz w:val="22"/>
          <w:szCs w:val="22"/>
          <w:lang w:val="sr-Cyrl-RS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Заинтересовано лице је већ указало на неправилности и недостатке у кон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к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ретној конкурсној документацији. Наручилац је своје одговоре на та питања објавио на Порталу јавних набавки дана 30.08.2018. године. </w:t>
      </w:r>
      <w:proofErr w:type="gram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У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свом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Одговору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бр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.</w:t>
      </w:r>
      <w:proofErr w:type="gram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 1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наручилац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је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,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поред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осталог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 xml:space="preserve">, </w:t>
      </w:r>
      <w:proofErr w:type="spellStart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навео</w:t>
      </w:r>
      <w:proofErr w:type="spellEnd"/>
      <w:r w:rsidRPr="00D72C56">
        <w:rPr>
          <w:rStyle w:val="Bodytext18"/>
          <w:rFonts w:ascii="Arial" w:hAnsi="Arial" w:cs="Arial"/>
          <w:color w:val="000000"/>
          <w:sz w:val="22"/>
          <w:szCs w:val="22"/>
          <w:lang w:eastAsia="sr-Cyrl-CS"/>
        </w:rPr>
        <w:t>:</w:t>
      </w:r>
    </w:p>
    <w:p w:rsidR="00DB0DB8" w:rsidRPr="001804F4" w:rsidRDefault="00DB0DB8" w:rsidP="00DB0DB8">
      <w:pPr>
        <w:pStyle w:val="Bodytext181"/>
        <w:shd w:val="clear" w:color="auto" w:fill="auto"/>
        <w:tabs>
          <w:tab w:val="left" w:pos="1386"/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DB8" w:rsidRPr="00DB0DB8" w:rsidRDefault="00DB0DB8" w:rsidP="00DB0DB8">
      <w:pPr>
        <w:pStyle w:val="Bodytext210"/>
        <w:numPr>
          <w:ilvl w:val="0"/>
          <w:numId w:val="20"/>
        </w:numPr>
        <w:shd w:val="clear" w:color="auto" w:fill="auto"/>
        <w:tabs>
          <w:tab w:val="left" w:pos="1386"/>
          <w:tab w:val="left" w:pos="9214"/>
        </w:tabs>
        <w:spacing w:before="0" w:after="0" w:line="240" w:lineRule="auto"/>
        <w:ind w:left="20" w:right="20" w:firstLine="720"/>
        <w:rPr>
          <w:rFonts w:ascii="Arial" w:hAnsi="Arial" w:cs="Arial"/>
          <w:b w:val="0"/>
          <w:i w:val="0"/>
          <w:sz w:val="22"/>
          <w:szCs w:val="22"/>
          <w:lang w:val="ru-RU"/>
        </w:rPr>
      </w:pP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„Наручилац је конкурсну документацију израдио у складу са чл. 61. ЗЈН у оквиру које је техничку спецификацију траженог добра прописао на начин који одговара објективним потребама наручиоца и по узору на ефекте остварене у континуитету дужи низ година. Предметна конкурсна документација не фаворизује било који производ, нити било ког понуђача, како то истиче заинтересовано лице, већ се наручилац при изради конкурсне документације руководио искуством и оствареним резултатима у заштити својих постројења при кондиционирању воде.“,</w:t>
      </w:r>
      <w:r w:rsidRPr="00DB0DB8">
        <w:rPr>
          <w:rStyle w:val="Bodytext21NotItalic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21NotBold"/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lang w:val="ru-RU" w:eastAsia="sr-Cyrl-CS"/>
        </w:rPr>
        <w:t>такође и:</w:t>
      </w:r>
    </w:p>
    <w:p w:rsidR="00DB0DB8" w:rsidRDefault="00DB0DB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rPr>
          <w:rStyle w:val="Bodytext21NotBold"/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lang w:val="ru-RU" w:eastAsia="sr-Cyrl-CS"/>
        </w:rPr>
      </w:pP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 xml:space="preserve">„Заинтересовано лице у захтеву за измену конкурсне документације износи неаргументоване и нетачне тврдње да само производ </w:t>
      </w:r>
      <w:r w:rsidRPr="00D72C56">
        <w:rPr>
          <w:rFonts w:ascii="Arial" w:hAnsi="Arial" w:cs="Arial"/>
          <w:b w:val="0"/>
          <w:i w:val="0"/>
          <w:sz w:val="22"/>
          <w:szCs w:val="22"/>
        </w:rPr>
        <w:t>HYDRO</w:t>
      </w:r>
      <w:r w:rsidRPr="00DB0DB8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– </w:t>
      </w:r>
      <w:r w:rsidRPr="00D72C56">
        <w:rPr>
          <w:rFonts w:ascii="Arial" w:hAnsi="Arial" w:cs="Arial"/>
          <w:b w:val="0"/>
          <w:i w:val="0"/>
          <w:sz w:val="22"/>
          <w:szCs w:val="22"/>
        </w:rPr>
        <w:t>X</w:t>
      </w:r>
      <w:r w:rsidRPr="00DB0DB8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</w:t>
      </w:r>
      <w:r w:rsidRPr="00D72C56">
        <w:rPr>
          <w:rFonts w:ascii="Arial" w:hAnsi="Arial" w:cs="Arial"/>
          <w:b w:val="0"/>
          <w:i w:val="0"/>
          <w:sz w:val="22"/>
          <w:szCs w:val="22"/>
        </w:rPr>
        <w:t>Boiler</w:t>
      </w:r>
      <w:r w:rsidRPr="00DB0DB8">
        <w:rPr>
          <w:rFonts w:ascii="Arial" w:hAnsi="Arial" w:cs="Arial"/>
          <w:b w:val="0"/>
          <w:i w:val="0"/>
          <w:sz w:val="22"/>
          <w:szCs w:val="22"/>
          <w:lang w:val="ru-RU"/>
        </w:rPr>
        <w:t xml:space="preserve"> </w:t>
      </w:r>
      <w:r w:rsidRPr="00D72C56">
        <w:rPr>
          <w:rFonts w:ascii="Arial" w:hAnsi="Arial" w:cs="Arial"/>
          <w:b w:val="0"/>
          <w:i w:val="0"/>
          <w:sz w:val="22"/>
          <w:szCs w:val="22"/>
        </w:rPr>
        <w:t>Compound</w:t>
      </w: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, јер већи број произвођача има исти или сличан производ у палети производа, само што су цена и количина те које одређују да ли ће се производ наћи на тржишту или не. Све компоненте са описаним функцијама су широко доступне на европском и нашем тржишту, тако да се правилним избором компоненти и њиховим међусобним односом може добити тражени производ.“,</w:t>
      </w:r>
      <w:r w:rsidRPr="00DB0DB8">
        <w:rPr>
          <w:rStyle w:val="Bodytext21NotItalic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21NotBold"/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lang w:val="ru-RU" w:eastAsia="sr-Cyrl-CS"/>
        </w:rPr>
        <w:t>као и:</w:t>
      </w:r>
    </w:p>
    <w:p w:rsidR="00DB0DB8" w:rsidRPr="001804F4" w:rsidRDefault="00DB0DB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rPr>
          <w:rFonts w:ascii="Arial" w:hAnsi="Arial" w:cs="Arial"/>
          <w:b w:val="0"/>
          <w:bCs w:val="0"/>
          <w:i w:val="0"/>
          <w:iCs w:val="0"/>
          <w:color w:val="000000"/>
          <w:spacing w:val="5"/>
          <w:sz w:val="22"/>
          <w:szCs w:val="22"/>
          <w:shd w:val="clear" w:color="auto" w:fill="FFFFFF"/>
          <w:lang w:val="sr-Cyrl-RS" w:eastAsia="sr-Cyrl-CS"/>
        </w:rPr>
      </w:pPr>
    </w:p>
    <w:p w:rsidR="00DB0DB8" w:rsidRPr="00D72C56" w:rsidRDefault="00FE29B7" w:rsidP="00FE29B7">
      <w:pPr>
        <w:pStyle w:val="Bodytext21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20" w:right="20" w:firstLine="720"/>
        <w:rPr>
          <w:rStyle w:val="Bodytext21"/>
          <w:rFonts w:ascii="Arial" w:hAnsi="Arial" w:cs="Arial"/>
          <w:bCs/>
          <w:iCs/>
          <w:szCs w:val="22"/>
          <w:shd w:val="clear" w:color="auto" w:fill="auto"/>
          <w:lang w:val="sr-Latn-RS"/>
        </w:rPr>
      </w:pPr>
      <w:r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 xml:space="preserve">       </w:t>
      </w:r>
      <w:r w:rsidR="00DB0DB8"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„Заинтересовано лице треба да понуди производ, који може бити на бази неких познатих компоненти доступних на тржишту, а које врше прописане функције, тако да наручилац остаје при захтеву наведеном у техничкој спецификацији. У систему да</w:t>
      </w:r>
      <w:r w:rsidR="00DB0DB8" w:rsidRPr="00D72C56">
        <w:rPr>
          <w:rStyle w:val="Bodytext21"/>
          <w:rFonts w:ascii="Arial" w:hAnsi="Arial" w:cs="Arial"/>
          <w:color w:val="000000"/>
          <w:sz w:val="22"/>
          <w:szCs w:val="22"/>
          <w:lang w:val="sr-Cyrl-RS" w:eastAsia="sr-Cyrl-CS"/>
        </w:rPr>
        <w:t>љ</w:t>
      </w:r>
      <w:r w:rsidR="00DB0DB8"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инског грејања за град Обреновац (СДГО) нема котловског постројења, него</w:t>
      </w:r>
      <w:r w:rsidR="00DB0DB8" w:rsidRPr="00D72C56">
        <w:rPr>
          <w:rStyle w:val="Bodytext21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</w:t>
      </w:r>
      <w:r w:rsidR="00DB0DB8"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је то систем на принципу топловодне циркулације која има функцију преноса топлоте од високопритисног постројења термоелектране, па самим тим нема додирних тачака са стандардима за котлове које наводи заинтересовано</w:t>
      </w:r>
      <w:r w:rsidR="00DB0DB8" w:rsidRPr="00D72C56">
        <w:rPr>
          <w:rStyle w:val="Bodytext21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</w:t>
      </w:r>
      <w:r w:rsidR="00DB0DB8"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лице.“</w:t>
      </w:r>
    </w:p>
    <w:p w:rsidR="00DB0DB8" w:rsidRDefault="00DB0DB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740" w:right="20" w:firstLine="0"/>
        <w:rPr>
          <w:rFonts w:ascii="Arial" w:hAnsi="Arial" w:cs="Arial"/>
          <w:b w:val="0"/>
          <w:i w:val="0"/>
          <w:sz w:val="22"/>
          <w:szCs w:val="22"/>
          <w:lang w:val="ru-RU"/>
        </w:rPr>
      </w:pPr>
    </w:p>
    <w:p w:rsidR="007D23F8" w:rsidRDefault="007D23F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740" w:right="20" w:firstLine="0"/>
        <w:rPr>
          <w:rFonts w:ascii="Arial" w:hAnsi="Arial" w:cs="Arial"/>
          <w:b w:val="0"/>
          <w:i w:val="0"/>
          <w:sz w:val="22"/>
          <w:szCs w:val="22"/>
          <w:lang w:val="ru-RU"/>
        </w:rPr>
      </w:pPr>
    </w:p>
    <w:p w:rsidR="007D23F8" w:rsidRPr="00DB0DB8" w:rsidRDefault="007D23F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740" w:right="20" w:firstLine="0"/>
        <w:rPr>
          <w:rFonts w:ascii="Arial" w:hAnsi="Arial" w:cs="Arial"/>
          <w:b w:val="0"/>
          <w:i w:val="0"/>
          <w:sz w:val="22"/>
          <w:szCs w:val="22"/>
          <w:lang w:val="ru-RU"/>
        </w:rPr>
      </w:pPr>
    </w:p>
    <w:p w:rsidR="00DB0DB8" w:rsidRDefault="00DB0DB8" w:rsidP="00FE29B7">
      <w:pPr>
        <w:pStyle w:val="Bodytext220"/>
        <w:shd w:val="clear" w:color="auto" w:fill="auto"/>
        <w:tabs>
          <w:tab w:val="left" w:pos="9214"/>
        </w:tabs>
        <w:spacing w:before="0" w:line="240" w:lineRule="auto"/>
        <w:ind w:left="20" w:right="20" w:hanging="20"/>
        <w:rPr>
          <w:rStyle w:val="Bodytext22"/>
          <w:rFonts w:ascii="Arial" w:hAnsi="Arial" w:cs="Arial"/>
          <w:bCs/>
          <w:color w:val="000000"/>
          <w:sz w:val="22"/>
          <w:szCs w:val="22"/>
          <w:lang w:val="sr-Cyrl-RS" w:eastAsia="sr-Cyrl-CS"/>
        </w:rPr>
      </w:pPr>
      <w:r w:rsidRPr="00DB0DB8">
        <w:rPr>
          <w:rStyle w:val="Bodytext22"/>
          <w:rFonts w:ascii="Arial" w:hAnsi="Arial" w:cs="Arial"/>
          <w:color w:val="000000"/>
          <w:sz w:val="22"/>
          <w:szCs w:val="22"/>
          <w:lang w:val="ru-RU" w:eastAsia="sr-Cyrl-CS"/>
        </w:rPr>
        <w:t>Поводом наведених тврдњи наручиоца, заинтересовано лице указује на следеће:</w:t>
      </w:r>
    </w:p>
    <w:p w:rsidR="00DB0DB8" w:rsidRPr="00D72C56" w:rsidRDefault="00DB0DB8" w:rsidP="00DB0DB8">
      <w:pPr>
        <w:pStyle w:val="Bodytext220"/>
        <w:shd w:val="clear" w:color="auto" w:fill="auto"/>
        <w:tabs>
          <w:tab w:val="left" w:pos="9214"/>
        </w:tabs>
        <w:spacing w:before="0" w:line="240" w:lineRule="auto"/>
        <w:ind w:left="20" w:right="20" w:firstLine="720"/>
        <w:rPr>
          <w:rFonts w:ascii="Arial" w:hAnsi="Arial" w:cs="Arial"/>
          <w:b w:val="0"/>
          <w:sz w:val="22"/>
          <w:szCs w:val="22"/>
          <w:lang w:val="sr-Cyrl-RS"/>
        </w:rPr>
      </w:pPr>
    </w:p>
    <w:p w:rsidR="00DB0DB8" w:rsidRPr="00DB0DB8" w:rsidRDefault="00DB0DB8" w:rsidP="00DB0DB8">
      <w:pPr>
        <w:pStyle w:val="Bodytext181"/>
        <w:numPr>
          <w:ilvl w:val="0"/>
          <w:numId w:val="21"/>
        </w:numPr>
        <w:shd w:val="clear" w:color="auto" w:fill="auto"/>
        <w:tabs>
          <w:tab w:val="left" w:pos="1449"/>
          <w:tab w:val="left" w:pos="9214"/>
        </w:tabs>
        <w:spacing w:before="0" w:after="0" w:line="240" w:lineRule="auto"/>
        <w:ind w:left="20" w:right="160" w:firstLine="720"/>
        <w:jc w:val="both"/>
        <w:rPr>
          <w:rStyle w:val="Bodytext18"/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Према резултатима поступака јавних набавки који су спроведени претходних година, за исти предмет јавне набавке, очигледно је да је увек истом понуђачу код истог наручиоца додељиван уговор о јавној набавци, а то се може видети из табеле која следи: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1449"/>
          <w:tab w:val="left" w:pos="9214"/>
        </w:tabs>
        <w:spacing w:before="0" w:after="0" w:line="240" w:lineRule="auto"/>
        <w:ind w:left="740" w:right="16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9464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6"/>
        <w:gridCol w:w="1559"/>
        <w:gridCol w:w="4111"/>
        <w:gridCol w:w="2038"/>
      </w:tblGrid>
      <w:tr w:rsidR="00DB0DB8" w:rsidRPr="00D72C56" w:rsidTr="009F2071">
        <w:trPr>
          <w:trHeight w:hRule="exact" w:val="40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  <w:lang w:val="sr-Cyrl-RS"/>
              </w:rPr>
            </w:pPr>
            <w:r w:rsidRPr="00D72C56">
              <w:rPr>
                <w:rStyle w:val="BodytextSmallCaps"/>
                <w:rFonts w:ascii="Arial" w:hAnsi="Arial" w:cs="Arial"/>
                <w:color w:val="000000"/>
                <w:sz w:val="22"/>
                <w:szCs w:val="22"/>
                <w:lang w:val="sr-Cyrl-RS" w:eastAsia="sr-Cyrl-CS"/>
              </w:rPr>
              <w:t>Наручилац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  <w:lang w:val="sr-Cyrl-RS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Година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  <w:lang w:val="sr-Cyrl-RS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Број ЈН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  <w:lang w:val="sr-Cyrl-RS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Уговор додељен</w:t>
            </w:r>
          </w:p>
        </w:tc>
      </w:tr>
      <w:tr w:rsidR="00DB0DB8" w:rsidRPr="00D72C56" w:rsidTr="009F2071">
        <w:trPr>
          <w:trHeight w:hRule="exact" w:val="23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</w:tr>
      <w:tr w:rsidR="00DB0DB8" w:rsidRPr="00D72C56" w:rsidTr="009F2071">
        <w:trPr>
          <w:trHeight w:hRule="exact" w:val="601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ind w:left="140"/>
              <w:jc w:val="center"/>
              <w:rPr>
                <w:rFonts w:ascii="Arial" w:hAnsi="Arial"/>
                <w:lang w:val="sr-Cyrl-RS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ЕПС ТЕНТ Обреновац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2013.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ind w:left="120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1. Ј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Н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 xml:space="preserve"> 1414/2013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Ovex inženjering</w:t>
            </w:r>
          </w:p>
        </w:tc>
      </w:tr>
      <w:tr w:rsidR="00DB0DB8" w:rsidRPr="00D72C56" w:rsidTr="009F2071">
        <w:trPr>
          <w:trHeight w:hRule="exact" w:val="435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2014.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ind w:left="120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2.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 xml:space="preserve"> ЈН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 xml:space="preserve"> 4253/2014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Ovex inženjering</w:t>
            </w:r>
          </w:p>
        </w:tc>
      </w:tr>
      <w:tr w:rsidR="00DB0DB8" w:rsidRPr="00D72C56" w:rsidTr="009F2071">
        <w:trPr>
          <w:trHeight w:hRule="exact" w:val="41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2015.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ind w:left="120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3. Ј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Н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 xml:space="preserve"> 101053/2015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Ovex inženjering</w:t>
            </w:r>
          </w:p>
        </w:tc>
      </w:tr>
      <w:tr w:rsidR="00DB0DB8" w:rsidRPr="00D72C56" w:rsidTr="009F2071">
        <w:trPr>
          <w:trHeight w:hRule="exact" w:val="608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2016.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ind w:left="120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4. Ј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Н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 xml:space="preserve"> 3000/0093/2016 (669/2016)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Ovex inženjering</w:t>
            </w:r>
          </w:p>
        </w:tc>
      </w:tr>
      <w:tr w:rsidR="00DB0DB8" w:rsidRPr="00D72C56" w:rsidTr="009F2071">
        <w:trPr>
          <w:trHeight w:hRule="exact" w:val="630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spacing w:line="240" w:lineRule="auto"/>
              <w:jc w:val="center"/>
              <w:rPr>
                <w:rFonts w:ascii="Arial" w:hAnsi="Arial"/>
                <w:lang w:eastAsia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2017.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pStyle w:val="BodyText"/>
              <w:tabs>
                <w:tab w:val="left" w:pos="9214"/>
              </w:tabs>
              <w:spacing w:after="0" w:line="240" w:lineRule="auto"/>
              <w:ind w:left="120"/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5. Ј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val="sr-Cyrl-RS" w:eastAsia="sr-Cyrl-CS"/>
              </w:rPr>
              <w:t>Н</w:t>
            </w: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 xml:space="preserve"> 3000/0267/2017 (255/2017)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DB8" w:rsidRPr="00D72C56" w:rsidRDefault="00DB0DB8" w:rsidP="00DB0DB8">
            <w:pPr>
              <w:tabs>
                <w:tab w:val="left" w:pos="9214"/>
              </w:tabs>
              <w:jc w:val="center"/>
              <w:rPr>
                <w:rFonts w:ascii="Arial" w:hAnsi="Arial"/>
              </w:rPr>
            </w:pPr>
            <w:r w:rsidRPr="00D72C56">
              <w:rPr>
                <w:rStyle w:val="BodytextSpacing0pt"/>
                <w:rFonts w:ascii="Arial" w:hAnsi="Arial" w:cs="Arial"/>
                <w:sz w:val="22"/>
                <w:szCs w:val="22"/>
                <w:lang w:eastAsia="sr-Cyrl-CS"/>
              </w:rPr>
              <w:t>Ovex inženjering</w:t>
            </w:r>
          </w:p>
        </w:tc>
      </w:tr>
    </w:tbl>
    <w:p w:rsidR="00DB0DB8" w:rsidRPr="00D72C56" w:rsidRDefault="00DB0DB8" w:rsidP="00DB0DB8">
      <w:pPr>
        <w:tabs>
          <w:tab w:val="left" w:pos="9214"/>
        </w:tabs>
        <w:spacing w:line="240" w:lineRule="auto"/>
        <w:rPr>
          <w:rFonts w:ascii="Arial" w:hAnsi="Arial"/>
          <w:lang w:val="sr-Cyrl-RS"/>
        </w:rPr>
      </w:pP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160"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Заинтересовано лице указује да би се, имајући у виду податке из наведене табеле, могло констатовати да је, на неки начин, тачна констатација наручиоца да је техничке спецификације за конкретну јавну набавку креирао по узору на ефекте остварене у континуитету дужи низ година. Тачно је да се наручилац ослања на искуства из претходних година. Међутим, очигледно је даје сваки пут у претходних 5 година, у поступцима јавних набавки за исти предмет, уговор био додељиван истом понуђачу - „</w:t>
      </w:r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Ovex</w:t>
      </w:r>
      <w:r w:rsidRPr="00DB0DB8">
        <w:rPr>
          <w:rStyle w:val="BodytextSpacing0pt"/>
          <w:rFonts w:ascii="Arial" w:hAnsi="Arial" w:cs="Arial"/>
          <w:sz w:val="22"/>
          <w:szCs w:val="22"/>
          <w:lang w:val="ru-RU" w:eastAsia="sr-Cyrl-CS"/>
        </w:rPr>
        <w:t xml:space="preserve"> </w:t>
      </w:r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in</w:t>
      </w:r>
      <w:r w:rsidRPr="00DB0DB8">
        <w:rPr>
          <w:rStyle w:val="BodytextSpacing0pt"/>
          <w:rFonts w:ascii="Arial" w:hAnsi="Arial" w:cs="Arial"/>
          <w:sz w:val="22"/>
          <w:szCs w:val="22"/>
          <w:lang w:val="ru-RU" w:eastAsia="sr-Cyrl-CS"/>
        </w:rPr>
        <w:t>ž</w:t>
      </w:r>
      <w:proofErr w:type="spellStart"/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enjering</w:t>
      </w:r>
      <w:proofErr w:type="spellEnd"/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“ д.о.о. из Београда који је заступник на територији Републике Србије производа данске компаније </w:t>
      </w:r>
      <w:r w:rsidRPr="00D72C56">
        <w:rPr>
          <w:rFonts w:ascii="Arial" w:hAnsi="Arial" w:cs="Arial"/>
          <w:sz w:val="22"/>
          <w:szCs w:val="22"/>
        </w:rPr>
        <w:t>HYDRO</w:t>
      </w:r>
      <w:r w:rsidRPr="00DB0DB8">
        <w:rPr>
          <w:rFonts w:ascii="Arial" w:hAnsi="Arial" w:cs="Arial"/>
          <w:sz w:val="22"/>
          <w:szCs w:val="22"/>
          <w:lang w:val="ru-RU"/>
        </w:rPr>
        <w:t>-</w:t>
      </w:r>
      <w:r w:rsidRPr="00D72C56">
        <w:rPr>
          <w:rFonts w:ascii="Arial" w:hAnsi="Arial" w:cs="Arial"/>
          <w:sz w:val="22"/>
          <w:szCs w:val="22"/>
        </w:rPr>
        <w:t>X</w:t>
      </w:r>
      <w:r w:rsidRPr="00DB0DB8">
        <w:rPr>
          <w:rFonts w:ascii="Arial" w:hAnsi="Arial" w:cs="Arial"/>
          <w:sz w:val="22"/>
          <w:szCs w:val="22"/>
          <w:lang w:val="ru-RU"/>
        </w:rPr>
        <w:t xml:space="preserve"> </w:t>
      </w:r>
      <w:r w:rsidRPr="00D72C56">
        <w:rPr>
          <w:rFonts w:ascii="Arial" w:hAnsi="Arial" w:cs="Arial"/>
          <w:sz w:val="22"/>
          <w:szCs w:val="22"/>
        </w:rPr>
        <w:t>A</w:t>
      </w:r>
      <w:r w:rsidRPr="00DB0DB8">
        <w:rPr>
          <w:rFonts w:ascii="Arial" w:hAnsi="Arial" w:cs="Arial"/>
          <w:sz w:val="22"/>
          <w:szCs w:val="22"/>
          <w:lang w:val="ru-RU"/>
        </w:rPr>
        <w:t>/</w:t>
      </w:r>
      <w:r w:rsidRPr="00D72C56">
        <w:rPr>
          <w:rFonts w:ascii="Arial" w:hAnsi="Arial" w:cs="Arial"/>
          <w:sz w:val="22"/>
          <w:szCs w:val="22"/>
        </w:rPr>
        <w:t>S</w:t>
      </w:r>
      <w:r w:rsidRPr="00D72C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под називом „</w:t>
      </w:r>
      <w:r w:rsidRPr="00D72C56">
        <w:rPr>
          <w:rFonts w:ascii="Arial" w:hAnsi="Arial" w:cs="Arial"/>
          <w:sz w:val="22"/>
          <w:szCs w:val="22"/>
        </w:rPr>
        <w:t>HYDRO</w:t>
      </w:r>
      <w:r w:rsidRPr="00DB0DB8">
        <w:rPr>
          <w:rFonts w:ascii="Arial" w:hAnsi="Arial" w:cs="Arial"/>
          <w:sz w:val="22"/>
          <w:szCs w:val="22"/>
          <w:lang w:val="ru-RU"/>
        </w:rPr>
        <w:t xml:space="preserve"> – </w:t>
      </w:r>
      <w:r w:rsidRPr="00D72C56">
        <w:rPr>
          <w:rFonts w:ascii="Arial" w:hAnsi="Arial" w:cs="Arial"/>
          <w:sz w:val="22"/>
          <w:szCs w:val="22"/>
        </w:rPr>
        <w:t>X</w:t>
      </w:r>
      <w:r w:rsidRPr="00DB0DB8">
        <w:rPr>
          <w:rFonts w:ascii="Arial" w:hAnsi="Arial" w:cs="Arial"/>
          <w:sz w:val="22"/>
          <w:szCs w:val="22"/>
          <w:lang w:val="ru-RU"/>
        </w:rPr>
        <w:t xml:space="preserve"> </w:t>
      </w:r>
      <w:r w:rsidRPr="00D72C56">
        <w:rPr>
          <w:rFonts w:ascii="Arial" w:hAnsi="Arial" w:cs="Arial"/>
          <w:sz w:val="22"/>
          <w:szCs w:val="22"/>
        </w:rPr>
        <w:t>Boiler</w:t>
      </w:r>
      <w:r w:rsidRPr="00DB0DB8">
        <w:rPr>
          <w:rFonts w:ascii="Arial" w:hAnsi="Arial" w:cs="Arial"/>
          <w:sz w:val="22"/>
          <w:szCs w:val="22"/>
          <w:lang w:val="ru-RU"/>
        </w:rPr>
        <w:t xml:space="preserve"> </w:t>
      </w:r>
      <w:r w:rsidRPr="00D72C56">
        <w:rPr>
          <w:rFonts w:ascii="Arial" w:hAnsi="Arial" w:cs="Arial"/>
          <w:sz w:val="22"/>
          <w:szCs w:val="22"/>
        </w:rPr>
        <w:t>Compound</w:t>
      </w:r>
      <w:r w:rsidRPr="00D72C56">
        <w:rPr>
          <w:rFonts w:ascii="Arial" w:hAnsi="Arial" w:cs="Arial"/>
          <w:sz w:val="22"/>
          <w:szCs w:val="22"/>
          <w:lang w:val="sr-Cyrl-RS"/>
        </w:rPr>
        <w:t>“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, за који производ и којег понуђача је наш клијент, као заинтересовано лице, већ указао као на фаворизоване у овој јавној набавци. Дакле, у свакој од наведених набавки наручилац је одређивао техничке спецификације које су омогућавале фаворизацију једног понуђача и том понуђачу је увек и додељиван уговор. Наш клијент је и раније на то указивао наручиоцу.</w:t>
      </w:r>
    </w:p>
    <w:p w:rsidR="00DB0DB8" w:rsidRPr="00DB0DB8" w:rsidRDefault="00DB0DB8" w:rsidP="00DB0DB8">
      <w:pPr>
        <w:pStyle w:val="Bodytext230"/>
        <w:shd w:val="clear" w:color="auto" w:fill="auto"/>
        <w:tabs>
          <w:tab w:val="left" w:pos="9214"/>
        </w:tabs>
        <w:spacing w:before="0" w:line="240" w:lineRule="auto"/>
        <w:ind w:left="20" w:right="160"/>
        <w:rPr>
          <w:rFonts w:ascii="Arial" w:hAnsi="Arial" w:cs="Arial"/>
          <w:b w:val="0"/>
          <w:i w:val="0"/>
          <w:sz w:val="22"/>
          <w:szCs w:val="22"/>
          <w:lang w:val="ru-RU"/>
        </w:rPr>
      </w:pPr>
      <w:r w:rsidRPr="00DB0DB8">
        <w:rPr>
          <w:rStyle w:val="Bodytext23NotBold"/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lang w:val="ru-RU" w:eastAsia="sr-Cyrl-CS"/>
        </w:rPr>
        <w:t xml:space="preserve">Наш клијент одговорно тврди да није тачна тврдња наручиоца да: </w:t>
      </w:r>
      <w:r w:rsidRPr="00DB0DB8">
        <w:rPr>
          <w:rStyle w:val="Bodytext23"/>
          <w:rFonts w:ascii="Arial" w:hAnsi="Arial" w:cs="Arial"/>
          <w:color w:val="000000"/>
          <w:sz w:val="22"/>
          <w:szCs w:val="22"/>
          <w:lang w:val="ru-RU" w:eastAsia="sr-Cyrl-CS"/>
        </w:rPr>
        <w:t>„већи број произвођача има исти или сличан производ у палети производа“,</w:t>
      </w:r>
    </w:p>
    <w:p w:rsidR="00DB0DB8" w:rsidRPr="00D72C56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16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sr-Cyrl-RS" w:eastAsia="sr-Cyrl-CS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а коју је навео у поменутим својим одговорима. Наручилац нема и не може имати ни један релевантан доказ о томе, јер би се на такве доказе позвао у својим одговорима. С друге стране, наш клијент истиче чињеницу да је у свакој од претходних година, за које су подаци наведени у представљеној табели, једино он</w:t>
      </w:r>
      <w:r w:rsidRPr="00D72C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подносио понуду поред понуђача „</w:t>
      </w:r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Ovex</w:t>
      </w:r>
      <w:r w:rsidRPr="00DB0DB8">
        <w:rPr>
          <w:rStyle w:val="BodytextSpacing0pt"/>
          <w:rFonts w:ascii="Arial" w:hAnsi="Arial" w:cs="Arial"/>
          <w:sz w:val="22"/>
          <w:szCs w:val="22"/>
          <w:lang w:val="ru-RU" w:eastAsia="sr-Cyrl-CS"/>
        </w:rPr>
        <w:t xml:space="preserve"> </w:t>
      </w:r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in</w:t>
      </w:r>
      <w:r w:rsidRPr="00DB0DB8">
        <w:rPr>
          <w:rStyle w:val="BodytextSpacing0pt"/>
          <w:rFonts w:ascii="Arial" w:hAnsi="Arial" w:cs="Arial"/>
          <w:sz w:val="22"/>
          <w:szCs w:val="22"/>
          <w:lang w:val="ru-RU" w:eastAsia="sr-Cyrl-CS"/>
        </w:rPr>
        <w:t>ž</w:t>
      </w:r>
      <w:proofErr w:type="spellStart"/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enjering</w:t>
      </w:r>
      <w:proofErr w:type="spellEnd"/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“ и није могао да буде изабран зато што није испуњавао тражене техничке карактеристике, а његова понуда је била повољнија. У вези са тим, наш клијент је иницирао и покретање поступка за повреду конкуренције пред Комисијом за заштиту конкуренције.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Style w:val="Bodytext18"/>
          <w:rFonts w:ascii="Arial" w:hAnsi="Arial" w:cs="Arial"/>
          <w:color w:val="000000"/>
          <w:szCs w:val="22"/>
          <w:lang w:val="sr-Cyrl-RS" w:eastAsia="sr-Cyrl-CS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Наручилац, с друге стране, уопштено брани своју објективну потребу за одређеним техничким карактеристикама и функционалним захтевима који, очигледно, фаворизују „</w:t>
      </w:r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Ovex</w:t>
      </w:r>
      <w:r w:rsidRPr="00DB0DB8">
        <w:rPr>
          <w:rStyle w:val="BodytextSpacing0pt"/>
          <w:rFonts w:ascii="Arial" w:hAnsi="Arial" w:cs="Arial"/>
          <w:sz w:val="22"/>
          <w:szCs w:val="22"/>
          <w:lang w:val="ru-RU" w:eastAsia="sr-Cyrl-CS"/>
        </w:rPr>
        <w:t xml:space="preserve"> </w:t>
      </w:r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in</w:t>
      </w:r>
      <w:r w:rsidRPr="00DB0DB8">
        <w:rPr>
          <w:rStyle w:val="BodytextSpacing0pt"/>
          <w:rFonts w:ascii="Arial" w:hAnsi="Arial" w:cs="Arial"/>
          <w:sz w:val="22"/>
          <w:szCs w:val="22"/>
          <w:lang w:val="ru-RU" w:eastAsia="sr-Cyrl-CS"/>
        </w:rPr>
        <w:t>ž</w:t>
      </w:r>
      <w:proofErr w:type="spellStart"/>
      <w:r w:rsidRPr="00D72C56">
        <w:rPr>
          <w:rStyle w:val="BodytextSpacing0pt"/>
          <w:rFonts w:ascii="Arial" w:hAnsi="Arial" w:cs="Arial"/>
          <w:sz w:val="22"/>
          <w:szCs w:val="22"/>
          <w:lang w:eastAsia="sr-Cyrl-CS"/>
        </w:rPr>
        <w:t>enjering</w:t>
      </w:r>
      <w:proofErr w:type="spellEnd"/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“ д.о.о. из Београда, што се види из резултата поступака јавних набавки, за исти предмет, који су спроведени у претходним годинама.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E29B7" w:rsidRDefault="00FE29B7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FE29B7" w:rsidRPr="001804F4" w:rsidRDefault="00FE29B7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DB8" w:rsidRPr="00DB0DB8" w:rsidRDefault="00DB0DB8" w:rsidP="00DB0DB8">
      <w:pPr>
        <w:pStyle w:val="Bodytext181"/>
        <w:numPr>
          <w:ilvl w:val="0"/>
          <w:numId w:val="21"/>
        </w:numPr>
        <w:shd w:val="clear" w:color="auto" w:fill="auto"/>
        <w:tabs>
          <w:tab w:val="left" w:pos="1460"/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Наручилац истиче да: „</w:t>
      </w:r>
      <w:r w:rsidRPr="00DB0DB8">
        <w:rPr>
          <w:rStyle w:val="Bodytext18Bold1"/>
          <w:rFonts w:ascii="Arial" w:hAnsi="Arial" w:cs="Arial"/>
          <w:b w:val="0"/>
          <w:i w:val="0"/>
          <w:color w:val="000000"/>
          <w:sz w:val="22"/>
          <w:szCs w:val="22"/>
          <w:lang w:val="ru-RU" w:eastAsia="sr-Cyrl-CS"/>
        </w:rPr>
        <w:t>Заинтересовано лице треба да понуди производ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, </w:t>
      </w:r>
      <w:r w:rsidRPr="00DB0DB8">
        <w:rPr>
          <w:rStyle w:val="Bodytext18Bold1"/>
          <w:rFonts w:ascii="Arial" w:hAnsi="Arial" w:cs="Arial"/>
          <w:b w:val="0"/>
          <w:i w:val="0"/>
          <w:color w:val="000000"/>
          <w:sz w:val="22"/>
          <w:szCs w:val="22"/>
          <w:lang w:val="ru-RU" w:eastAsia="sr-Cyrl-CS"/>
        </w:rPr>
        <w:t>који може бити на бази неких познатих компоненти доступних на тржишту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, </w:t>
      </w:r>
      <w:r w:rsidRPr="00DB0DB8">
        <w:rPr>
          <w:rStyle w:val="Bodytext18Bold1"/>
          <w:rFonts w:ascii="Arial" w:hAnsi="Arial" w:cs="Arial"/>
          <w:b w:val="0"/>
          <w:i w:val="0"/>
          <w:color w:val="000000"/>
          <w:sz w:val="22"/>
          <w:szCs w:val="22"/>
          <w:lang w:val="ru-RU" w:eastAsia="sr-Cyrl-CS"/>
        </w:rPr>
        <w:t>а које врше прописане функције“.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Наш клијент указује да је његов производ има познате компоненте које су присутне на тржишту, те да, итекако, врши прописане функције. То потврђује и Мишљење Универзитета у Новом Саду,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Природно-математичког факултета, Департмана за хемију,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биохемију и заштиту животне средине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, бр. 04-01.2012 од 12.02.2012. године, које садржи 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Испитивање ефикасности кондиционирања воде применом мултифункционалних средстава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AKORRIT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—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H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Х и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AKORRIT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–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AL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>2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F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,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као и Мишљење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Иновационог центра Технолошко-металуршког факултета у Београду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- 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Испитивање функционалности производа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AKORRIT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AL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>2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F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произвођача </w:t>
      </w:r>
      <w:proofErr w:type="spellStart"/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Dr</w:t>
      </w:r>
      <w:proofErr w:type="spellEnd"/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</w:t>
      </w:r>
      <w:proofErr w:type="spellStart"/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IngFranc</w:t>
      </w:r>
      <w:proofErr w:type="spellEnd"/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 </w:t>
      </w:r>
      <w:r w:rsidRPr="00D72C56">
        <w:rPr>
          <w:rStyle w:val="Bodytext18Bold"/>
          <w:rFonts w:ascii="Arial" w:hAnsi="Arial" w:cs="Arial"/>
          <w:b w:val="0"/>
          <w:color w:val="000000"/>
          <w:sz w:val="22"/>
          <w:szCs w:val="22"/>
          <w:lang w:eastAsia="sr-Cyrl-CS"/>
        </w:rPr>
        <w:t>Bohm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,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Беч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из 2018. године, које нуди наш клијент. Ту анализу Вам достављамо уз ово указивање и у истој је потпуно јасно наведено да производи које нуди наш клијент у потпуности испуњавају параметере одређене релевантним стандардима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12052-12 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12953-10. При томе истичемо да апсолутно није тачно да наведени стандарди захтевају само 3 параметра како тврди наручилац, већ ти стандарди захтевају више параметара који су дефинисани у оквиру тачке 5. истих на које би комисија за јавну набавку наручиоца требало да обрати пажњу.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Још једном истичемо да су наведени стандарди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12052-12 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12953-10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обавезујући када се врши третман воде која је у циркулацији у целокупном систему даљинског грејања, пре свега зато што технички пропис - 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Правилник о техничким захтевима за пројектовање, израду и оцењивање усаглашености опреме под притиском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(„Сл. гласник РС“, број 87/11) упућује на њихову примену заједно са 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Списком српских стандарда из области опреме под притиском и склопова код којих је највећи дозвољени притисак ПС већи од 0,5 бар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који је у „Сл. гласнику РС“, број 89/2014“ објавио Министар рударства и енергетике. Дакле, члановима комисије наручиоца указујемо да је у конкретном случају наручилац приликом одређивања техничких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спецификација у конкурсној документацији био дужан да наведе поменуте стандарде,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 xml:space="preserve">ЗАТО ШТО ЈЕ У ЧЛАНУ </w:t>
      </w:r>
      <w:r w:rsidRPr="00DB0DB8">
        <w:rPr>
          <w:rStyle w:val="Bodytext18TimesNewRoman2"/>
          <w:rFonts w:ascii="Arial" w:hAnsi="Arial" w:cs="Arial"/>
          <w:color w:val="000000"/>
          <w:lang w:val="ru-RU" w:eastAsia="sr-Cyrl-CS"/>
        </w:rPr>
        <w:t>71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. СТАВ 6. ЗЈН ПРОПИСАНО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ДА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АКО СЕ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ТЕХНИЧКИ ПРОПИС ПОЗИВА НА СРПСКИ СТАНДАРД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.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ТАКАВ СТАНЛАРД ЈЕ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ОБАВЕЗАН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и примењује се као технички пропис, без навођења речи „или одговарајуће”. Даље, у ставу 7. истог члана ЗЈН је прописано да ће надлежно министарство утврдити да ли постоје технички прописи и стандарди из става 6. тог члана. У том смислу, несумњиво је да је поменути Правилник о техничким захтевима за пројектовање, израду и оцењивање усаглашености опреме под притиском представља технички пропис и да је на основу тог техничког прописа састављен Списак српских стандарда из области опреме под притиском и склопова код којих је највећи дозвољени притисак ПС већи од 0,5 бар, који упућује на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12052-12 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12953-10. Наглашавамо да је и један и други акт донео Министар рударства и енергетике, чиме је више него очигледно да постоји технички пропис и српски стандарди који су обавезујући у смислу одредбе члана 71. став 6. ЗЈН, те да је то утврдило надлежно министарство. То да се ти стандарди примењују и приликом кондиционирања воде у системима даљинског грејања и то у целокупном систему, потврђује 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Студија о примени техничких прописа и препорука у области квалитета напојне воде за системе даљинског грејања у Србији,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бр. 09.01-2018-06-18,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Машинског факултета Универзитета у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Београду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. из јуна 2018, чији је саставни део </w:t>
      </w:r>
      <w:r w:rsidRPr="00DB0DB8">
        <w:rPr>
          <w:rStyle w:val="Bodytext18Bold"/>
          <w:rFonts w:ascii="Arial" w:hAnsi="Arial" w:cs="Arial"/>
          <w:b w:val="0"/>
          <w:color w:val="000000"/>
          <w:sz w:val="22"/>
          <w:szCs w:val="22"/>
          <w:lang w:val="ru-RU" w:eastAsia="sr-Cyrl-CS"/>
        </w:rPr>
        <w:t xml:space="preserve">Стручно мишљење о потребном квалитету воде у системима даљинског грејања и термоенергетским постројењима </w:t>
      </w:r>
      <w:r w:rsidRPr="00DB0DB8">
        <w:rPr>
          <w:rStyle w:val="Bodytext182"/>
          <w:rFonts w:ascii="Arial" w:hAnsi="Arial" w:cs="Arial"/>
          <w:color w:val="000000"/>
          <w:sz w:val="22"/>
          <w:szCs w:val="22"/>
          <w:lang w:val="ru-RU" w:eastAsia="sr-Cyrl-CS"/>
        </w:rPr>
        <w:t>Машинског факултета Универзитета у Београду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од 22.06.2018. године, које анализе су израђене на захтев нашег клијента, после низа неуспешних покушаја да се наручиоцима укаже на обавезност примене наведених стандарда приликом куповине и примене хемикалија за кондиционирање воде која је у циркулацији у системима даљинског грејања.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jc w:val="both"/>
        <w:rPr>
          <w:rStyle w:val="Bodytext18"/>
          <w:rFonts w:ascii="Arial" w:hAnsi="Arial" w:cs="Arial"/>
          <w:color w:val="000000"/>
          <w:szCs w:val="22"/>
          <w:lang w:val="sr-Cyrl-RS" w:eastAsia="sr-Cyrl-CS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Чињеница да се и конкретан наручилац у претходним набавкама није директно позивао на наведене стандарде који су обавезујући, не сме да буде разлог да овај пут не отклони своју грешку. У том смислу, наш клијент посебно апелује на чланове комисије за јавну набавку наручиоца и позива их да пажљиво прочитају све стручне анализе које ћемо им доставити у прилогу овог указивања. У том смислу, иако им се можда презентује другачије, ствари су сасвим једноставне. Наведени српски стандарди су обавезујући и сасвим довољни за кондиционирање воде у системима даљинског грејања у Србији и то се јасно види из Студије о примени техничких прописа и препорука у области квалитета напојне воде за системе даљинског грејања у Србији коју је израдио Машински факултет Универзитета у Београду. Не сме се та чињеница занемарити. Наш клијент захтева да се техничке спецификације одреде са позивом на захтеве тих српских стандарда и његов производ у потпуности испуњава све захтеве истих.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jc w:val="both"/>
        <w:rPr>
          <w:rStyle w:val="Bodytext18"/>
          <w:rFonts w:ascii="Arial" w:hAnsi="Arial" w:cs="Arial"/>
          <w:color w:val="000000"/>
          <w:szCs w:val="22"/>
          <w:lang w:val="sr-Cyrl-RS" w:eastAsia="sr-Cyrl-CS"/>
        </w:rPr>
      </w:pPr>
    </w:p>
    <w:p w:rsidR="00DB0DB8" w:rsidRPr="00180802" w:rsidRDefault="00DB0DB8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D23F8">
        <w:rPr>
          <w:rFonts w:ascii="Arial" w:hAnsi="Arial" w:cs="Arial"/>
          <w:b/>
          <w:sz w:val="22"/>
          <w:szCs w:val="22"/>
          <w:lang w:val="sr-Cyrl-RS"/>
        </w:rPr>
        <w:t>ОДГОВОР 1:</w:t>
      </w:r>
      <w:r w:rsidR="007D23F8" w:rsidRPr="007D23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7D23F8">
        <w:rPr>
          <w:rFonts w:ascii="Arial" w:hAnsi="Arial"/>
          <w:sz w:val="22"/>
          <w:szCs w:val="22"/>
          <w:lang w:val="ru-RU"/>
        </w:rPr>
        <w:t xml:space="preserve">Захтеви наручиоца наведени у техничкој спецификацији представљају </w:t>
      </w:r>
      <w:r w:rsidRPr="007D23F8">
        <w:rPr>
          <w:rFonts w:ascii="Arial" w:hAnsi="Arial"/>
          <w:sz w:val="22"/>
          <w:szCs w:val="22"/>
          <w:lang w:val="sr-Cyrl-RS"/>
        </w:rPr>
        <w:t xml:space="preserve">објективну потребу наручиоца, а тражени производ са наведеним функцијама које се постижу у кондиционирању воде на најефикаснији начин штити систем и опрему наручиоца и нису </w:t>
      </w:r>
      <w:r w:rsidR="001F5775" w:rsidRPr="007D23F8">
        <w:rPr>
          <w:rFonts w:ascii="Arial" w:hAnsi="Arial"/>
          <w:sz w:val="22"/>
          <w:szCs w:val="22"/>
          <w:lang w:val="sr-Cyrl-RS"/>
        </w:rPr>
        <w:t>усмерени</w:t>
      </w:r>
      <w:r w:rsidRPr="007D23F8">
        <w:rPr>
          <w:rFonts w:ascii="Arial" w:hAnsi="Arial"/>
          <w:sz w:val="22"/>
          <w:szCs w:val="22"/>
          <w:lang w:val="sr-Cyrl-RS"/>
        </w:rPr>
        <w:t xml:space="preserve"> на фаворизовање било којег понуђача. Тачан је навод заинтересованог лица да су у поступцима јавних набавки учествовали понуђачи Овекс инжењеринг и заинтересовано лице и да је уговор додељиван Овекс инжењерингу,</w:t>
      </w:r>
      <w:r w:rsidR="00180802">
        <w:rPr>
          <w:rFonts w:ascii="Arial" w:hAnsi="Arial"/>
          <w:sz w:val="22"/>
          <w:szCs w:val="22"/>
          <w:lang w:val="sr-Latn-RS"/>
        </w:rPr>
        <w:t xml:space="preserve"> </w:t>
      </w:r>
      <w:r w:rsidR="00180802">
        <w:rPr>
          <w:rFonts w:ascii="Arial" w:hAnsi="Arial"/>
          <w:sz w:val="22"/>
          <w:szCs w:val="22"/>
          <w:lang w:val="sr-Cyrl-RS"/>
        </w:rPr>
        <w:t>који је доставио прихватљиву понуду, односно понудио технички одговарајући производ у складу са захтевима конкурсне документације.</w:t>
      </w:r>
    </w:p>
    <w:p w:rsidR="007D23F8" w:rsidRPr="007D23F8" w:rsidRDefault="007D23F8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DB0DB8" w:rsidRPr="007D23F8" w:rsidRDefault="00DB0DB8" w:rsidP="00DB0DB8">
      <w:pPr>
        <w:pStyle w:val="Bodytext181"/>
        <w:shd w:val="clear" w:color="auto" w:fill="auto"/>
        <w:tabs>
          <w:tab w:val="left" w:pos="1453"/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sr-Cyrl-RS" w:eastAsia="sr-Cyrl-CS"/>
        </w:rPr>
      </w:pPr>
      <w:r w:rsidRPr="00DB0DB8">
        <w:rPr>
          <w:rStyle w:val="Bodytext18"/>
          <w:rFonts w:ascii="Arial" w:hAnsi="Arial" w:cs="Arial"/>
          <w:b/>
          <w:color w:val="000000"/>
          <w:sz w:val="22"/>
          <w:szCs w:val="22"/>
          <w:lang w:val="sr-Cyrl-RS" w:eastAsia="sr-Cyrl-CS"/>
        </w:rPr>
        <w:t>ПИТАЊЕ 2:</w:t>
      </w:r>
      <w:r w:rsidR="007D23F8">
        <w:rPr>
          <w:rStyle w:val="Bodytext18"/>
          <w:rFonts w:ascii="Arial" w:hAnsi="Arial" w:cs="Arial"/>
          <w:b/>
          <w:color w:val="000000"/>
          <w:sz w:val="22"/>
          <w:szCs w:val="22"/>
          <w:lang w:val="sr-Cyrl-RS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Као што је већ наведено код претходне тачке овог указивања, наш клијент је као заинтересовано лице већ указао на неправилности и недостатке у конретној конкурсној документацији. Наручилац је своје одговоре на та питања објавио на Порталу јавних набавки дана 30.08.2018. године. У свом Одговору бр. 2 наручилац је, поред осталог, навео:</w:t>
      </w:r>
    </w:p>
    <w:p w:rsidR="00DB0DB8" w:rsidRPr="00DB0DB8" w:rsidRDefault="00DB0DB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Fonts w:ascii="Arial" w:hAnsi="Arial" w:cs="Arial"/>
          <w:b w:val="0"/>
          <w:i w:val="0"/>
          <w:sz w:val="22"/>
          <w:szCs w:val="22"/>
          <w:lang w:val="ru-RU"/>
        </w:rPr>
      </w:pP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„У стандардима за квалитет воде у котловима,</w:t>
      </w:r>
      <w:r w:rsidRPr="00DB0DB8">
        <w:rPr>
          <w:rStyle w:val="Bodytext21NotItalic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12952-12 </w:t>
      </w: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или 12953-10, квалитет воде у генераторима топле водеје одређен са само три параметра са широким границама. Из тих разлога наручилацје у техничкој спецификацији дефинисао квалитет воде који се налази у границама наведеног стандарда. С обзиром на то да тако широко дефинисане границе за квалитет воде у котлу за наручиоца нису довољне, а имајући у виду вредност и сломсеност постројења наручиоца, наручилац је дефинисао да производ за кондиционирање воде мора бити у складу са параметрима који су постигнути у претходном периоду, сагласно стеченом искуству у кондиционирању воде и заштити постројења наручиоца. Техничком спецификацијом наручилацје узео у обзир и параметре који се односе на котлове иако у постројењу наручиоца нема котлова.</w:t>
      </w:r>
    </w:p>
    <w:p w:rsidR="00DB0DB8" w:rsidRPr="00DB0DB8" w:rsidRDefault="00DB0DB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Fonts w:ascii="Arial" w:hAnsi="Arial" w:cs="Arial"/>
          <w:b w:val="0"/>
          <w:i w:val="0"/>
          <w:sz w:val="22"/>
          <w:szCs w:val="22"/>
          <w:lang w:val="ru-RU"/>
        </w:rPr>
      </w:pP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Наводи заинтересованог лица да је наручилац пропустио да у техничкој спецификацији тражи испуњеност стандарда ЕН</w:t>
      </w:r>
      <w:r w:rsidRPr="00D72C56">
        <w:rPr>
          <w:rStyle w:val="Bodytext21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</w:t>
      </w: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12953-10 и 12952-12 су нетачни, јер се ти стандарди не односе на хемикалију него на воду и у стандарду није прописано каква треба да буде хемикалија, већ стандард одређује само минималне безбедносне параметре воде.</w:t>
      </w:r>
    </w:p>
    <w:p w:rsidR="007D23F8" w:rsidRDefault="007D23F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</w:pPr>
    </w:p>
    <w:p w:rsidR="00DB0DB8" w:rsidRDefault="00DB0DB8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</w:pPr>
      <w:r w:rsidRPr="00DB0DB8"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  <w:t>Наводи заинтересованог лица да је примена стандарда ЕН 12953-10 и 12952-12 обавезна не стоје, јер је Закон о стандардизацији прописао даје примеиа стандарда и сродних докумената добровољна, тако да се све наведено у захтеву за измену конкурсне документације, како то и само заинтересовано лице наводи, односи на стандарде за пројектовање, котлове и опрему, а не на производе за кондиционирање воде. “</w:t>
      </w:r>
    </w:p>
    <w:p w:rsidR="00180802" w:rsidRDefault="00180802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Style w:val="Bodytext21"/>
          <w:rFonts w:ascii="Arial" w:hAnsi="Arial" w:cs="Arial"/>
          <w:color w:val="000000"/>
          <w:sz w:val="22"/>
          <w:szCs w:val="22"/>
          <w:lang w:val="ru-RU" w:eastAsia="sr-Cyrl-CS"/>
        </w:rPr>
      </w:pPr>
    </w:p>
    <w:p w:rsidR="00180802" w:rsidRPr="00DB0DB8" w:rsidRDefault="00180802" w:rsidP="00DB0DB8">
      <w:pPr>
        <w:pStyle w:val="Bodytext21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Fonts w:ascii="Arial" w:hAnsi="Arial" w:cs="Arial"/>
          <w:b w:val="0"/>
          <w:i w:val="0"/>
          <w:sz w:val="22"/>
          <w:szCs w:val="22"/>
          <w:lang w:val="ru-RU"/>
        </w:rPr>
      </w:pPr>
    </w:p>
    <w:p w:rsidR="00DB0DB8" w:rsidRPr="00DB0DB8" w:rsidRDefault="00DB0DB8" w:rsidP="00DB0DB8">
      <w:pPr>
        <w:pStyle w:val="Bodytext220"/>
        <w:shd w:val="clear" w:color="auto" w:fill="auto"/>
        <w:tabs>
          <w:tab w:val="left" w:pos="9214"/>
        </w:tabs>
        <w:spacing w:before="0" w:line="240" w:lineRule="auto"/>
        <w:ind w:left="20" w:right="20"/>
        <w:rPr>
          <w:rFonts w:ascii="Arial" w:hAnsi="Arial" w:cs="Arial"/>
          <w:b w:val="0"/>
          <w:sz w:val="22"/>
          <w:szCs w:val="22"/>
          <w:lang w:val="ru-RU"/>
        </w:rPr>
      </w:pPr>
      <w:r w:rsidRPr="00DB0DB8">
        <w:rPr>
          <w:rStyle w:val="Bodytext22"/>
          <w:rFonts w:ascii="Arial" w:hAnsi="Arial" w:cs="Arial"/>
          <w:color w:val="000000"/>
          <w:sz w:val="22"/>
          <w:szCs w:val="22"/>
          <w:lang w:val="ru-RU" w:eastAsia="sr-Cyrl-CS"/>
        </w:rPr>
        <w:t>Поводом наведених тврдњи наручиоца, заинтересовано лице указује на следеће: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У вези са наведеним одговором и поменутим стандардима, указујемо да ни сама комисија за јавне набавке наручиоца није сигурана шта је њихов став, будући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да прво тврде да је кроз тражене техничке карактеристике дефинисан квалитет воде који се налази у границама наведених стандарда, с тим што се истиче да је тражено и више од онога што захтевају ти стандарди, а онда чланови те комисије сами себе демантују истичући да се ти стандарди и не примењују у конкретном случају, зато што се не односе на хемикалију коју набавља наручилац, него на воду у систему даљинског грејања. У вези са тим, желимо још једном посебно да нагласимо да су чланови комисије за јавну набавку одговорни за законитост поступка јавне набавке који спроводе, те да с тим у вези, имају у виду да је наш клијент прибавио релевантне доказе који потврђују да су стандарди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12052-12 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12953-10 обавезујући у конкретном случају јер технички пропис - Правилник о техничким захтевима за пројектовање, израду и оцењивање усаглашености опреме под притиском („Сл. гласник РС“, број 87/11) упућује на њихову примену, а односе се на квалитет воде који мора бити постигнут у, наглашавамо, целокупном систему даљинског грејања и то, између осталог, мора бити поштовано и приликом кондиционирања, што потврђује Студија о примени техничких прописа и препорука у области квалитета напојне воде за системе даљинског грејања у Србији, бр. 09.01-2018-06-18, Машинског факултета Универзитета у Београду, из јуна 2018, чији је саставни део Стручно мишљење о потребном квалитету воде у системима даљинског грејања и термоенергетским постројењима Машинског факултета Универитета у Београду од 22.06.2018. године. У тим анализама је, поред осталог, наведено:</w:t>
      </w:r>
    </w:p>
    <w:p w:rsidR="00DB0DB8" w:rsidRPr="001804F4" w:rsidRDefault="00DB0DB8" w:rsidP="00DB0DB8">
      <w:pPr>
        <w:pStyle w:val="Bodytext24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sr-Latn-RS" w:eastAsia="sr-Cyrl-CS"/>
        </w:rPr>
      </w:pP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„Техничка пракса у Србији и другим земљама је да се системи даљинског грејања (котловски круг, магистрални цевоводи, кућна инсталација) пуне и допуњавају водом којаје тако третирана (обрађена) да не изазива корозионе и друге проблеме. Квалитет воде је прописан у стандардима “</w:t>
      </w:r>
      <w:r w:rsidRPr="00D72C56">
        <w:rPr>
          <w:rStyle w:val="Bodytext24"/>
          <w:rFonts w:ascii="Arial" w:hAnsi="Arial" w:cs="Arial"/>
          <w:color w:val="000000"/>
          <w:sz w:val="22"/>
          <w:szCs w:val="22"/>
          <w:lang w:val="sr-Cyrl-RS" w:eastAsia="sr-Cyrl-CS"/>
        </w:rPr>
        <w:t>СРПС ЕН</w:t>
      </w:r>
      <w:r w:rsidRPr="00DB0DB8">
        <w:rPr>
          <w:rStyle w:val="Bodytext249pt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12952— </w:t>
      </w: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12:2009 ~ Котлови са водогрејним цевима и помоћна опрема</w:t>
      </w:r>
      <w:r w:rsidRPr="00DB0DB8">
        <w:rPr>
          <w:rStyle w:val="Bodytext249pt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- </w:t>
      </w: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Део 12: Захтеви за квалитет напојне и котловске воде" и “</w:t>
      </w:r>
      <w:r w:rsidRPr="00D72C56">
        <w:rPr>
          <w:rStyle w:val="Bodytext24"/>
          <w:rFonts w:ascii="Arial" w:hAnsi="Arial" w:cs="Arial"/>
          <w:color w:val="000000"/>
          <w:sz w:val="22"/>
          <w:szCs w:val="22"/>
          <w:lang w:val="sr-Cyrl-RS" w:eastAsia="sr-Cyrl-CS"/>
        </w:rPr>
        <w:t>СРПС ЕН</w:t>
      </w:r>
      <w:r w:rsidRPr="00DB0DB8">
        <w:rPr>
          <w:rStyle w:val="Bodytext249pt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12953-10:2009</w:t>
      </w:r>
      <w:r w:rsidRPr="00DB0DB8">
        <w:rPr>
          <w:rStyle w:val="Bodytext249pt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- </w:t>
      </w: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Коморни котлови</w:t>
      </w:r>
      <w:r w:rsidRPr="00DB0DB8">
        <w:rPr>
          <w:rStyle w:val="Bodytext249pt"/>
          <w:rFonts w:ascii="Arial" w:hAnsi="Arial" w:cs="Arial"/>
          <w:i w:val="0"/>
          <w:iCs w:val="0"/>
          <w:color w:val="000000"/>
          <w:sz w:val="22"/>
          <w:szCs w:val="22"/>
          <w:lang w:val="ru-RU" w:eastAsia="sr-Cyrl-CS"/>
        </w:rPr>
        <w:t xml:space="preserve"> - </w:t>
      </w: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Део 10: Захтеви за квалитет напојне и котловске воде”.</w:t>
      </w:r>
    </w:p>
    <w:p w:rsidR="00DB0DB8" w:rsidRPr="00DB0DB8" w:rsidRDefault="00DB0DB8" w:rsidP="00DB0DB8">
      <w:pPr>
        <w:pStyle w:val="Bodytext240"/>
        <w:shd w:val="clear" w:color="auto" w:fill="auto"/>
        <w:tabs>
          <w:tab w:val="left" w:pos="9214"/>
        </w:tabs>
        <w:spacing w:before="0" w:after="0" w:line="240" w:lineRule="auto"/>
        <w:ind w:left="20" w:right="20"/>
        <w:rPr>
          <w:rFonts w:ascii="Arial" w:hAnsi="Arial" w:cs="Arial"/>
          <w:i w:val="0"/>
          <w:sz w:val="22"/>
          <w:szCs w:val="22"/>
          <w:lang w:val="ru-RU"/>
        </w:rPr>
      </w:pPr>
      <w:r w:rsidRPr="00DB0DB8">
        <w:rPr>
          <w:rStyle w:val="Bodytext24"/>
          <w:rFonts w:ascii="Arial" w:hAnsi="Arial" w:cs="Arial"/>
          <w:color w:val="000000"/>
          <w:sz w:val="22"/>
          <w:szCs w:val="22"/>
          <w:lang w:val="ru-RU" w:eastAsia="sr-Cyrl-CS"/>
        </w:rPr>
        <w:t>„Правна хијерархија за обавезну примену напред наведених стандарда је дата кроз “Закон о техничким захтевима за производе и оцењивању усаглашености, Сл. гл. РС број 36/09" и “Правилник о техничким захтевима за пројектовање, израду и оцењивање усаглашености опреме под притиском, Сл. гл. РСброј 87/11”, на основу когаје у Сл. гласнику РСброј 89/2014 је објављен “Списак српских стандарда из области опреме под притиском и склопова код којих је највећи дозвољени притисак Р8 већи од 0,5 ћаг“.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У смислу наведеног, позивамо чланове комисије за јавну набавку наручиоца, да детаљно и пажљиво прочитају све прилоге које им достављамо уз ово указивање. У том погледу, важне су следеће чињенице: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ru-RU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-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стандарди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12052-12 и 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СРПС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Е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>Н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 12953-10</w:t>
      </w:r>
      <w:r w:rsidRPr="00D72C56"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су обавезујући у конкретном случају јер технички пропис упућује на њих у смислу одредби члана 71. став 6. и 7. ЗЈН;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 w:eastAsia="sr-Cyrl-CS"/>
        </w:rPr>
      </w:pPr>
    </w:p>
    <w:p w:rsidR="001F5775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- </w:t>
      </w:r>
      <w:r>
        <w:rPr>
          <w:rStyle w:val="Bodytext18"/>
          <w:rFonts w:ascii="Arial" w:hAnsi="Arial" w:cs="Arial"/>
          <w:color w:val="000000"/>
          <w:sz w:val="22"/>
          <w:szCs w:val="22"/>
          <w:lang w:val="sr-Cyrl-RS" w:eastAsia="sr-Cyrl-CS"/>
        </w:rPr>
        <w:t xml:space="preserve"> ти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стандарди се односе на целокупан систем даљинског грејања који чине котловски круг, магистрални цевоводи и кућна инсталација, а примењују се и у системима даљинског грејања где је извор топлоте пара из турбине или другог индустријског </w:t>
      </w:r>
    </w:p>
    <w:p w:rsidR="001F5775" w:rsidRDefault="001F5775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процеса (погледати поменуту Студију Машинског факултета која је у прилогу, страна 5. тачка зл.);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180802" w:rsidRDefault="00180802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180802" w:rsidRDefault="00180802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180802" w:rsidRDefault="00180802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поменути стандарди се односе на квалитет воде која је у циркулацији у систему даљинског грејања, те самим тим хемикалије које се набављају за кондиционирање те воде, морају имати својства која морају да постигну параметре из тих стандарда;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постоји више параметара које захтевају ти стандарди и они су дефинисани у тачки 5. и једног и другог стандарда, а наручилац у својим одговорима није навео које је то параметре тих стандарда користио приликом одређивања техничких спецификација;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параметри тих обавезујућих стандарда су апсолутно довољни за сваки систем даљинског грејања у Србији, а наручилац није у својим одговорима навео које је то параметре преко оних утврђених стандардима захтевао и зашто;</w:t>
      </w: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производи које нуди наш клијент испуњавају у свему захтеве тих обавезујућих српских стандарада.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right="20"/>
        <w:jc w:val="both"/>
        <w:rPr>
          <w:rFonts w:ascii="Arial" w:hAnsi="Arial" w:cs="Arial"/>
          <w:sz w:val="22"/>
          <w:szCs w:val="22"/>
          <w:lang w:val="ru-RU"/>
        </w:rPr>
      </w:pP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 xml:space="preserve">Све наведено ће бити разлог за обраћање нашег клијента надлежним органима и институцијама, а пре свих надлежном министру, директору ЈП „Електропривреда Србије“, као и директору Огранка ТЕНТ. Наш клијент је принуђен да размотри и питање утврђивања кривичне одговорности за штету која се настаје због непримењивања обавезујућих стандарда приликом састављања конкурсних документација, као и у фази извршења уговора о јавним набавкама. Комисија наручиоца за ову јавну набавку истиче да су техничке спецификације у конкретној конкурсној документацији дефинисане тако </w:t>
      </w:r>
      <w:r w:rsidRPr="00DB0DB8">
        <w:rPr>
          <w:rStyle w:val="Bodytext18Italic"/>
          <w:rFonts w:ascii="Arial" w:hAnsi="Arial" w:cs="Arial"/>
          <w:i w:val="0"/>
          <w:color w:val="000000"/>
          <w:sz w:val="22"/>
          <w:szCs w:val="22"/>
          <w:lang w:val="ru-RU" w:eastAsia="sr-Cyrl-CS"/>
        </w:rPr>
        <w:t>„да производ за кондиционирање воде мора бити у складу са параметрима који су постигнути у претходном периоду, сагласно стеченом искуству у кондиционирању воде и заштити постројења наручиоца“.</w:t>
      </w:r>
      <w:r w:rsidRPr="00DB0DB8">
        <w:rPr>
          <w:rStyle w:val="Bodytext189pt"/>
          <w:rFonts w:ascii="Arial" w:hAnsi="Arial" w:cs="Arial"/>
          <w:color w:val="000000"/>
          <w:sz w:val="22"/>
          <w:szCs w:val="22"/>
          <w:lang w:val="ru-RU" w:eastAsia="sr-Cyrl-CS"/>
        </w:rPr>
        <w:t xml:space="preserve"> </w:t>
      </w: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У том смислу је важно утврдити да ли је наручилац заиста у претходним годинама вршио анализе стања воде у систему даљинског грејања после примене набављених средстава за кондиционирање, а како би утврдио ефекте тих средстава у фази извршења уговора о јавној набавци.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Исто тако, важно је да се сазна и на који начин је вршио те анализе (којим методама и када), те у којим документима су констатовани резултати анализа, а у контексту постигнутих параметара које наручилац сматра стеченим искуством које мора и сада да примењује, као и ко је својим потписом потврдио налазе тих анализа.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У вези са свим наведеним, позивамо комисију за јавну набавку наручиоца да објави у интегралној верзији све анализе и документе на које се наш клијент позива у овом указивању и које им доставља у прилогу истог, односно да их сматра саставним делом овог указивања које наш клијент подноси у складу са одредбом члана 63. став 2. ЗЈН.</w:t>
      </w:r>
    </w:p>
    <w:p w:rsidR="00DB0DB8" w:rsidRPr="00DB0DB8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firstLine="700"/>
        <w:jc w:val="both"/>
        <w:rPr>
          <w:rFonts w:ascii="Arial" w:hAnsi="Arial" w:cs="Arial"/>
          <w:sz w:val="22"/>
          <w:szCs w:val="22"/>
          <w:lang w:val="ru-RU"/>
        </w:rPr>
      </w:pPr>
      <w:r w:rsidRPr="00DB0DB8">
        <w:rPr>
          <w:rStyle w:val="Bodytext18"/>
          <w:rFonts w:ascii="Arial" w:hAnsi="Arial" w:cs="Arial"/>
          <w:color w:val="000000"/>
          <w:sz w:val="22"/>
          <w:szCs w:val="22"/>
          <w:lang w:val="ru-RU" w:eastAsia="sr-Cyrl-CS"/>
        </w:rPr>
        <w:t>Због свега наведеног, заинтересовано лице сматра да би наручилац требало да измени конкурсну документацију на начин на који је то навело заинтересовано лице, како би иста била у складу са начелима обезбеђивања конкуренције и једнакости понуђача из члана 10. и 12. ЗЈН, као и у складу са одредбама члана 61. и 71. ЗЈН, како би понуђачима било омогућено подношење прихватљивих понуда и како би техничке спецификације предмета ове јавне набавке биле захтеване у складу са одредбама ЗЈН.</w:t>
      </w:r>
    </w:p>
    <w:p w:rsidR="00DB0DB8" w:rsidRDefault="00DB0DB8" w:rsidP="00DB0DB8">
      <w:pPr>
        <w:tabs>
          <w:tab w:val="left" w:pos="9214"/>
        </w:tabs>
        <w:spacing w:line="240" w:lineRule="auto"/>
        <w:rPr>
          <w:rFonts w:ascii="Arial" w:hAnsi="Arial"/>
          <w:lang w:val="sr-Cyrl-RS"/>
        </w:rPr>
      </w:pPr>
    </w:p>
    <w:p w:rsidR="007D23F8" w:rsidRDefault="00DB0DB8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ОДГОВОР 2</w:t>
      </w:r>
      <w:r w:rsidRPr="001804F4">
        <w:rPr>
          <w:rFonts w:ascii="Arial" w:hAnsi="Arial" w:cs="Arial"/>
          <w:b/>
          <w:sz w:val="22"/>
          <w:szCs w:val="22"/>
          <w:lang w:val="sr-Cyrl-RS"/>
        </w:rPr>
        <w:t>:</w:t>
      </w:r>
      <w:r w:rsidR="007D23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804F4">
        <w:rPr>
          <w:rFonts w:ascii="Arial" w:hAnsi="Arial" w:cs="Arial"/>
          <w:sz w:val="22"/>
          <w:lang w:val="sr-Cyrl-RS"/>
        </w:rPr>
        <w:t xml:space="preserve">Правилником о техничким захтевима за пројектовање, израду и оцењивање усаглашености опреме под притиском регулисани су технички захтеви у односу </w:t>
      </w:r>
      <w:r w:rsidR="001F5775">
        <w:rPr>
          <w:rFonts w:ascii="Arial" w:hAnsi="Arial" w:cs="Arial"/>
          <w:sz w:val="22"/>
          <w:lang w:val="sr-Cyrl-RS"/>
        </w:rPr>
        <w:t xml:space="preserve">на </w:t>
      </w:r>
      <w:r w:rsidRPr="001804F4">
        <w:rPr>
          <w:rFonts w:ascii="Arial" w:hAnsi="Arial" w:cs="Arial"/>
          <w:sz w:val="22"/>
          <w:lang w:val="sr-Cyrl-RS"/>
        </w:rPr>
        <w:t xml:space="preserve">пројектовање, израду и оцењивање усаглашености опреме под притиском. </w:t>
      </w:r>
    </w:p>
    <w:p w:rsidR="00180802" w:rsidRDefault="00180802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sz w:val="22"/>
          <w:lang w:val="sr-Cyrl-RS"/>
        </w:rPr>
      </w:pPr>
    </w:p>
    <w:p w:rsidR="00180802" w:rsidRDefault="00180802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sz w:val="22"/>
          <w:lang w:val="sr-Cyrl-RS"/>
        </w:rPr>
      </w:pPr>
    </w:p>
    <w:p w:rsidR="00180802" w:rsidRDefault="00180802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sz w:val="22"/>
          <w:lang w:val="sr-Cyrl-RS"/>
        </w:rPr>
      </w:pPr>
    </w:p>
    <w:p w:rsidR="00180802" w:rsidRDefault="00180802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sz w:val="22"/>
          <w:lang w:val="sr-Cyrl-RS"/>
        </w:rPr>
      </w:pPr>
    </w:p>
    <w:p w:rsidR="00180802" w:rsidRDefault="00180802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sz w:val="22"/>
          <w:lang w:val="sr-Cyrl-RS"/>
        </w:rPr>
      </w:pPr>
    </w:p>
    <w:p w:rsidR="00DB0DB8" w:rsidRPr="007D23F8" w:rsidRDefault="00DB0DB8" w:rsidP="007D23F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3" w:right="23" w:hanging="23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804F4">
        <w:rPr>
          <w:rFonts w:ascii="Arial" w:hAnsi="Arial" w:cs="Arial"/>
          <w:sz w:val="22"/>
          <w:lang w:val="sr-Cyrl-RS"/>
        </w:rPr>
        <w:t>У Списку српских стандарда из области опреме под притиском и склопова код којих је највећи дозвољени притисак ПС већи од 0,5 бар</w:t>
      </w:r>
      <w:r w:rsidRPr="001804F4">
        <w:rPr>
          <w:rFonts w:ascii="Arial" w:hAnsi="Arial" w:cs="Arial"/>
          <w:sz w:val="22"/>
          <w:lang w:val="ru-RU"/>
        </w:rPr>
        <w:t>/</w:t>
      </w:r>
      <w:r w:rsidRPr="001804F4">
        <w:rPr>
          <w:rFonts w:ascii="Arial" w:hAnsi="Arial" w:cs="Arial"/>
          <w:sz w:val="22"/>
        </w:rPr>
        <w:t>a</w:t>
      </w:r>
      <w:r w:rsidRPr="001804F4">
        <w:rPr>
          <w:rFonts w:ascii="Arial" w:hAnsi="Arial" w:cs="Arial"/>
          <w:sz w:val="22"/>
          <w:lang w:val="sr-Cyrl-RS"/>
        </w:rPr>
        <w:t xml:space="preserve"> побројани су стандарди у односу на опрему под притиском и склопове и нису наведени стандарди за квалитет воде. Наручилац је дефинисао техничку спецификацију према чл. 70. и 71. ст. 1. тач. 2), а не према чл. 71. ст. 1. тач. 1) ЗЈН, тако да се у овом случају не </w:t>
      </w:r>
      <w:r w:rsidRPr="001804F4">
        <w:rPr>
          <w:rFonts w:ascii="Arial" w:hAnsi="Arial" w:cs="Arial"/>
          <w:sz w:val="22"/>
          <w:szCs w:val="22"/>
          <w:lang w:val="sr-Cyrl-RS"/>
        </w:rPr>
        <w:t>примењује чл. 71. ст. 6. ЗЈН.</w:t>
      </w:r>
    </w:p>
    <w:p w:rsidR="00DB0DB8" w:rsidRPr="001804F4" w:rsidRDefault="00DB0DB8" w:rsidP="00DB0DB8">
      <w:pPr>
        <w:pStyle w:val="Bodytext181"/>
        <w:shd w:val="clear" w:color="auto" w:fill="auto"/>
        <w:tabs>
          <w:tab w:val="left" w:pos="9214"/>
        </w:tabs>
        <w:spacing w:before="0" w:after="0" w:line="240" w:lineRule="auto"/>
        <w:ind w:left="20" w:right="20" w:hanging="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804F4">
        <w:rPr>
          <w:rFonts w:ascii="Arial" w:hAnsi="Arial" w:cs="Arial"/>
          <w:sz w:val="22"/>
          <w:szCs w:val="22"/>
          <w:lang w:val="sr-Cyrl-RS"/>
        </w:rPr>
        <w:t>Примена стандарда на које се позива заитересовано лице није обавезујућа, тако да је конкурсна документација сачињена у складу са Законом о јавним набавкама, у складу са објективним потребама наручиоца и начелима јавних набавки, а на основу техничке спецификације потенцијални понуђачи могу понудити одговарајући производ</w:t>
      </w:r>
      <w:r w:rsidRPr="001804F4">
        <w:rPr>
          <w:rFonts w:ascii="Arial" w:hAnsi="Arial" w:cs="Arial"/>
          <w:sz w:val="22"/>
          <w:szCs w:val="22"/>
          <w:lang w:val="ru-RU"/>
        </w:rPr>
        <w:t xml:space="preserve">, </w:t>
      </w:r>
      <w:r w:rsidRPr="001804F4">
        <w:rPr>
          <w:rFonts w:ascii="Arial" w:hAnsi="Arial" w:cs="Arial"/>
          <w:sz w:val="22"/>
          <w:szCs w:val="22"/>
          <w:lang w:val="sr-Cyrl-RS"/>
        </w:rPr>
        <w:t xml:space="preserve">јер је у конкурсној документацији </w:t>
      </w:r>
      <w:r w:rsidRPr="001804F4">
        <w:rPr>
          <w:rFonts w:ascii="Arial" w:eastAsia="Calibri" w:hAnsi="Arial" w:cs="Arial"/>
          <w:sz w:val="22"/>
          <w:szCs w:val="22"/>
          <w:lang w:val="sr-Cyrl-RS"/>
        </w:rPr>
        <w:t xml:space="preserve">захтевани квалитет воде у систему СДГО следећи: </w:t>
      </w:r>
    </w:p>
    <w:p w:rsidR="00DB0DB8" w:rsidRPr="00CD281A" w:rsidRDefault="00DB0DB8" w:rsidP="00DB0DB8">
      <w:pPr>
        <w:tabs>
          <w:tab w:val="left" w:pos="9214"/>
        </w:tabs>
        <w:spacing w:line="240" w:lineRule="auto"/>
        <w:contextualSpacing/>
        <w:rPr>
          <w:rFonts w:ascii="Arial" w:eastAsia="Arial Unicode MS" w:hAnsi="Arial"/>
          <w:b/>
          <w:kern w:val="2"/>
          <w:lang w:val="sr-Cyrl-RS"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43"/>
      </w:tblGrid>
      <w:tr w:rsidR="00DB0DB8" w:rsidRPr="009647FC" w:rsidTr="009F2071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b/>
                <w:lang w:val="sr-Cyrl-RS" w:eastAsia="ar-SA"/>
              </w:rPr>
            </w:pPr>
            <w:r w:rsidRPr="009647FC">
              <w:rPr>
                <w:rFonts w:ascii="Arial" w:hAnsi="Arial"/>
                <w:b/>
                <w:lang w:val="sr-Cyrl-RS" w:eastAsia="ar-SA"/>
              </w:rPr>
              <w:t>Параметар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b/>
                <w:lang w:val="sr-Cyrl-RS" w:eastAsia="ar-SA"/>
              </w:rPr>
            </w:pPr>
            <w:r w:rsidRPr="009647FC">
              <w:rPr>
                <w:rFonts w:ascii="Arial" w:hAnsi="Arial"/>
                <w:b/>
                <w:lang w:val="sr-Cyrl-RS" w:eastAsia="ar-SA"/>
              </w:rPr>
              <w:t>Вода у циркулацији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Изглед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Бистра и без боје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Мирис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Без мириса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Честице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 10 mg/lit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 xml:space="preserve">pH </w:t>
            </w:r>
            <w:r w:rsidRPr="009647FC">
              <w:rPr>
                <w:rFonts w:ascii="Arial" w:hAnsi="Arial"/>
                <w:lang w:val="sr-Cyrl-RS" w:eastAsia="ar-SA"/>
              </w:rPr>
              <w:t>вредност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9,8 ± 0,2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Проводљивост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 1000 µS/cm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Преостала тврдоћа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 xml:space="preserve">&lt; 0,2 </w:t>
            </w:r>
            <w:r w:rsidRPr="009647FC">
              <w:rPr>
                <w:rFonts w:ascii="Arial" w:hAnsi="Arial"/>
                <w:vertAlign w:val="superscript"/>
                <w:lang w:val="sr-Latn-CS" w:eastAsia="ar-SA"/>
              </w:rPr>
              <w:t>o</w:t>
            </w:r>
            <w:r w:rsidRPr="009647FC">
              <w:rPr>
                <w:rFonts w:ascii="Arial" w:hAnsi="Arial"/>
                <w:lang w:val="sr-Latn-CS" w:eastAsia="ar-SA"/>
              </w:rPr>
              <w:t>dH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Садржај кисеоника/угљендиоксида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 0,02 mg/l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Садржај уља и масти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 1 mg/l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Садржај хлорида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 300 mg/lit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Укупна количина раствореног гвожђа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 0,1 mg/l</w:t>
            </w:r>
          </w:p>
        </w:tc>
      </w:tr>
      <w:tr w:rsidR="00DB0DB8" w:rsidRPr="009647FC" w:rsidTr="009F207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rPr>
                <w:rFonts w:ascii="Arial" w:hAnsi="Arial"/>
                <w:lang w:val="sr-Cyrl-RS" w:eastAsia="ar-SA"/>
              </w:rPr>
            </w:pPr>
            <w:r w:rsidRPr="009647FC">
              <w:rPr>
                <w:rFonts w:ascii="Arial" w:hAnsi="Arial"/>
                <w:lang w:val="sr-Cyrl-RS" w:eastAsia="ar-SA"/>
              </w:rPr>
              <w:t>Укупна количина бакра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B8" w:rsidRPr="009647FC" w:rsidRDefault="00DB0DB8" w:rsidP="00DB0DB8">
            <w:pPr>
              <w:tabs>
                <w:tab w:val="left" w:pos="9214"/>
              </w:tabs>
              <w:suppressAutoHyphens/>
              <w:spacing w:line="240" w:lineRule="auto"/>
              <w:jc w:val="center"/>
              <w:rPr>
                <w:rFonts w:ascii="Arial" w:hAnsi="Arial"/>
                <w:lang w:val="sr-Latn-CS" w:eastAsia="ar-SA"/>
              </w:rPr>
            </w:pPr>
            <w:r w:rsidRPr="009647FC">
              <w:rPr>
                <w:rFonts w:ascii="Arial" w:hAnsi="Arial"/>
                <w:lang w:val="sr-Latn-CS" w:eastAsia="ar-SA"/>
              </w:rPr>
              <w:t>&lt;0,02 mg/l</w:t>
            </w:r>
          </w:p>
        </w:tc>
      </w:tr>
    </w:tbl>
    <w:p w:rsidR="00DB0DB8" w:rsidRPr="00DB0DB8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lang w:val="sr-Cyrl-RS" w:eastAsia="ar-SA"/>
        </w:rPr>
      </w:pPr>
    </w:p>
    <w:p w:rsidR="00DB0DB8" w:rsidRPr="009647FC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У стандарду ЕН 12952-12-2003 је захтевани квалитет воде за котлове приказан у следећој табели:</w:t>
      </w:r>
    </w:p>
    <w:p w:rsidR="00DB0DB8" w:rsidRPr="009647FC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</w:p>
    <w:p w:rsidR="00DB0DB8" w:rsidRPr="00CD281A" w:rsidRDefault="00DB0DB8" w:rsidP="00DB0DB8">
      <w:pPr>
        <w:tabs>
          <w:tab w:val="left" w:pos="9214"/>
        </w:tabs>
        <w:suppressAutoHyphens/>
        <w:spacing w:line="240" w:lineRule="auto"/>
        <w:rPr>
          <w:rFonts w:ascii="Times New Roman" w:hAnsi="Times New Roman" w:cs="Times New Roman"/>
          <w:sz w:val="24"/>
          <w:szCs w:val="20"/>
          <w:lang w:val="sr-Cyrl-RS" w:eastAsia="ar-SA"/>
        </w:rPr>
      </w:pPr>
      <w:r w:rsidRPr="00CD281A">
        <w:rPr>
          <w:rFonts w:ascii="Times New Roman" w:hAnsi="Times New Roman" w:cs="Times New Roman"/>
          <w:noProof/>
          <w:sz w:val="24"/>
          <w:szCs w:val="20"/>
          <w:lang w:val="sr-Latn-RS" w:eastAsia="sr-Latn-RS"/>
        </w:rPr>
        <w:drawing>
          <wp:inline distT="0" distB="0" distL="0" distR="0" wp14:anchorId="206995C2" wp14:editId="0DA2EBAD">
            <wp:extent cx="5756744" cy="351763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012" cy="352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B8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</w:p>
    <w:p w:rsidR="00DB0DB8" w:rsidRPr="009647FC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Параметри који се односе на стрмоцевне вреловодне котлове су дати у крајњој десној колони, док се сви остали параметри односе на парне котлове, тако да у крајњој десној колони имамо само 3 параметра и то :</w:t>
      </w:r>
    </w:p>
    <w:p w:rsidR="00DB0DB8" w:rsidRPr="009647FC" w:rsidRDefault="00DB0DB8" w:rsidP="00DB0DB8">
      <w:pPr>
        <w:pStyle w:val="ListParagraph"/>
        <w:numPr>
          <w:ilvl w:val="0"/>
          <w:numId w:val="23"/>
        </w:numPr>
        <w:tabs>
          <w:tab w:val="left" w:pos="9214"/>
        </w:tabs>
        <w:suppressAutoHyphens/>
        <w:spacing w:line="240" w:lineRule="auto"/>
        <w:contextualSpacing/>
        <w:jc w:val="left"/>
        <w:rPr>
          <w:rFonts w:ascii="Arial" w:hAnsi="Arial"/>
          <w:szCs w:val="20"/>
          <w:lang w:eastAsia="ar-SA"/>
        </w:rPr>
      </w:pPr>
      <w:r w:rsidRPr="009647FC">
        <w:rPr>
          <w:rFonts w:ascii="Arial" w:hAnsi="Arial"/>
          <w:szCs w:val="20"/>
          <w:lang w:val="sr-Cyrl-RS" w:eastAsia="ar-SA"/>
        </w:rPr>
        <w:t>Проводљивост испод 1500 µ</w:t>
      </w:r>
      <w:r w:rsidRPr="009647FC">
        <w:rPr>
          <w:rFonts w:ascii="Arial" w:hAnsi="Arial"/>
          <w:szCs w:val="20"/>
          <w:lang w:eastAsia="ar-SA"/>
        </w:rPr>
        <w:t>S/cm</w:t>
      </w:r>
    </w:p>
    <w:p w:rsidR="00DB0DB8" w:rsidRPr="009647FC" w:rsidRDefault="00DB0DB8" w:rsidP="00DB0DB8">
      <w:pPr>
        <w:pStyle w:val="ListParagraph"/>
        <w:numPr>
          <w:ilvl w:val="0"/>
          <w:numId w:val="23"/>
        </w:numPr>
        <w:tabs>
          <w:tab w:val="left" w:pos="9214"/>
        </w:tabs>
        <w:suppressAutoHyphens/>
        <w:spacing w:line="240" w:lineRule="auto"/>
        <w:contextualSpacing/>
        <w:jc w:val="left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eastAsia="ar-SA"/>
        </w:rPr>
        <w:t xml:space="preserve">pH </w:t>
      </w:r>
      <w:r w:rsidRPr="009647FC">
        <w:rPr>
          <w:rFonts w:ascii="Arial" w:hAnsi="Arial"/>
          <w:szCs w:val="20"/>
          <w:lang w:val="sr-Cyrl-RS" w:eastAsia="ar-SA"/>
        </w:rPr>
        <w:t>вредност од 9 до 11,5 и</w:t>
      </w:r>
    </w:p>
    <w:p w:rsidR="00DB0DB8" w:rsidRPr="009647FC" w:rsidRDefault="00DB0DB8" w:rsidP="00DB0DB8">
      <w:pPr>
        <w:pStyle w:val="ListParagraph"/>
        <w:numPr>
          <w:ilvl w:val="0"/>
          <w:numId w:val="23"/>
        </w:numPr>
        <w:tabs>
          <w:tab w:val="left" w:pos="9214"/>
        </w:tabs>
        <w:suppressAutoHyphens/>
        <w:spacing w:line="240" w:lineRule="auto"/>
        <w:contextualSpacing/>
        <w:jc w:val="left"/>
        <w:rPr>
          <w:rFonts w:ascii="Arial" w:hAnsi="Arial"/>
          <w:szCs w:val="20"/>
          <w:lang w:eastAsia="ar-SA"/>
        </w:rPr>
      </w:pPr>
      <w:r w:rsidRPr="009647FC">
        <w:rPr>
          <w:rFonts w:ascii="Arial" w:hAnsi="Arial"/>
          <w:szCs w:val="20"/>
          <w:lang w:val="sr-Cyrl-RS" w:eastAsia="ar-SA"/>
        </w:rPr>
        <w:t xml:space="preserve">Алкалитет мање од 5 </w:t>
      </w:r>
      <w:r w:rsidRPr="009647FC">
        <w:rPr>
          <w:rFonts w:ascii="Arial" w:hAnsi="Arial"/>
          <w:szCs w:val="20"/>
          <w:lang w:eastAsia="ar-SA"/>
        </w:rPr>
        <w:t>mmol/l.</w:t>
      </w:r>
    </w:p>
    <w:p w:rsidR="00DB0DB8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Уколико би наручилац сачинио конкурсну документацији према овом стандарду онда би био одговарајући производ онај који испуњава ова 3 параметра.</w:t>
      </w:r>
    </w:p>
    <w:p w:rsidR="001F5775" w:rsidRPr="009647FC" w:rsidRDefault="001F5775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</w:p>
    <w:p w:rsidR="00DB0DB8" w:rsidRPr="009647FC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Параметри напојне воде за вреловодне котлове дати су у следћој табели и то у последњој колони:</w:t>
      </w:r>
    </w:p>
    <w:p w:rsidR="00DB0DB8" w:rsidRPr="00CD281A" w:rsidRDefault="00DB0DB8" w:rsidP="00DB0DB8">
      <w:pPr>
        <w:tabs>
          <w:tab w:val="left" w:pos="9214"/>
        </w:tabs>
        <w:suppressAutoHyphens/>
        <w:spacing w:line="240" w:lineRule="auto"/>
        <w:rPr>
          <w:rFonts w:ascii="Times New Roman" w:hAnsi="Times New Roman" w:cs="Times New Roman"/>
          <w:sz w:val="24"/>
          <w:szCs w:val="20"/>
          <w:lang w:val="sr-Cyrl-RS" w:eastAsia="ar-SA"/>
        </w:rPr>
      </w:pPr>
      <w:r w:rsidRPr="00CD281A">
        <w:rPr>
          <w:rFonts w:ascii="Times New Roman" w:hAnsi="Times New Roman" w:cs="Times New Roman"/>
          <w:noProof/>
          <w:sz w:val="24"/>
          <w:szCs w:val="20"/>
          <w:lang w:val="sr-Latn-RS" w:eastAsia="sr-Latn-RS"/>
        </w:rPr>
        <w:drawing>
          <wp:inline distT="0" distB="0" distL="0" distR="0" wp14:anchorId="3E38082A" wp14:editId="069E1591">
            <wp:extent cx="5661329" cy="34957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476" cy="35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B8" w:rsidRPr="009647FC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На основу наведеног се може закључити да је довољна само омекшана вода за напојну воду па према параметрима у овој табели и нема потребе за кондиционирањем што је за наручиоца тотално неприхватњиво,  али је по стандарду довољно.</w:t>
      </w:r>
    </w:p>
    <w:p w:rsidR="00DB0DB8" w:rsidRPr="009647FC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Уколико би наручилац прихватио и дефинисао квалитет воде минимално, у складу са параметрима према стандарду за вреловодне котлове онда би наручилац у свом топловоду ризиковао да има много већу корозију и лошије параметре кондициониране воде него оне које је прописао у конкурсној документацији.</w:t>
      </w:r>
    </w:p>
    <w:p w:rsidR="00DB0DB8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  <w:r w:rsidRPr="009647FC">
        <w:rPr>
          <w:rFonts w:ascii="Arial" w:hAnsi="Arial"/>
          <w:szCs w:val="20"/>
          <w:lang w:val="sr-Cyrl-RS" w:eastAsia="ar-SA"/>
        </w:rPr>
        <w:t>Производи са функцијама које је наручилац дефинисао у конкурсној документацији имају за циљ да смање корозију у систему, а стандарди које наводи заинтересовано лице не забрањују додатне функције и оптималнију производњу топлотне енергије.</w:t>
      </w:r>
    </w:p>
    <w:p w:rsidR="00DB0DB8" w:rsidRDefault="00DB0DB8" w:rsidP="00DB0DB8">
      <w:pPr>
        <w:tabs>
          <w:tab w:val="left" w:pos="9214"/>
        </w:tabs>
        <w:suppressAutoHyphens/>
        <w:spacing w:line="240" w:lineRule="auto"/>
        <w:rPr>
          <w:rFonts w:ascii="Arial" w:hAnsi="Arial"/>
          <w:szCs w:val="20"/>
          <w:lang w:val="sr-Cyrl-RS" w:eastAsia="ar-SA"/>
        </w:rPr>
      </w:pPr>
    </w:p>
    <w:p w:rsidR="00676819" w:rsidRPr="00227B5B" w:rsidRDefault="00DB0DB8" w:rsidP="00676819">
      <w:pPr>
        <w:tabs>
          <w:tab w:val="left" w:pos="9214"/>
        </w:tabs>
        <w:suppressAutoHyphens/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szCs w:val="20"/>
          <w:lang w:val="sr-Cyrl-RS" w:eastAsia="ar-SA"/>
        </w:rPr>
        <w:t xml:space="preserve">                                                                                                              </w:t>
      </w:r>
      <w:bookmarkStart w:id="0" w:name="_GoBack"/>
      <w:bookmarkEnd w:id="0"/>
    </w:p>
    <w:p w:rsidR="00DB0DB8" w:rsidRPr="00227B5B" w:rsidRDefault="00DB0DB8" w:rsidP="00DB0DB8">
      <w:pPr>
        <w:tabs>
          <w:tab w:val="left" w:pos="6308"/>
          <w:tab w:val="left" w:pos="9214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</w:p>
    <w:sectPr w:rsidR="00DB0DB8" w:rsidRPr="00227B5B" w:rsidSect="00DB0DB8">
      <w:headerReference w:type="default" r:id="rId11"/>
      <w:pgSz w:w="11906" w:h="16838"/>
      <w:pgMar w:top="1152" w:right="849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C9" w:rsidRDefault="007843C9" w:rsidP="004A61DF">
      <w:pPr>
        <w:spacing w:line="240" w:lineRule="auto"/>
      </w:pPr>
      <w:r>
        <w:separator/>
      </w:r>
    </w:p>
  </w:endnote>
  <w:endnote w:type="continuationSeparator" w:id="0">
    <w:p w:rsidR="007843C9" w:rsidRDefault="007843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C9" w:rsidRDefault="007843C9" w:rsidP="004A61DF">
      <w:pPr>
        <w:spacing w:line="240" w:lineRule="auto"/>
      </w:pPr>
      <w:r>
        <w:separator/>
      </w:r>
    </w:p>
  </w:footnote>
  <w:footnote w:type="continuationSeparator" w:id="0">
    <w:p w:rsidR="007843C9" w:rsidRDefault="007843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0"/>
      <w:gridCol w:w="3752"/>
      <w:gridCol w:w="1654"/>
      <w:gridCol w:w="1955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2F93639" wp14:editId="6DA1F2F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76819">
            <w:rPr>
              <w:rFonts w:ascii="Arial" w:hAnsi="Arial"/>
              <w:b/>
              <w:noProof/>
            </w:rPr>
            <w:t>8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676819">
            <w:rPr>
              <w:rFonts w:ascii="Arial" w:hAnsi="Arial"/>
              <w:b/>
              <w:noProof/>
            </w:rPr>
            <w:t>8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7218A256"/>
    <w:lvl w:ilvl="0">
      <w:start w:val="1"/>
      <w:numFmt w:val="decimal"/>
      <w:lvlText w:val="%1)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1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882EE29E"/>
    <w:lvl w:ilvl="0">
      <w:start w:val="1"/>
      <w:numFmt w:val="decimal"/>
      <w:lvlText w:val="%1)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4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147E"/>
    <w:multiLevelType w:val="hybridMultilevel"/>
    <w:tmpl w:val="2C5EA082"/>
    <w:lvl w:ilvl="0" w:tplc="7FD46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6"/>
  </w:num>
  <w:num w:numId="5">
    <w:abstractNumId w:val="12"/>
  </w:num>
  <w:num w:numId="6">
    <w:abstractNumId w:val="16"/>
  </w:num>
  <w:num w:numId="7">
    <w:abstractNumId w:val="0"/>
  </w:num>
  <w:num w:numId="8">
    <w:abstractNumId w:val="18"/>
  </w:num>
  <w:num w:numId="9">
    <w:abstractNumId w:val="7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19"/>
  </w:num>
  <w:num w:numId="20">
    <w:abstractNumId w:val="1"/>
  </w:num>
  <w:num w:numId="21">
    <w:abstractNumId w:val="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0802"/>
    <w:rsid w:val="0018485A"/>
    <w:rsid w:val="00193E68"/>
    <w:rsid w:val="001C3339"/>
    <w:rsid w:val="001D74C3"/>
    <w:rsid w:val="001F070C"/>
    <w:rsid w:val="001F1486"/>
    <w:rsid w:val="001F5775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D3E74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76819"/>
    <w:rsid w:val="0069370A"/>
    <w:rsid w:val="006937B2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843C9"/>
    <w:rsid w:val="00790413"/>
    <w:rsid w:val="007924CC"/>
    <w:rsid w:val="00792821"/>
    <w:rsid w:val="007A40F1"/>
    <w:rsid w:val="007B56D2"/>
    <w:rsid w:val="007D23F8"/>
    <w:rsid w:val="007E0C10"/>
    <w:rsid w:val="007E7920"/>
    <w:rsid w:val="007F2FE3"/>
    <w:rsid w:val="007F61D9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69FD"/>
    <w:rsid w:val="00CC7442"/>
    <w:rsid w:val="00D00A30"/>
    <w:rsid w:val="00D109F3"/>
    <w:rsid w:val="00D12CB8"/>
    <w:rsid w:val="00D305E2"/>
    <w:rsid w:val="00D67F4A"/>
    <w:rsid w:val="00D7190B"/>
    <w:rsid w:val="00D9402A"/>
    <w:rsid w:val="00D975CC"/>
    <w:rsid w:val="00D97D88"/>
    <w:rsid w:val="00DB0DB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29B7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uiPriority w:val="99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character" w:customStyle="1" w:styleId="Bodytext18">
    <w:name w:val="Body text (18)_"/>
    <w:basedOn w:val="DefaultParagraphFont"/>
    <w:link w:val="Bodytext181"/>
    <w:uiPriority w:val="99"/>
    <w:rsid w:val="00DB0DB8"/>
    <w:rPr>
      <w:rFonts w:ascii="Georgia" w:hAnsi="Georgia" w:cs="Georgia"/>
      <w:spacing w:val="5"/>
      <w:sz w:val="21"/>
      <w:szCs w:val="21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1NotItalic">
    <w:name w:val="Body text (21) + Not Italic"/>
    <w:aliases w:val="Spacing 0 pt16"/>
    <w:basedOn w:val="Bodytext21"/>
    <w:uiPriority w:val="99"/>
    <w:rsid w:val="00DB0DB8"/>
    <w:rPr>
      <w:rFonts w:ascii="Georgia" w:hAnsi="Georgia" w:cs="Georgia"/>
      <w:b/>
      <w:bCs/>
      <w:i w:val="0"/>
      <w:iCs w:val="0"/>
      <w:spacing w:val="3"/>
      <w:sz w:val="21"/>
      <w:szCs w:val="21"/>
      <w:shd w:val="clear" w:color="auto" w:fill="FFFFFF"/>
    </w:rPr>
  </w:style>
  <w:style w:type="character" w:customStyle="1" w:styleId="Bodytext21NotBold">
    <w:name w:val="Body text (21) + Not Bold"/>
    <w:aliases w:val="Not Italic,Spacing 0 pt15"/>
    <w:basedOn w:val="Bodytext21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uiPriority w:val="99"/>
    <w:rsid w:val="00DB0DB8"/>
    <w:rPr>
      <w:rFonts w:ascii="Georgia" w:hAnsi="Georgia" w:cs="Georgia"/>
      <w:b/>
      <w:bCs/>
      <w:spacing w:val="3"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DB0DB8"/>
    <w:pPr>
      <w:widowControl w:val="0"/>
      <w:shd w:val="clear" w:color="auto" w:fill="FFFFFF"/>
      <w:spacing w:before="240" w:after="1680" w:line="240" w:lineRule="atLeast"/>
      <w:jc w:val="center"/>
    </w:pPr>
    <w:rPr>
      <w:rFonts w:ascii="Georgia" w:hAnsi="Georgia" w:cs="Georgia"/>
      <w:spacing w:val="5"/>
      <w:sz w:val="21"/>
      <w:szCs w:val="21"/>
      <w:lang w:val="en-US"/>
    </w:rPr>
  </w:style>
  <w:style w:type="paragraph" w:customStyle="1" w:styleId="Bodytext210">
    <w:name w:val="Body text (21)"/>
    <w:basedOn w:val="Normal"/>
    <w:link w:val="Bodytext21"/>
    <w:uiPriority w:val="99"/>
    <w:rsid w:val="00DB0DB8"/>
    <w:pPr>
      <w:widowControl w:val="0"/>
      <w:shd w:val="clear" w:color="auto" w:fill="FFFFFF"/>
      <w:spacing w:before="240" w:after="240" w:line="313" w:lineRule="exact"/>
      <w:ind w:firstLine="70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paragraph" w:customStyle="1" w:styleId="Bodytext220">
    <w:name w:val="Body text (22)"/>
    <w:basedOn w:val="Normal"/>
    <w:link w:val="Bodytext22"/>
    <w:uiPriority w:val="99"/>
    <w:rsid w:val="00DB0DB8"/>
    <w:pPr>
      <w:widowControl w:val="0"/>
      <w:shd w:val="clear" w:color="auto" w:fill="FFFFFF"/>
      <w:spacing w:before="240" w:line="310" w:lineRule="exact"/>
      <w:ind w:firstLine="700"/>
    </w:pPr>
    <w:rPr>
      <w:rFonts w:ascii="Georgia" w:hAnsi="Georgia" w:cs="Georgia"/>
      <w:b/>
      <w:bCs/>
      <w:spacing w:val="3"/>
      <w:sz w:val="21"/>
      <w:szCs w:val="21"/>
      <w:lang w:val="en-US"/>
    </w:rPr>
  </w:style>
  <w:style w:type="character" w:customStyle="1" w:styleId="BodytextSmallCaps">
    <w:name w:val="Body text + Small Caps"/>
    <w:aliases w:val="Spacing 0 pt14"/>
    <w:basedOn w:val="DefaultParagraphFont"/>
    <w:uiPriority w:val="99"/>
    <w:rsid w:val="00DB0DB8"/>
    <w:rPr>
      <w:rFonts w:ascii="Georgia" w:hAnsi="Georgia" w:cs="Georgia"/>
      <w:smallCaps/>
      <w:spacing w:val="3"/>
      <w:sz w:val="13"/>
      <w:szCs w:val="13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3NotBold">
    <w:name w:val="Body text (23) + Not Bold"/>
    <w:aliases w:val="Not Italic2,Spacing 0 pt12"/>
    <w:basedOn w:val="Bodytext23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paragraph" w:customStyle="1" w:styleId="Bodytext230">
    <w:name w:val="Body text (23)"/>
    <w:basedOn w:val="Normal"/>
    <w:link w:val="Bodytext23"/>
    <w:uiPriority w:val="99"/>
    <w:rsid w:val="00DB0DB8"/>
    <w:pPr>
      <w:widowControl w:val="0"/>
      <w:shd w:val="clear" w:color="auto" w:fill="FFFFFF"/>
      <w:spacing w:before="240" w:line="310" w:lineRule="exact"/>
      <w:ind w:firstLine="72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character" w:customStyle="1" w:styleId="Bodytext18Bold">
    <w:name w:val="Body text (18) + Bold"/>
    <w:aliases w:val="Spacing 0 pt17"/>
    <w:basedOn w:val="Bodytext18"/>
    <w:uiPriority w:val="99"/>
    <w:rsid w:val="00DB0DB8"/>
    <w:rPr>
      <w:rFonts w:ascii="Georgia" w:hAnsi="Georgia" w:cs="Georgia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Bodytext18Bold1">
    <w:name w:val="Body text (18) + Bold1"/>
    <w:aliases w:val="Italic2,Spacing 0 pt11"/>
    <w:basedOn w:val="Bodytext18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Bodytext182">
    <w:name w:val="Body text (18)2"/>
    <w:basedOn w:val="Bodytext18"/>
    <w:uiPriority w:val="99"/>
    <w:rsid w:val="00DB0DB8"/>
    <w:rPr>
      <w:rFonts w:ascii="Georgia" w:hAnsi="Georgia" w:cs="Georgia"/>
      <w:spacing w:val="5"/>
      <w:sz w:val="21"/>
      <w:szCs w:val="21"/>
      <w:u w:val="single"/>
      <w:shd w:val="clear" w:color="auto" w:fill="FFFFFF"/>
    </w:rPr>
  </w:style>
  <w:style w:type="character" w:customStyle="1" w:styleId="Bodytext18TimesNewRoman2">
    <w:name w:val="Body text (18) + Times New Roman2"/>
    <w:aliases w:val="11 pt,Spacing 0 pt9"/>
    <w:basedOn w:val="Bodytext18"/>
    <w:uiPriority w:val="99"/>
    <w:rsid w:val="00DB0DB8"/>
    <w:rPr>
      <w:rFonts w:ascii="Times New Roman" w:hAnsi="Times New Roman" w:cs="Times New Roman"/>
      <w:spacing w:val="-17"/>
      <w:sz w:val="22"/>
      <w:szCs w:val="22"/>
      <w:u w:val="single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uiPriority w:val="99"/>
    <w:rsid w:val="00DB0DB8"/>
    <w:rPr>
      <w:rFonts w:ascii="Georgia" w:hAnsi="Georgia" w:cs="Georgia"/>
      <w:i/>
      <w:iCs/>
      <w:spacing w:val="2"/>
      <w:sz w:val="21"/>
      <w:szCs w:val="21"/>
      <w:shd w:val="clear" w:color="auto" w:fill="FFFFFF"/>
    </w:rPr>
  </w:style>
  <w:style w:type="character" w:customStyle="1" w:styleId="Bodytext249pt">
    <w:name w:val="Body text (24) + 9 pt"/>
    <w:aliases w:val="Not Italic1,Spacing 0 pt5"/>
    <w:basedOn w:val="Bodytext24"/>
    <w:uiPriority w:val="99"/>
    <w:rsid w:val="00DB0DB8"/>
    <w:rPr>
      <w:rFonts w:ascii="Georgia" w:hAnsi="Georgia" w:cs="Georgia"/>
      <w:i w:val="0"/>
      <w:iCs w:val="0"/>
      <w:spacing w:val="-8"/>
      <w:sz w:val="18"/>
      <w:szCs w:val="18"/>
      <w:shd w:val="clear" w:color="auto" w:fill="FFFFFF"/>
    </w:rPr>
  </w:style>
  <w:style w:type="paragraph" w:customStyle="1" w:styleId="Bodytext240">
    <w:name w:val="Body text (24)"/>
    <w:basedOn w:val="Normal"/>
    <w:link w:val="Bodytext24"/>
    <w:uiPriority w:val="99"/>
    <w:rsid w:val="00DB0DB8"/>
    <w:pPr>
      <w:widowControl w:val="0"/>
      <w:shd w:val="clear" w:color="auto" w:fill="FFFFFF"/>
      <w:spacing w:before="180" w:after="180" w:line="310" w:lineRule="exact"/>
      <w:ind w:firstLine="700"/>
    </w:pPr>
    <w:rPr>
      <w:rFonts w:ascii="Georgia" w:hAnsi="Georgia" w:cs="Georgia"/>
      <w:i/>
      <w:iCs/>
      <w:spacing w:val="2"/>
      <w:sz w:val="21"/>
      <w:szCs w:val="21"/>
      <w:lang w:val="en-US"/>
    </w:rPr>
  </w:style>
  <w:style w:type="character" w:customStyle="1" w:styleId="Bodytext18Italic">
    <w:name w:val="Body text (18) + Italic"/>
    <w:aliases w:val="Spacing 0 pt4"/>
    <w:basedOn w:val="Bodytext18"/>
    <w:uiPriority w:val="99"/>
    <w:rsid w:val="00DB0DB8"/>
    <w:rPr>
      <w:rFonts w:ascii="Georgia" w:hAnsi="Georgia" w:cs="Georgia"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Bodytext189pt">
    <w:name w:val="Body text (18) + 9 pt"/>
    <w:aliases w:val="Spacing 0 pt3"/>
    <w:basedOn w:val="Bodytext18"/>
    <w:uiPriority w:val="99"/>
    <w:rsid w:val="00DB0DB8"/>
    <w:rPr>
      <w:rFonts w:ascii="Georgia" w:hAnsi="Georgia" w:cs="Georgia"/>
      <w:spacing w:val="-8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uiPriority w:val="99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character" w:customStyle="1" w:styleId="Bodytext18">
    <w:name w:val="Body text (18)_"/>
    <w:basedOn w:val="DefaultParagraphFont"/>
    <w:link w:val="Bodytext181"/>
    <w:uiPriority w:val="99"/>
    <w:rsid w:val="00DB0DB8"/>
    <w:rPr>
      <w:rFonts w:ascii="Georgia" w:hAnsi="Georgia" w:cs="Georgia"/>
      <w:spacing w:val="5"/>
      <w:sz w:val="21"/>
      <w:szCs w:val="21"/>
      <w:shd w:val="clear" w:color="auto" w:fill="FFFFFF"/>
    </w:rPr>
  </w:style>
  <w:style w:type="character" w:customStyle="1" w:styleId="Bodytext21">
    <w:name w:val="Body text (21)_"/>
    <w:basedOn w:val="DefaultParagraphFont"/>
    <w:link w:val="Bodytext21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1NotItalic">
    <w:name w:val="Body text (21) + Not Italic"/>
    <w:aliases w:val="Spacing 0 pt16"/>
    <w:basedOn w:val="Bodytext21"/>
    <w:uiPriority w:val="99"/>
    <w:rsid w:val="00DB0DB8"/>
    <w:rPr>
      <w:rFonts w:ascii="Georgia" w:hAnsi="Georgia" w:cs="Georgia"/>
      <w:b/>
      <w:bCs/>
      <w:i w:val="0"/>
      <w:iCs w:val="0"/>
      <w:spacing w:val="3"/>
      <w:sz w:val="21"/>
      <w:szCs w:val="21"/>
      <w:shd w:val="clear" w:color="auto" w:fill="FFFFFF"/>
    </w:rPr>
  </w:style>
  <w:style w:type="character" w:customStyle="1" w:styleId="Bodytext21NotBold">
    <w:name w:val="Body text (21) + Not Bold"/>
    <w:aliases w:val="Not Italic,Spacing 0 pt15"/>
    <w:basedOn w:val="Bodytext21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uiPriority w:val="99"/>
    <w:rsid w:val="00DB0DB8"/>
    <w:rPr>
      <w:rFonts w:ascii="Georgia" w:hAnsi="Georgia" w:cs="Georgia"/>
      <w:b/>
      <w:bCs/>
      <w:spacing w:val="3"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DB0DB8"/>
    <w:pPr>
      <w:widowControl w:val="0"/>
      <w:shd w:val="clear" w:color="auto" w:fill="FFFFFF"/>
      <w:spacing w:before="240" w:after="1680" w:line="240" w:lineRule="atLeast"/>
      <w:jc w:val="center"/>
    </w:pPr>
    <w:rPr>
      <w:rFonts w:ascii="Georgia" w:hAnsi="Georgia" w:cs="Georgia"/>
      <w:spacing w:val="5"/>
      <w:sz w:val="21"/>
      <w:szCs w:val="21"/>
      <w:lang w:val="en-US"/>
    </w:rPr>
  </w:style>
  <w:style w:type="paragraph" w:customStyle="1" w:styleId="Bodytext210">
    <w:name w:val="Body text (21)"/>
    <w:basedOn w:val="Normal"/>
    <w:link w:val="Bodytext21"/>
    <w:uiPriority w:val="99"/>
    <w:rsid w:val="00DB0DB8"/>
    <w:pPr>
      <w:widowControl w:val="0"/>
      <w:shd w:val="clear" w:color="auto" w:fill="FFFFFF"/>
      <w:spacing w:before="240" w:after="240" w:line="313" w:lineRule="exact"/>
      <w:ind w:firstLine="70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paragraph" w:customStyle="1" w:styleId="Bodytext220">
    <w:name w:val="Body text (22)"/>
    <w:basedOn w:val="Normal"/>
    <w:link w:val="Bodytext22"/>
    <w:uiPriority w:val="99"/>
    <w:rsid w:val="00DB0DB8"/>
    <w:pPr>
      <w:widowControl w:val="0"/>
      <w:shd w:val="clear" w:color="auto" w:fill="FFFFFF"/>
      <w:spacing w:before="240" w:line="310" w:lineRule="exact"/>
      <w:ind w:firstLine="700"/>
    </w:pPr>
    <w:rPr>
      <w:rFonts w:ascii="Georgia" w:hAnsi="Georgia" w:cs="Georgia"/>
      <w:b/>
      <w:bCs/>
      <w:spacing w:val="3"/>
      <w:sz w:val="21"/>
      <w:szCs w:val="21"/>
      <w:lang w:val="en-US"/>
    </w:rPr>
  </w:style>
  <w:style w:type="character" w:customStyle="1" w:styleId="BodytextSmallCaps">
    <w:name w:val="Body text + Small Caps"/>
    <w:aliases w:val="Spacing 0 pt14"/>
    <w:basedOn w:val="DefaultParagraphFont"/>
    <w:uiPriority w:val="99"/>
    <w:rsid w:val="00DB0DB8"/>
    <w:rPr>
      <w:rFonts w:ascii="Georgia" w:hAnsi="Georgia" w:cs="Georgia"/>
      <w:smallCaps/>
      <w:spacing w:val="3"/>
      <w:sz w:val="13"/>
      <w:szCs w:val="13"/>
      <w:shd w:val="clear" w:color="auto" w:fill="FFFFFF"/>
    </w:rPr>
  </w:style>
  <w:style w:type="character" w:customStyle="1" w:styleId="Bodytext23">
    <w:name w:val="Body text (23)_"/>
    <w:basedOn w:val="DefaultParagraphFont"/>
    <w:link w:val="Bodytext230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23NotBold">
    <w:name w:val="Body text (23) + Not Bold"/>
    <w:aliases w:val="Not Italic2,Spacing 0 pt12"/>
    <w:basedOn w:val="Bodytext23"/>
    <w:uiPriority w:val="99"/>
    <w:rsid w:val="00DB0DB8"/>
    <w:rPr>
      <w:rFonts w:ascii="Georgia" w:hAnsi="Georgia" w:cs="Georgia"/>
      <w:b w:val="0"/>
      <w:bCs w:val="0"/>
      <w:i w:val="0"/>
      <w:iCs w:val="0"/>
      <w:spacing w:val="5"/>
      <w:sz w:val="21"/>
      <w:szCs w:val="21"/>
      <w:shd w:val="clear" w:color="auto" w:fill="FFFFFF"/>
    </w:rPr>
  </w:style>
  <w:style w:type="paragraph" w:customStyle="1" w:styleId="Bodytext230">
    <w:name w:val="Body text (23)"/>
    <w:basedOn w:val="Normal"/>
    <w:link w:val="Bodytext23"/>
    <w:uiPriority w:val="99"/>
    <w:rsid w:val="00DB0DB8"/>
    <w:pPr>
      <w:widowControl w:val="0"/>
      <w:shd w:val="clear" w:color="auto" w:fill="FFFFFF"/>
      <w:spacing w:before="240" w:line="310" w:lineRule="exact"/>
      <w:ind w:firstLine="720"/>
    </w:pPr>
    <w:rPr>
      <w:rFonts w:ascii="Georgia" w:hAnsi="Georgia" w:cs="Georgia"/>
      <w:b/>
      <w:bCs/>
      <w:i/>
      <w:iCs/>
      <w:spacing w:val="4"/>
      <w:sz w:val="21"/>
      <w:szCs w:val="21"/>
      <w:lang w:val="en-US"/>
    </w:rPr>
  </w:style>
  <w:style w:type="character" w:customStyle="1" w:styleId="Bodytext18Bold">
    <w:name w:val="Body text (18) + Bold"/>
    <w:aliases w:val="Spacing 0 pt17"/>
    <w:basedOn w:val="Bodytext18"/>
    <w:uiPriority w:val="99"/>
    <w:rsid w:val="00DB0DB8"/>
    <w:rPr>
      <w:rFonts w:ascii="Georgia" w:hAnsi="Georgia" w:cs="Georgia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Bodytext18Bold1">
    <w:name w:val="Body text (18) + Bold1"/>
    <w:aliases w:val="Italic2,Spacing 0 pt11"/>
    <w:basedOn w:val="Bodytext18"/>
    <w:uiPriority w:val="99"/>
    <w:rsid w:val="00DB0DB8"/>
    <w:rPr>
      <w:rFonts w:ascii="Georgia" w:hAnsi="Georgia" w:cs="Georgia"/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Bodytext182">
    <w:name w:val="Body text (18)2"/>
    <w:basedOn w:val="Bodytext18"/>
    <w:uiPriority w:val="99"/>
    <w:rsid w:val="00DB0DB8"/>
    <w:rPr>
      <w:rFonts w:ascii="Georgia" w:hAnsi="Georgia" w:cs="Georgia"/>
      <w:spacing w:val="5"/>
      <w:sz w:val="21"/>
      <w:szCs w:val="21"/>
      <w:u w:val="single"/>
      <w:shd w:val="clear" w:color="auto" w:fill="FFFFFF"/>
    </w:rPr>
  </w:style>
  <w:style w:type="character" w:customStyle="1" w:styleId="Bodytext18TimesNewRoman2">
    <w:name w:val="Body text (18) + Times New Roman2"/>
    <w:aliases w:val="11 pt,Spacing 0 pt9"/>
    <w:basedOn w:val="Bodytext18"/>
    <w:uiPriority w:val="99"/>
    <w:rsid w:val="00DB0DB8"/>
    <w:rPr>
      <w:rFonts w:ascii="Times New Roman" w:hAnsi="Times New Roman" w:cs="Times New Roman"/>
      <w:spacing w:val="-17"/>
      <w:sz w:val="22"/>
      <w:szCs w:val="22"/>
      <w:u w:val="single"/>
      <w:shd w:val="clear" w:color="auto" w:fill="FFFFFF"/>
    </w:rPr>
  </w:style>
  <w:style w:type="character" w:customStyle="1" w:styleId="Bodytext24">
    <w:name w:val="Body text (24)_"/>
    <w:basedOn w:val="DefaultParagraphFont"/>
    <w:link w:val="Bodytext240"/>
    <w:uiPriority w:val="99"/>
    <w:rsid w:val="00DB0DB8"/>
    <w:rPr>
      <w:rFonts w:ascii="Georgia" w:hAnsi="Georgia" w:cs="Georgia"/>
      <w:i/>
      <w:iCs/>
      <w:spacing w:val="2"/>
      <w:sz w:val="21"/>
      <w:szCs w:val="21"/>
      <w:shd w:val="clear" w:color="auto" w:fill="FFFFFF"/>
    </w:rPr>
  </w:style>
  <w:style w:type="character" w:customStyle="1" w:styleId="Bodytext249pt">
    <w:name w:val="Body text (24) + 9 pt"/>
    <w:aliases w:val="Not Italic1,Spacing 0 pt5"/>
    <w:basedOn w:val="Bodytext24"/>
    <w:uiPriority w:val="99"/>
    <w:rsid w:val="00DB0DB8"/>
    <w:rPr>
      <w:rFonts w:ascii="Georgia" w:hAnsi="Georgia" w:cs="Georgia"/>
      <w:i w:val="0"/>
      <w:iCs w:val="0"/>
      <w:spacing w:val="-8"/>
      <w:sz w:val="18"/>
      <w:szCs w:val="18"/>
      <w:shd w:val="clear" w:color="auto" w:fill="FFFFFF"/>
    </w:rPr>
  </w:style>
  <w:style w:type="paragraph" w:customStyle="1" w:styleId="Bodytext240">
    <w:name w:val="Body text (24)"/>
    <w:basedOn w:val="Normal"/>
    <w:link w:val="Bodytext24"/>
    <w:uiPriority w:val="99"/>
    <w:rsid w:val="00DB0DB8"/>
    <w:pPr>
      <w:widowControl w:val="0"/>
      <w:shd w:val="clear" w:color="auto" w:fill="FFFFFF"/>
      <w:spacing w:before="180" w:after="180" w:line="310" w:lineRule="exact"/>
      <w:ind w:firstLine="700"/>
    </w:pPr>
    <w:rPr>
      <w:rFonts w:ascii="Georgia" w:hAnsi="Georgia" w:cs="Georgia"/>
      <w:i/>
      <w:iCs/>
      <w:spacing w:val="2"/>
      <w:sz w:val="21"/>
      <w:szCs w:val="21"/>
      <w:lang w:val="en-US"/>
    </w:rPr>
  </w:style>
  <w:style w:type="character" w:customStyle="1" w:styleId="Bodytext18Italic">
    <w:name w:val="Body text (18) + Italic"/>
    <w:aliases w:val="Spacing 0 pt4"/>
    <w:basedOn w:val="Bodytext18"/>
    <w:uiPriority w:val="99"/>
    <w:rsid w:val="00DB0DB8"/>
    <w:rPr>
      <w:rFonts w:ascii="Georgia" w:hAnsi="Georgia" w:cs="Georgia"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Bodytext189pt">
    <w:name w:val="Body text (18) + 9 pt"/>
    <w:aliases w:val="Spacing 0 pt3"/>
    <w:basedOn w:val="Bodytext18"/>
    <w:uiPriority w:val="99"/>
    <w:rsid w:val="00DB0DB8"/>
    <w:rPr>
      <w:rFonts w:ascii="Georgia" w:hAnsi="Georgia" w:cs="Georgia"/>
      <w:spacing w:val="-8"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1783-03B2-473C-9E1A-667E1770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2018-08-30T06:53:00Z</cp:lastPrinted>
  <dcterms:created xsi:type="dcterms:W3CDTF">2018-09-07T08:37:00Z</dcterms:created>
  <dcterms:modified xsi:type="dcterms:W3CDTF">2018-09-07T08:37:00Z</dcterms:modified>
</cp:coreProperties>
</file>