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5CC" w:rsidRDefault="000F0A61" w:rsidP="00A20666">
      <w:pPr>
        <w:spacing w:line="240" w:lineRule="auto"/>
        <w:ind w:right="832"/>
        <w:rPr>
          <w:rFonts w:ascii="Arial" w:hAnsi="Arial"/>
          <w:i/>
          <w:color w:val="4F81BD" w:themeColor="accent1"/>
          <w:lang w:val="ru-RU"/>
        </w:rPr>
      </w:pPr>
      <w:r w:rsidRPr="00227B5B">
        <w:rPr>
          <w:rFonts w:ascii="Arial" w:hAnsi="Arial"/>
          <w:i/>
          <w:color w:val="4F81BD" w:themeColor="accent1"/>
          <w:lang w:val="sr-Cyrl-RS"/>
        </w:rPr>
        <w:t xml:space="preserve">                                                      </w:t>
      </w:r>
    </w:p>
    <w:p w:rsidR="0046231D" w:rsidRPr="00227B5B" w:rsidRDefault="0046231D" w:rsidP="00A20666">
      <w:pPr>
        <w:tabs>
          <w:tab w:val="left" w:pos="8640"/>
        </w:tabs>
        <w:spacing w:line="240" w:lineRule="auto"/>
        <w:ind w:right="832"/>
        <w:rPr>
          <w:rFonts w:ascii="Arial" w:hAnsi="Arial"/>
        </w:rPr>
      </w:pPr>
      <w:r w:rsidRPr="00227B5B">
        <w:rPr>
          <w:rFonts w:ascii="Arial" w:hAnsi="Arial"/>
          <w:lang w:val="ru-RU"/>
        </w:rPr>
        <w:t>ЈАВНО ПРЕДУЗЕЋЕ „ЕЛЕКТРОПРИВРЕДА СРБИЈЕ</w:t>
      </w:r>
      <w:r w:rsidRPr="00227B5B">
        <w:rPr>
          <w:rFonts w:ascii="Arial" w:hAnsi="Arial"/>
        </w:rPr>
        <w:t>“ БЕОГРАД</w:t>
      </w:r>
    </w:p>
    <w:p w:rsidR="0046231D" w:rsidRPr="00227B5B" w:rsidRDefault="0046231D" w:rsidP="00A20666">
      <w:pPr>
        <w:tabs>
          <w:tab w:val="left" w:pos="8640"/>
        </w:tabs>
        <w:spacing w:line="240" w:lineRule="auto"/>
        <w:ind w:right="832"/>
        <w:rPr>
          <w:rFonts w:ascii="Arial" w:hAnsi="Arial"/>
          <w:lang w:val="ru-RU"/>
        </w:rPr>
      </w:pPr>
      <w:r w:rsidRPr="00227B5B">
        <w:rPr>
          <w:rFonts w:ascii="Arial" w:hAnsi="Arial"/>
          <w:lang w:val="ru-RU"/>
        </w:rPr>
        <w:t xml:space="preserve">ЕЛЕКТРОПРИВРЕДА СРБИЈЕ </w:t>
      </w:r>
      <w:r w:rsidRPr="00227B5B">
        <w:rPr>
          <w:rFonts w:ascii="Arial" w:hAnsi="Arial"/>
          <w:lang w:val="sr-Cyrl-RS"/>
        </w:rPr>
        <w:t xml:space="preserve">ЈП </w:t>
      </w:r>
      <w:r w:rsidRPr="00227B5B">
        <w:rPr>
          <w:rFonts w:ascii="Arial" w:hAnsi="Arial"/>
        </w:rPr>
        <w:t xml:space="preserve"> БЕОГРАД-ОГРАНАК ТЕНТ</w:t>
      </w:r>
    </w:p>
    <w:p w:rsidR="0046231D" w:rsidRPr="00D975CC" w:rsidRDefault="0046231D" w:rsidP="00A20666">
      <w:pPr>
        <w:spacing w:line="240" w:lineRule="auto"/>
        <w:ind w:right="832"/>
        <w:jc w:val="left"/>
        <w:rPr>
          <w:rFonts w:ascii="Arial" w:hAnsi="Arial"/>
          <w:lang w:val="ru-RU"/>
        </w:rPr>
      </w:pPr>
      <w:r w:rsidRPr="00227B5B">
        <w:rPr>
          <w:rFonts w:ascii="Arial" w:hAnsi="Arial"/>
        </w:rPr>
        <w:t>Улица</w:t>
      </w:r>
      <w:r w:rsidRPr="00227B5B">
        <w:rPr>
          <w:rFonts w:ascii="Arial" w:hAnsi="Arial"/>
          <w:lang w:val="sr-Cyrl-RS"/>
        </w:rPr>
        <w:t>:</w:t>
      </w:r>
      <w:r w:rsidRPr="00227B5B">
        <w:rPr>
          <w:rFonts w:ascii="Arial" w:hAnsi="Arial"/>
        </w:rPr>
        <w:t xml:space="preserve"> Богољуба Урошевића- Црног  број 44.</w:t>
      </w:r>
    </w:p>
    <w:p w:rsidR="0046231D" w:rsidRPr="00D975CC" w:rsidRDefault="0046231D" w:rsidP="00A20666">
      <w:pPr>
        <w:tabs>
          <w:tab w:val="left" w:pos="8640"/>
        </w:tabs>
        <w:spacing w:line="240" w:lineRule="auto"/>
        <w:ind w:right="832"/>
        <w:rPr>
          <w:rFonts w:ascii="Arial" w:hAnsi="Arial"/>
          <w:lang w:val="ru-RU"/>
        </w:rPr>
      </w:pPr>
      <w:r w:rsidRPr="00227B5B">
        <w:rPr>
          <w:rFonts w:ascii="Arial" w:hAnsi="Arial"/>
          <w:lang w:val="sr-Cyrl-RS"/>
        </w:rPr>
        <w:t>Место:Обреновац</w:t>
      </w:r>
    </w:p>
    <w:p w:rsidR="004C155F" w:rsidRPr="00951802" w:rsidRDefault="00951802" w:rsidP="00A20666">
      <w:pPr>
        <w:tabs>
          <w:tab w:val="left" w:pos="8640"/>
        </w:tabs>
        <w:spacing w:line="240" w:lineRule="auto"/>
        <w:ind w:left="-360" w:right="832"/>
        <w:rPr>
          <w:rFonts w:ascii="Arial" w:hAnsi="Arial"/>
          <w:lang w:val="sr-Cyrl-RS"/>
        </w:rPr>
      </w:pPr>
      <w:r>
        <w:rPr>
          <w:rFonts w:ascii="Arial" w:hAnsi="Arial"/>
          <w:lang w:val="sr-Latn-RS"/>
        </w:rPr>
        <w:t xml:space="preserve">   </w:t>
      </w:r>
      <w:r>
        <w:rPr>
          <w:rFonts w:ascii="Arial" w:hAnsi="Arial"/>
          <w:lang w:val="sr-Cyrl-RS"/>
        </w:rPr>
        <w:t xml:space="preserve"> </w:t>
      </w:r>
      <w:r>
        <w:rPr>
          <w:rFonts w:ascii="Arial" w:hAnsi="Arial"/>
          <w:lang w:val="sr-Latn-RS"/>
        </w:rPr>
        <w:t xml:space="preserve">  </w:t>
      </w:r>
      <w:r>
        <w:rPr>
          <w:rFonts w:ascii="Arial" w:hAnsi="Arial"/>
          <w:lang w:val="sr-Cyrl-RS"/>
        </w:rPr>
        <w:t>Број: 105-Е.03.01-</w:t>
      </w:r>
      <w:r w:rsidR="00015425">
        <w:rPr>
          <w:rFonts w:ascii="Arial" w:hAnsi="Arial"/>
          <w:lang w:val="sr-Latn-RS"/>
        </w:rPr>
        <w:t>377845</w:t>
      </w:r>
      <w:r>
        <w:rPr>
          <w:rFonts w:ascii="Arial" w:hAnsi="Arial"/>
          <w:lang w:val="sr-Cyrl-RS"/>
        </w:rPr>
        <w:t>/</w:t>
      </w:r>
      <w:r w:rsidR="003A7E45">
        <w:rPr>
          <w:rFonts w:ascii="Arial" w:hAnsi="Arial"/>
          <w:lang w:val="sr-Latn-RS"/>
        </w:rPr>
        <w:t>6</w:t>
      </w:r>
      <w:r>
        <w:rPr>
          <w:rFonts w:ascii="Arial" w:hAnsi="Arial"/>
          <w:lang w:val="sr-Cyrl-RS"/>
        </w:rPr>
        <w:t>-201</w:t>
      </w:r>
      <w:r w:rsidR="00596138">
        <w:rPr>
          <w:rFonts w:ascii="Arial" w:hAnsi="Arial"/>
          <w:lang w:val="sr-Cyrl-RS"/>
        </w:rPr>
        <w:t>8</w:t>
      </w:r>
      <w:r>
        <w:rPr>
          <w:rFonts w:ascii="Arial" w:hAnsi="Arial"/>
          <w:lang w:val="sr-Cyrl-RS"/>
        </w:rPr>
        <w:t xml:space="preserve"> </w:t>
      </w:r>
      <w:r w:rsidR="003A7E45">
        <w:rPr>
          <w:rFonts w:ascii="Arial" w:hAnsi="Arial"/>
          <w:lang w:val="sr-Cyrl-RS"/>
        </w:rPr>
        <w:t>од 30.08.2018. године</w:t>
      </w:r>
    </w:p>
    <w:p w:rsidR="00D975CC" w:rsidRDefault="00D975CC" w:rsidP="00A20666">
      <w:pPr>
        <w:tabs>
          <w:tab w:val="left" w:pos="8640"/>
        </w:tabs>
        <w:spacing w:line="240" w:lineRule="auto"/>
        <w:ind w:left="-360" w:right="832"/>
        <w:rPr>
          <w:rFonts w:ascii="Arial" w:hAnsi="Arial"/>
          <w:lang w:val="sr-Cyrl-RS"/>
        </w:rPr>
      </w:pPr>
    </w:p>
    <w:p w:rsidR="00F35CCB" w:rsidRPr="00F35CCB" w:rsidRDefault="00F35CCB" w:rsidP="00A20666">
      <w:pPr>
        <w:tabs>
          <w:tab w:val="left" w:pos="8640"/>
        </w:tabs>
        <w:spacing w:line="240" w:lineRule="auto"/>
        <w:ind w:left="-360" w:right="832"/>
        <w:rPr>
          <w:rFonts w:ascii="Arial" w:hAnsi="Arial"/>
          <w:lang w:val="sr-Cyrl-RS"/>
        </w:rPr>
      </w:pPr>
    </w:p>
    <w:p w:rsidR="00823373" w:rsidRPr="00596138" w:rsidRDefault="00823373" w:rsidP="00596138">
      <w:pPr>
        <w:spacing w:line="240" w:lineRule="auto"/>
        <w:rPr>
          <w:rFonts w:ascii="Arial" w:eastAsia="Arial Unicode MS" w:hAnsi="Arial"/>
          <w:kern w:val="2"/>
        </w:rPr>
      </w:pPr>
      <w:r w:rsidRPr="00596138">
        <w:rPr>
          <w:rFonts w:ascii="Arial" w:hAnsi="Arial"/>
          <w:iCs/>
        </w:rPr>
        <w:t>На основу члана 54. и 63. Закона о јавним набавк</w:t>
      </w:r>
      <w:r w:rsidR="008C28EE" w:rsidRPr="00596138">
        <w:rPr>
          <w:rFonts w:ascii="Arial" w:hAnsi="Arial"/>
          <w:iCs/>
        </w:rPr>
        <w:t>ама („Службeни глaсник РС", бр</w:t>
      </w:r>
      <w:r w:rsidR="008C28EE" w:rsidRPr="00596138">
        <w:rPr>
          <w:rFonts w:ascii="Arial" w:hAnsi="Arial"/>
          <w:iCs/>
          <w:lang w:val="sr-Cyrl-RS"/>
        </w:rPr>
        <w:t>.</w:t>
      </w:r>
      <w:r w:rsidRPr="00596138">
        <w:rPr>
          <w:rFonts w:ascii="Arial" w:hAnsi="Arial"/>
          <w:iCs/>
        </w:rPr>
        <w:t xml:space="preserve"> 124/12</w:t>
      </w:r>
      <w:r w:rsidR="008C28EE" w:rsidRPr="00596138">
        <w:rPr>
          <w:rFonts w:ascii="Arial" w:hAnsi="Arial"/>
          <w:iCs/>
          <w:lang w:val="ru-RU"/>
        </w:rPr>
        <w:t>,</w:t>
      </w:r>
      <w:r w:rsidR="00C04B2D" w:rsidRPr="00596138">
        <w:rPr>
          <w:rFonts w:ascii="Arial" w:hAnsi="Arial"/>
          <w:iCs/>
          <w:lang w:val="ru-RU"/>
        </w:rPr>
        <w:t xml:space="preserve"> </w:t>
      </w:r>
      <w:r w:rsidRPr="00596138">
        <w:rPr>
          <w:rFonts w:ascii="Arial" w:hAnsi="Arial"/>
          <w:iCs/>
        </w:rPr>
        <w:t>14/15</w:t>
      </w:r>
      <w:r w:rsidR="00C04B2D" w:rsidRPr="00596138">
        <w:rPr>
          <w:rFonts w:ascii="Arial" w:hAnsi="Arial"/>
          <w:iCs/>
          <w:lang w:val="sr-Cyrl-RS"/>
        </w:rPr>
        <w:t xml:space="preserve"> </w:t>
      </w:r>
      <w:r w:rsidR="008C28EE" w:rsidRPr="00596138">
        <w:rPr>
          <w:rFonts w:ascii="Arial" w:hAnsi="Arial"/>
          <w:iCs/>
          <w:lang w:val="sr-Cyrl-RS"/>
        </w:rPr>
        <w:t>и 68/15</w:t>
      </w:r>
      <w:r w:rsidRPr="00596138">
        <w:rPr>
          <w:rFonts w:ascii="Arial" w:hAnsi="Arial"/>
          <w:iCs/>
        </w:rPr>
        <w:t xml:space="preserve">), Комисија за јавну набавку број </w:t>
      </w:r>
      <w:r w:rsidR="00596138" w:rsidRPr="00596138">
        <w:rPr>
          <w:rFonts w:ascii="Arial" w:hAnsi="Arial"/>
          <w:lang w:val="sr-Latn-RS"/>
        </w:rPr>
        <w:t>368/2018 (3000/0441/2018)</w:t>
      </w:r>
      <w:r w:rsidR="008D7D07" w:rsidRPr="00596138">
        <w:rPr>
          <w:rFonts w:ascii="Arial" w:hAnsi="Arial"/>
          <w:lang w:val="sr-Cyrl-RS"/>
        </w:rPr>
        <w:t xml:space="preserve">, </w:t>
      </w:r>
      <w:r w:rsidRPr="00596138">
        <w:rPr>
          <w:rFonts w:ascii="Arial" w:hAnsi="Arial"/>
        </w:rPr>
        <w:t xml:space="preserve">за набавку </w:t>
      </w:r>
      <w:r w:rsidR="008D7D07" w:rsidRPr="00596138">
        <w:rPr>
          <w:rFonts w:ascii="Arial" w:hAnsi="Arial"/>
          <w:lang w:val="sr-Cyrl-RS"/>
        </w:rPr>
        <w:t xml:space="preserve">добара - </w:t>
      </w:r>
      <w:r w:rsidR="00596138" w:rsidRPr="00596138">
        <w:rPr>
          <w:rFonts w:ascii="Arial" w:hAnsi="Arial"/>
          <w:lang w:val="ru-RU"/>
        </w:rPr>
        <w:t>Средство за кондиционирање воде намењено за СДГ Обреновца</w:t>
      </w:r>
      <w:r w:rsidRPr="00596138">
        <w:rPr>
          <w:rFonts w:ascii="Arial" w:hAnsi="Arial"/>
        </w:rPr>
        <w:t xml:space="preserve">, </w:t>
      </w:r>
      <w:r w:rsidRPr="00596138">
        <w:rPr>
          <w:rFonts w:ascii="Arial" w:hAnsi="Arial"/>
          <w:iCs/>
        </w:rPr>
        <w:t xml:space="preserve">на захтев заинтересованог лица, даје </w:t>
      </w:r>
    </w:p>
    <w:p w:rsidR="00A07F4B" w:rsidRPr="00227B5B" w:rsidRDefault="00A07F4B" w:rsidP="00A20666">
      <w:pPr>
        <w:pStyle w:val="Title"/>
        <w:spacing w:line="240" w:lineRule="auto"/>
        <w:ind w:right="832"/>
        <w:jc w:val="both"/>
        <w:rPr>
          <w:rFonts w:ascii="Arial" w:hAnsi="Arial" w:cs="Arial"/>
          <w:b w:val="0"/>
          <w:lang w:val="sr-Cyrl-RS"/>
        </w:rPr>
      </w:pPr>
    </w:p>
    <w:p w:rsidR="00823373" w:rsidRPr="00227B5B" w:rsidRDefault="00823373" w:rsidP="00A20666">
      <w:pPr>
        <w:spacing w:line="240" w:lineRule="auto"/>
        <w:ind w:right="832"/>
        <w:jc w:val="center"/>
        <w:rPr>
          <w:rFonts w:ascii="Arial" w:hAnsi="Arial"/>
          <w:iCs/>
        </w:rPr>
      </w:pPr>
      <w:r w:rsidRPr="00227B5B">
        <w:rPr>
          <w:rFonts w:ascii="Arial" w:hAnsi="Arial"/>
          <w:iCs/>
        </w:rPr>
        <w:t>ДОДАТНЕ ИНФОРМАЦИЈЕ ИЛИ ПОЈАШЊЕЊА</w:t>
      </w:r>
    </w:p>
    <w:p w:rsidR="00816E8A" w:rsidRPr="00D7190B" w:rsidRDefault="00823373" w:rsidP="00A20666">
      <w:pPr>
        <w:spacing w:line="240" w:lineRule="auto"/>
        <w:ind w:right="832"/>
        <w:jc w:val="center"/>
        <w:rPr>
          <w:rFonts w:ascii="Arial" w:hAnsi="Arial"/>
          <w:iCs/>
          <w:lang w:val="sr-Latn-RS"/>
        </w:rPr>
      </w:pPr>
      <w:r w:rsidRPr="00227B5B">
        <w:rPr>
          <w:rFonts w:ascii="Arial" w:hAnsi="Arial"/>
          <w:iCs/>
        </w:rPr>
        <w:t>У ВЕЗИ СА ПРИПРЕМАЊЕМ ПОНУДЕ</w:t>
      </w:r>
    </w:p>
    <w:p w:rsidR="00A07F4B" w:rsidRPr="00227B5B" w:rsidRDefault="00A07F4B" w:rsidP="00A20666">
      <w:pPr>
        <w:spacing w:line="240" w:lineRule="auto"/>
        <w:ind w:right="832"/>
        <w:jc w:val="center"/>
        <w:rPr>
          <w:rFonts w:ascii="Arial" w:hAnsi="Arial"/>
          <w:iCs/>
          <w:lang w:val="sr-Cyrl-RS"/>
        </w:rPr>
      </w:pPr>
    </w:p>
    <w:p w:rsidR="00DC1018" w:rsidRDefault="00823373" w:rsidP="004C155F">
      <w:pPr>
        <w:spacing w:line="240" w:lineRule="auto"/>
        <w:ind w:right="832"/>
        <w:jc w:val="center"/>
        <w:rPr>
          <w:rFonts w:ascii="Arial" w:hAnsi="Arial"/>
          <w:b/>
          <w:iCs/>
          <w:lang w:val="sr-Cyrl-RS"/>
        </w:rPr>
      </w:pPr>
      <w:r w:rsidRPr="00227B5B">
        <w:rPr>
          <w:rFonts w:ascii="Arial" w:hAnsi="Arial"/>
          <w:b/>
          <w:iCs/>
        </w:rPr>
        <w:t xml:space="preserve">Бр. </w:t>
      </w:r>
      <w:r w:rsidR="00165E9D" w:rsidRPr="00227B5B">
        <w:rPr>
          <w:rFonts w:ascii="Arial" w:hAnsi="Arial"/>
          <w:b/>
          <w:iCs/>
          <w:lang w:val="sr-Cyrl-RS"/>
        </w:rPr>
        <w:t>1</w:t>
      </w:r>
    </w:p>
    <w:p w:rsidR="00F35CCB" w:rsidRPr="004C155F" w:rsidRDefault="00F35CCB" w:rsidP="004C155F">
      <w:pPr>
        <w:spacing w:line="240" w:lineRule="auto"/>
        <w:ind w:right="832"/>
        <w:jc w:val="center"/>
        <w:rPr>
          <w:rFonts w:ascii="Arial" w:hAnsi="Arial"/>
          <w:b/>
          <w:iCs/>
          <w:lang w:val="sr-Cyrl-RS"/>
        </w:rPr>
      </w:pPr>
    </w:p>
    <w:p w:rsidR="00823373" w:rsidRDefault="00823373" w:rsidP="00596138">
      <w:pPr>
        <w:spacing w:line="240" w:lineRule="auto"/>
        <w:ind w:right="833"/>
        <w:rPr>
          <w:rFonts w:ascii="Arial" w:hAnsi="Arial"/>
          <w:iCs/>
          <w:lang w:val="sr-Latn-RS"/>
        </w:rPr>
      </w:pPr>
      <w:r w:rsidRPr="00227B5B">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227B5B">
        <w:rPr>
          <w:rFonts w:ascii="Arial" w:hAnsi="Arial"/>
          <w:iCs/>
          <w:lang w:val="sr-Cyrl-RS"/>
        </w:rPr>
        <w:t xml:space="preserve">дана </w:t>
      </w:r>
      <w:r w:rsidRPr="00227B5B">
        <w:rPr>
          <w:rFonts w:ascii="Arial" w:hAnsi="Arial"/>
          <w:iCs/>
        </w:rPr>
        <w:t xml:space="preserve">пријема захтева </w:t>
      </w:r>
      <w:r w:rsidR="008C28EE" w:rsidRPr="00227B5B">
        <w:rPr>
          <w:rFonts w:ascii="Arial" w:hAnsi="Arial"/>
          <w:iCs/>
        </w:rPr>
        <w:t xml:space="preserve">објављује на Порталу јавних набавки и интернет страници </w:t>
      </w:r>
      <w:r w:rsidR="008C28EE" w:rsidRPr="00227B5B">
        <w:rPr>
          <w:rFonts w:ascii="Arial" w:hAnsi="Arial"/>
          <w:iCs/>
          <w:lang w:val="sr-Cyrl-RS"/>
        </w:rPr>
        <w:t>Н</w:t>
      </w:r>
      <w:r w:rsidR="008C28EE" w:rsidRPr="00227B5B">
        <w:rPr>
          <w:rFonts w:ascii="Arial" w:hAnsi="Arial"/>
          <w:iCs/>
        </w:rPr>
        <w:t>аручиоца</w:t>
      </w:r>
      <w:r w:rsidR="008C28EE" w:rsidRPr="00227B5B">
        <w:rPr>
          <w:rFonts w:ascii="Arial" w:hAnsi="Arial"/>
          <w:iCs/>
          <w:lang w:val="sr-Cyrl-RS"/>
        </w:rPr>
        <w:t>,</w:t>
      </w:r>
      <w:r w:rsidR="008C28EE" w:rsidRPr="00227B5B">
        <w:rPr>
          <w:rFonts w:ascii="Arial" w:hAnsi="Arial"/>
          <w:b/>
          <w:i/>
          <w:iCs/>
          <w:lang w:val="sr-Cyrl-RS"/>
        </w:rPr>
        <w:t xml:space="preserve">  </w:t>
      </w:r>
      <w:r w:rsidRPr="00227B5B">
        <w:rPr>
          <w:rFonts w:ascii="Arial" w:hAnsi="Arial"/>
          <w:iCs/>
        </w:rPr>
        <w:t>следеће информације</w:t>
      </w:r>
      <w:r w:rsidR="00A13489" w:rsidRPr="00227B5B">
        <w:rPr>
          <w:rFonts w:ascii="Arial" w:hAnsi="Arial"/>
          <w:iCs/>
          <w:lang w:val="sr-Cyrl-RS"/>
        </w:rPr>
        <w:t xml:space="preserve">, </w:t>
      </w:r>
      <w:r w:rsidR="00A13489" w:rsidRPr="00227B5B">
        <w:rPr>
          <w:rFonts w:ascii="Arial" w:hAnsi="Arial"/>
          <w:iCs/>
        </w:rPr>
        <w:t>односно појашњења</w:t>
      </w:r>
      <w:r w:rsidR="00A13489" w:rsidRPr="00227B5B">
        <w:rPr>
          <w:rFonts w:ascii="Arial" w:hAnsi="Arial"/>
          <w:iCs/>
          <w:lang w:val="sr-Cyrl-RS"/>
        </w:rPr>
        <w:t xml:space="preserve"> и измене конкурсне документације</w:t>
      </w:r>
      <w:r w:rsidR="00710F00">
        <w:rPr>
          <w:rFonts w:ascii="Arial" w:hAnsi="Arial"/>
          <w:iCs/>
          <w:lang w:val="sr-Latn-RS"/>
        </w:rPr>
        <w:t>:</w:t>
      </w:r>
    </w:p>
    <w:p w:rsidR="00710F00" w:rsidRPr="00710F00" w:rsidRDefault="00710F00" w:rsidP="00596138">
      <w:pPr>
        <w:spacing w:line="240" w:lineRule="auto"/>
        <w:ind w:right="833"/>
        <w:rPr>
          <w:rFonts w:ascii="Arial" w:hAnsi="Arial"/>
          <w:iCs/>
          <w:lang w:val="sr-Latn-RS"/>
        </w:rPr>
      </w:pPr>
    </w:p>
    <w:p w:rsidR="004E239A" w:rsidRDefault="00823373" w:rsidP="00596138">
      <w:pPr>
        <w:pStyle w:val="Default"/>
        <w:ind w:right="833"/>
        <w:jc w:val="both"/>
        <w:rPr>
          <w:rFonts w:ascii="Arial" w:hAnsi="Arial" w:cs="Arial"/>
          <w:sz w:val="22"/>
          <w:szCs w:val="22"/>
          <w:lang w:val="sr-Cyrl-RS"/>
        </w:rPr>
      </w:pPr>
      <w:r w:rsidRPr="00227B5B">
        <w:rPr>
          <w:rFonts w:ascii="Arial" w:hAnsi="Arial" w:cs="Arial"/>
          <w:b/>
          <w:iCs/>
          <w:sz w:val="22"/>
          <w:szCs w:val="22"/>
        </w:rPr>
        <w:t>ПИТАЊЕ 1</w:t>
      </w:r>
      <w:r w:rsidRPr="00227B5B">
        <w:rPr>
          <w:rFonts w:ascii="Arial" w:hAnsi="Arial" w:cs="Arial"/>
          <w:iCs/>
          <w:sz w:val="22"/>
          <w:szCs w:val="22"/>
        </w:rPr>
        <w:t>:</w:t>
      </w:r>
      <w:r w:rsidRPr="00227B5B">
        <w:rPr>
          <w:rFonts w:ascii="Arial" w:hAnsi="Arial" w:cs="Arial"/>
          <w:iCs/>
          <w:sz w:val="22"/>
          <w:szCs w:val="22"/>
          <w:lang w:val="ru-RU"/>
        </w:rPr>
        <w:t xml:space="preserve"> </w:t>
      </w:r>
      <w:r w:rsidR="004E239A">
        <w:rPr>
          <w:rFonts w:ascii="Arial" w:hAnsi="Arial" w:cs="Arial"/>
          <w:sz w:val="22"/>
          <w:szCs w:val="22"/>
          <w:lang w:val="sr-Cyrl-RS"/>
        </w:rPr>
        <w:t>У конкурсној документацији, на страни 3, у делу под насловом “Врста добара“ описане су техничке спецификације средства које наручилац набавља на следећи начин:</w:t>
      </w:r>
    </w:p>
    <w:p w:rsidR="004E239A" w:rsidRDefault="004E239A" w:rsidP="00596138">
      <w:pPr>
        <w:spacing w:line="240" w:lineRule="auto"/>
        <w:ind w:right="832"/>
        <w:rPr>
          <w:rFonts w:ascii="Arial" w:hAnsi="Arial"/>
          <w:noProof/>
          <w:lang w:val="sr-Latn-RS"/>
        </w:rPr>
      </w:pPr>
      <w:r>
        <w:rPr>
          <w:rFonts w:ascii="Arial" w:hAnsi="Arial"/>
          <w:lang w:val="sr-Cyrl-RS"/>
        </w:rPr>
        <w:t>„</w:t>
      </w:r>
      <w:r w:rsidRPr="00D82AE4">
        <w:rPr>
          <w:rFonts w:ascii="Arial" w:hAnsi="Arial"/>
          <w:noProof/>
          <w:lang w:val="sr-Cyrl-RS"/>
        </w:rPr>
        <w:t>Течна смеша за кондиционирање омекшане воде у систему даљинског грејања за заштиту од корозије, везивање заостале тврдоће, стварање магнетитног слоја и заштитног прекривног филма, омогућава филтрирање и спречавање таложењ</w:t>
      </w:r>
      <w:r>
        <w:rPr>
          <w:rFonts w:ascii="Arial" w:hAnsi="Arial"/>
          <w:noProof/>
          <w:lang w:val="sr-Latn-RS"/>
        </w:rPr>
        <w:t>a</w:t>
      </w:r>
      <w:r w:rsidRPr="00D82AE4">
        <w:rPr>
          <w:rFonts w:ascii="Arial" w:hAnsi="Arial"/>
          <w:noProof/>
          <w:lang w:val="sr-Cyrl-RS"/>
        </w:rPr>
        <w:t xml:space="preserve"> муља, регулисање </w:t>
      </w:r>
      <w:r w:rsidRPr="00D82AE4">
        <w:rPr>
          <w:rFonts w:ascii="Arial" w:hAnsi="Arial"/>
          <w:noProof/>
          <w:lang w:val="en-US"/>
        </w:rPr>
        <w:t>pH</w:t>
      </w:r>
      <w:r w:rsidRPr="00D82AE4">
        <w:rPr>
          <w:rFonts w:ascii="Arial" w:hAnsi="Arial"/>
          <w:noProof/>
          <w:lang w:val="sr-Cyrl-RS"/>
        </w:rPr>
        <w:t xml:space="preserve"> вредности и везивање кисеоника. Смеша не сме садржати оне неорганске материје, које постројење доводе у статус </w:t>
      </w:r>
      <w:r w:rsidRPr="00D82AE4">
        <w:rPr>
          <w:rFonts w:ascii="Arial" w:hAnsi="Arial"/>
          <w:noProof/>
          <w:lang w:val="sr-Latn-RS"/>
        </w:rPr>
        <w:t xml:space="preserve">Seveso </w:t>
      </w:r>
      <w:r>
        <w:rPr>
          <w:rFonts w:ascii="Arial" w:hAnsi="Arial"/>
          <w:noProof/>
          <w:lang w:val="sr-Cyrl-RS"/>
        </w:rPr>
        <w:t>постројења.</w:t>
      </w:r>
    </w:p>
    <w:p w:rsidR="004E239A" w:rsidRDefault="004E239A" w:rsidP="00596138">
      <w:pPr>
        <w:spacing w:line="240" w:lineRule="auto"/>
        <w:ind w:right="832"/>
        <w:rPr>
          <w:rFonts w:ascii="Arial" w:hAnsi="Arial"/>
          <w:lang w:val="sr-Cyrl-RS"/>
        </w:rPr>
      </w:pPr>
      <w:r w:rsidRPr="00D130BE">
        <w:rPr>
          <w:rFonts w:ascii="Arial" w:hAnsi="Arial"/>
          <w:lang w:val="sr-Cyrl-RS"/>
        </w:rPr>
        <w:t>Паковање – оригинално паковање произвођача  – пластична бурад од 200 литара</w:t>
      </w:r>
      <w:r>
        <w:rPr>
          <w:rFonts w:ascii="Arial" w:hAnsi="Arial"/>
          <w:lang w:val="sr-Latn-RS"/>
        </w:rPr>
        <w:t>.</w:t>
      </w:r>
    </w:p>
    <w:p w:rsidR="004E239A" w:rsidRPr="004E239A" w:rsidRDefault="004E239A" w:rsidP="004E239A">
      <w:pPr>
        <w:rPr>
          <w:rFonts w:ascii="Arial" w:hAnsi="Arial"/>
          <w:noProof/>
          <w:sz w:val="20"/>
          <w:lang w:val="sr-Cyrl-RS"/>
        </w:rPr>
      </w:pPr>
    </w:p>
    <w:p w:rsidR="004E239A" w:rsidRDefault="004E239A" w:rsidP="004E239A">
      <w:pPr>
        <w:autoSpaceDE w:val="0"/>
        <w:autoSpaceDN w:val="0"/>
        <w:adjustRightInd w:val="0"/>
        <w:rPr>
          <w:rFonts w:ascii="Arial" w:eastAsia="Calibri" w:hAnsi="Arial"/>
          <w:lang w:val="sr-Cyrl-RS"/>
        </w:rPr>
      </w:pPr>
      <w:r w:rsidRPr="00AC2477">
        <w:rPr>
          <w:rFonts w:ascii="Arial" w:eastAsia="Calibri" w:hAnsi="Arial"/>
          <w:b/>
        </w:rPr>
        <w:t xml:space="preserve">Карактеристике </w:t>
      </w:r>
      <w:r w:rsidRPr="00AC2477">
        <w:rPr>
          <w:rFonts w:ascii="Arial" w:eastAsia="Calibri" w:hAnsi="Arial"/>
          <w:b/>
          <w:lang w:val="sr-Cyrl-RS"/>
        </w:rPr>
        <w:t>и састав производа:</w:t>
      </w:r>
      <w:r w:rsidRPr="00AC2477">
        <w:rPr>
          <w:rFonts w:ascii="Arial" w:eastAsia="Calibri" w:hAnsi="Arial"/>
          <w:lang w:val="sr-Cyrl-RS"/>
        </w:rPr>
        <w:t xml:space="preserve"> </w:t>
      </w:r>
    </w:p>
    <w:p w:rsidR="004E239A" w:rsidRDefault="004E239A" w:rsidP="004E239A">
      <w:pPr>
        <w:autoSpaceDE w:val="0"/>
        <w:autoSpaceDN w:val="0"/>
        <w:adjustRightInd w:val="0"/>
        <w:rPr>
          <w:rFonts w:ascii="Arial" w:eastAsia="Calibri" w:hAnsi="Arial"/>
          <w:lang w:val="sr-Latn-RS"/>
        </w:rPr>
      </w:pPr>
    </w:p>
    <w:p w:rsidR="004E239A" w:rsidRDefault="004E239A" w:rsidP="004E239A">
      <w:pPr>
        <w:autoSpaceDE w:val="0"/>
        <w:autoSpaceDN w:val="0"/>
        <w:adjustRightInd w:val="0"/>
        <w:rPr>
          <w:rFonts w:ascii="Arial" w:eastAsia="Calibri" w:hAnsi="Arial"/>
          <w:lang w:val="sr-Cyrl-RS"/>
        </w:rPr>
      </w:pPr>
      <w:r>
        <w:rPr>
          <w:rFonts w:ascii="Arial" w:eastAsia="Calibri" w:hAnsi="Arial"/>
          <w:lang w:val="sr-Cyrl-RS"/>
        </w:rPr>
        <w:t>Наведена течна смеша (производ) мора да садржи у свом саставу:</w:t>
      </w:r>
    </w:p>
    <w:p w:rsidR="004E239A" w:rsidRPr="00AC2477" w:rsidRDefault="004E239A" w:rsidP="004E239A">
      <w:pPr>
        <w:autoSpaceDE w:val="0"/>
        <w:autoSpaceDN w:val="0"/>
        <w:adjustRightInd w:val="0"/>
        <w:rPr>
          <w:rFonts w:ascii="Arial" w:eastAsia="Calibri" w:hAnsi="Arial"/>
          <w:lang w:val="sr-Cyrl-RS"/>
        </w:rPr>
      </w:pPr>
    </w:p>
    <w:p w:rsidR="004E239A" w:rsidRPr="00D82AE4" w:rsidRDefault="004E239A" w:rsidP="00E55F46">
      <w:pPr>
        <w:spacing w:line="240" w:lineRule="auto"/>
        <w:ind w:right="690"/>
        <w:rPr>
          <w:rFonts w:ascii="Arial" w:hAnsi="Arial"/>
          <w:noProof/>
          <w:lang w:val="sr-Cyrl-RS"/>
        </w:rPr>
      </w:pPr>
      <w:r w:rsidRPr="00D82AE4">
        <w:rPr>
          <w:rFonts w:ascii="Arial" w:hAnsi="Arial"/>
          <w:noProof/>
          <w:lang w:val="sr-Cyrl-RS"/>
        </w:rPr>
        <w:t>Производ садржи средство за стварање заштитног филма преко магнетитног слоја и средство за везивање кисеоника</w:t>
      </w:r>
    </w:p>
    <w:p w:rsidR="004E239A" w:rsidRPr="00D82AE4" w:rsidRDefault="004E239A" w:rsidP="00F35CCB">
      <w:pPr>
        <w:spacing w:line="240" w:lineRule="auto"/>
        <w:rPr>
          <w:rFonts w:ascii="Arial" w:hAnsi="Arial"/>
          <w:lang w:val="sr-Cyrl-RS"/>
        </w:rPr>
      </w:pPr>
      <w:r w:rsidRPr="00D82AE4">
        <w:rPr>
          <w:rFonts w:ascii="Arial" w:hAnsi="Arial"/>
          <w:lang w:val="sr-Cyrl-RS"/>
        </w:rPr>
        <w:t>Производ садржи средства очвршћавања муља</w:t>
      </w:r>
    </w:p>
    <w:p w:rsidR="004E239A" w:rsidRPr="00D82AE4" w:rsidRDefault="004E239A" w:rsidP="00F35CCB">
      <w:pPr>
        <w:spacing w:line="240" w:lineRule="auto"/>
        <w:rPr>
          <w:rFonts w:ascii="Arial" w:hAnsi="Arial"/>
          <w:lang w:val="sr-Cyrl-RS"/>
        </w:rPr>
      </w:pPr>
      <w:r w:rsidRPr="00D82AE4">
        <w:rPr>
          <w:rFonts w:ascii="Arial" w:hAnsi="Arial"/>
          <w:lang w:val="sr-Cyrl-RS"/>
        </w:rPr>
        <w:t>Производ садржи компоненту за везивање заостале тврдоће у води</w:t>
      </w:r>
    </w:p>
    <w:p w:rsidR="004E239A" w:rsidRPr="00D82AE4" w:rsidRDefault="004E239A" w:rsidP="00F35CCB">
      <w:pPr>
        <w:spacing w:line="240" w:lineRule="auto"/>
        <w:rPr>
          <w:rFonts w:ascii="Arial" w:hAnsi="Arial"/>
          <w:lang w:val="sr-Cyrl-RS"/>
        </w:rPr>
      </w:pPr>
      <w:r w:rsidRPr="00D82AE4">
        <w:rPr>
          <w:rFonts w:ascii="Arial" w:hAnsi="Arial"/>
          <w:lang w:val="sr-Cyrl-RS"/>
        </w:rPr>
        <w:t>Производ садржи средство за кондиционирање муља</w:t>
      </w:r>
    </w:p>
    <w:p w:rsidR="004E239A" w:rsidRPr="00D82AE4" w:rsidRDefault="004E239A" w:rsidP="00F35CCB">
      <w:pPr>
        <w:spacing w:line="240" w:lineRule="auto"/>
        <w:rPr>
          <w:rFonts w:ascii="Arial" w:hAnsi="Arial"/>
          <w:lang w:val="sr-Cyrl-RS"/>
        </w:rPr>
      </w:pPr>
      <w:r w:rsidRPr="00D82AE4">
        <w:rPr>
          <w:rFonts w:ascii="Arial" w:hAnsi="Arial"/>
          <w:lang w:val="sr-Cyrl-RS"/>
        </w:rPr>
        <w:t>Производ садржи компоненту за отклањање постојећих наслага</w:t>
      </w:r>
    </w:p>
    <w:p w:rsidR="004E239A" w:rsidRPr="00D82AE4" w:rsidRDefault="004E239A" w:rsidP="00F35CCB">
      <w:pPr>
        <w:spacing w:line="240" w:lineRule="auto"/>
        <w:rPr>
          <w:rFonts w:ascii="Arial" w:hAnsi="Arial"/>
          <w:lang w:val="sr-Cyrl-RS"/>
        </w:rPr>
      </w:pPr>
      <w:r w:rsidRPr="00D82AE4">
        <w:rPr>
          <w:rFonts w:ascii="Arial" w:hAnsi="Arial"/>
          <w:lang w:val="sr-Cyrl-RS"/>
        </w:rPr>
        <w:t>Производ садржи компоненту за спречавање пене на површини воде</w:t>
      </w:r>
    </w:p>
    <w:p w:rsidR="004E239A" w:rsidRPr="00347D4B" w:rsidRDefault="004E239A" w:rsidP="00F35CCB">
      <w:pPr>
        <w:autoSpaceDE w:val="0"/>
        <w:autoSpaceDN w:val="0"/>
        <w:adjustRightInd w:val="0"/>
        <w:spacing w:line="240" w:lineRule="auto"/>
        <w:rPr>
          <w:rFonts w:ascii="Arial" w:eastAsia="Calibri" w:hAnsi="Arial"/>
          <w:lang w:val="sr-Cyrl-RS"/>
        </w:rPr>
      </w:pPr>
      <w:r w:rsidRPr="00D82AE4">
        <w:rPr>
          <w:rFonts w:ascii="Arial" w:hAnsi="Arial"/>
          <w:lang w:val="ru-RU"/>
        </w:rPr>
        <w:t>Производ за третман воде не</w:t>
      </w:r>
      <w:r w:rsidRPr="00D82AE4">
        <w:rPr>
          <w:rFonts w:ascii="Arial" w:hAnsi="Arial"/>
          <w:lang w:val="sr-Cyrl-RS"/>
        </w:rPr>
        <w:t xml:space="preserve"> </w:t>
      </w:r>
      <w:r w:rsidRPr="00D82AE4">
        <w:rPr>
          <w:rFonts w:ascii="Arial" w:hAnsi="Arial"/>
          <w:lang w:val="ru-RU"/>
        </w:rPr>
        <w:t>сме да садржи у свом саставу хидразин и карбохидразид</w:t>
      </w:r>
    </w:p>
    <w:p w:rsidR="004E239A" w:rsidRDefault="004E239A" w:rsidP="00F35CCB">
      <w:pPr>
        <w:autoSpaceDE w:val="0"/>
        <w:autoSpaceDN w:val="0"/>
        <w:adjustRightInd w:val="0"/>
        <w:spacing w:line="240" w:lineRule="auto"/>
        <w:rPr>
          <w:rFonts w:ascii="Arial" w:eastAsia="Calibri" w:hAnsi="Arial"/>
          <w:b/>
          <w:lang w:val="ru-RU"/>
        </w:rPr>
      </w:pPr>
    </w:p>
    <w:p w:rsidR="00135C26" w:rsidRDefault="00135C26" w:rsidP="00F35CCB">
      <w:pPr>
        <w:autoSpaceDE w:val="0"/>
        <w:autoSpaceDN w:val="0"/>
        <w:adjustRightInd w:val="0"/>
        <w:spacing w:line="240" w:lineRule="auto"/>
        <w:rPr>
          <w:rFonts w:ascii="Arial" w:eastAsia="Calibri" w:hAnsi="Arial"/>
          <w:b/>
          <w:lang w:val="ru-RU"/>
        </w:rPr>
      </w:pPr>
    </w:p>
    <w:p w:rsidR="00135C26" w:rsidRDefault="00135C26" w:rsidP="00F35CCB">
      <w:pPr>
        <w:autoSpaceDE w:val="0"/>
        <w:autoSpaceDN w:val="0"/>
        <w:adjustRightInd w:val="0"/>
        <w:spacing w:line="240" w:lineRule="auto"/>
        <w:rPr>
          <w:rFonts w:ascii="Arial" w:eastAsia="Calibri" w:hAnsi="Arial"/>
          <w:b/>
          <w:lang w:val="ru-RU"/>
        </w:rPr>
      </w:pPr>
    </w:p>
    <w:p w:rsidR="00135C26" w:rsidRDefault="00135C26" w:rsidP="004E239A">
      <w:pPr>
        <w:autoSpaceDE w:val="0"/>
        <w:autoSpaceDN w:val="0"/>
        <w:adjustRightInd w:val="0"/>
        <w:rPr>
          <w:rFonts w:ascii="Arial" w:eastAsia="Calibri" w:hAnsi="Arial"/>
          <w:b/>
          <w:lang w:val="ru-RU"/>
        </w:rPr>
      </w:pPr>
    </w:p>
    <w:p w:rsidR="00135C26" w:rsidRPr="00A26300" w:rsidRDefault="00135C26" w:rsidP="004E239A">
      <w:pPr>
        <w:autoSpaceDE w:val="0"/>
        <w:autoSpaceDN w:val="0"/>
        <w:adjustRightInd w:val="0"/>
        <w:rPr>
          <w:rFonts w:ascii="Arial" w:eastAsia="Calibri" w:hAnsi="Arial"/>
          <w:b/>
          <w:lang w:val="ru-RU"/>
        </w:rPr>
      </w:pPr>
    </w:p>
    <w:p w:rsidR="00596138" w:rsidRDefault="00596138" w:rsidP="00135C26">
      <w:pPr>
        <w:pStyle w:val="ListParagraph"/>
        <w:spacing w:after="60"/>
        <w:ind w:left="0"/>
        <w:rPr>
          <w:rFonts w:ascii="Arial" w:hAnsi="Arial"/>
          <w:b/>
          <w:lang w:val="sr-Cyrl-RS"/>
        </w:rPr>
      </w:pPr>
    </w:p>
    <w:p w:rsidR="004E239A" w:rsidRPr="00135C26" w:rsidRDefault="004E239A" w:rsidP="00135C26">
      <w:pPr>
        <w:pStyle w:val="ListParagraph"/>
        <w:spacing w:after="60"/>
        <w:ind w:left="0"/>
        <w:rPr>
          <w:rFonts w:ascii="Arial" w:hAnsi="Arial"/>
          <w:b/>
          <w:lang w:val="sr-Cyrl-RS"/>
        </w:rPr>
      </w:pPr>
      <w:r>
        <w:rPr>
          <w:rFonts w:ascii="Arial" w:hAnsi="Arial"/>
          <w:b/>
          <w:lang w:val="sr-Cyrl-RS"/>
        </w:rPr>
        <w:t>Производ треба да обезбеди следећи захтевани квалитет воде у систему СДГО</w:t>
      </w:r>
      <w:r w:rsidR="00135C26">
        <w:rPr>
          <w:rFonts w:ascii="Arial" w:hAnsi="Arial"/>
          <w:b/>
          <w:lang w:val="sr-Cyrl-RS"/>
        </w:rPr>
        <w:t xml:space="preserve">: </w:t>
      </w:r>
    </w:p>
    <w:p w:rsidR="00135C26" w:rsidRDefault="00135C26" w:rsidP="004E239A">
      <w:pPr>
        <w:pStyle w:val="ListParagraph"/>
        <w:spacing w:after="60"/>
        <w:ind w:left="426"/>
        <w:rPr>
          <w:rFonts w:ascii="Arial" w:eastAsia="Arial Unicode MS" w:hAnsi="Arial"/>
          <w:b/>
          <w:kern w:val="2"/>
          <w:lang w:val="sr-Cyrl-R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543"/>
      </w:tblGrid>
      <w:tr w:rsidR="004E239A" w:rsidRPr="003C282D" w:rsidTr="00135C26">
        <w:trPr>
          <w:trHeight w:val="449"/>
        </w:trPr>
        <w:tc>
          <w:tcPr>
            <w:tcW w:w="4962" w:type="dxa"/>
            <w:shd w:val="clear" w:color="auto" w:fill="auto"/>
            <w:vAlign w:val="center"/>
          </w:tcPr>
          <w:p w:rsidR="004E239A" w:rsidRPr="00A26300" w:rsidRDefault="004E239A" w:rsidP="006D65F9">
            <w:pPr>
              <w:jc w:val="center"/>
              <w:rPr>
                <w:rFonts w:ascii="Arial" w:hAnsi="Arial"/>
                <w:b/>
                <w:lang w:val="sr-Cyrl-RS"/>
              </w:rPr>
            </w:pPr>
            <w:r>
              <w:rPr>
                <w:rFonts w:ascii="Arial" w:hAnsi="Arial"/>
                <w:b/>
                <w:lang w:val="sr-Cyrl-RS"/>
              </w:rPr>
              <w:t>Параметар</w:t>
            </w:r>
          </w:p>
        </w:tc>
        <w:tc>
          <w:tcPr>
            <w:tcW w:w="3543" w:type="dxa"/>
            <w:shd w:val="clear" w:color="auto" w:fill="auto"/>
            <w:vAlign w:val="center"/>
          </w:tcPr>
          <w:p w:rsidR="004E239A" w:rsidRPr="00A26300" w:rsidRDefault="004E239A" w:rsidP="006D65F9">
            <w:pPr>
              <w:jc w:val="center"/>
              <w:rPr>
                <w:rFonts w:ascii="Arial" w:hAnsi="Arial"/>
                <w:b/>
                <w:lang w:val="sr-Cyrl-RS"/>
              </w:rPr>
            </w:pPr>
            <w:r>
              <w:rPr>
                <w:rFonts w:ascii="Arial" w:hAnsi="Arial"/>
                <w:b/>
                <w:lang w:val="sr-Cyrl-RS"/>
              </w:rPr>
              <w:t>Вода у циркулацији</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Изглед</w:t>
            </w:r>
          </w:p>
        </w:tc>
        <w:tc>
          <w:tcPr>
            <w:tcW w:w="3543" w:type="dxa"/>
            <w:shd w:val="clear" w:color="auto" w:fill="auto"/>
            <w:vAlign w:val="center"/>
          </w:tcPr>
          <w:p w:rsidR="004E239A" w:rsidRPr="00A26300" w:rsidRDefault="004E239A" w:rsidP="006D65F9">
            <w:pPr>
              <w:jc w:val="center"/>
              <w:rPr>
                <w:rFonts w:ascii="Arial" w:hAnsi="Arial"/>
                <w:lang w:val="sr-Cyrl-RS"/>
              </w:rPr>
            </w:pPr>
            <w:r>
              <w:rPr>
                <w:rFonts w:ascii="Arial" w:hAnsi="Arial"/>
                <w:lang w:val="sr-Cyrl-RS"/>
              </w:rPr>
              <w:t>Бистра и без боје</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Мирис</w:t>
            </w:r>
          </w:p>
        </w:tc>
        <w:tc>
          <w:tcPr>
            <w:tcW w:w="3543" w:type="dxa"/>
            <w:shd w:val="clear" w:color="auto" w:fill="auto"/>
            <w:vAlign w:val="center"/>
          </w:tcPr>
          <w:p w:rsidR="004E239A" w:rsidRPr="00A26300" w:rsidRDefault="004E239A" w:rsidP="006D65F9">
            <w:pPr>
              <w:jc w:val="center"/>
              <w:rPr>
                <w:rFonts w:ascii="Arial" w:hAnsi="Arial"/>
                <w:lang w:val="sr-Cyrl-RS"/>
              </w:rPr>
            </w:pPr>
            <w:r>
              <w:rPr>
                <w:rFonts w:ascii="Arial" w:hAnsi="Arial"/>
                <w:lang w:val="sr-Cyrl-RS"/>
              </w:rPr>
              <w:t>Без мириса</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Честице</w:t>
            </w:r>
          </w:p>
        </w:tc>
        <w:tc>
          <w:tcPr>
            <w:tcW w:w="3543" w:type="dxa"/>
            <w:shd w:val="clear" w:color="auto" w:fill="auto"/>
            <w:vAlign w:val="center"/>
          </w:tcPr>
          <w:p w:rsidR="004E239A" w:rsidRPr="003C282D" w:rsidRDefault="004E239A" w:rsidP="006D65F9">
            <w:pPr>
              <w:jc w:val="center"/>
              <w:rPr>
                <w:rFonts w:ascii="Arial" w:hAnsi="Arial"/>
                <w:lang w:val="sr-Latn-CS"/>
              </w:rPr>
            </w:pPr>
            <w:r w:rsidRPr="00E81814">
              <w:rPr>
                <w:rFonts w:ascii="Arial" w:hAnsi="Arial"/>
                <w:lang w:val="sr-Latn-CS"/>
              </w:rPr>
              <w:t>&lt; 10 mg/lit</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Latn-CS"/>
              </w:rPr>
              <w:t xml:space="preserve">pH </w:t>
            </w:r>
            <w:r>
              <w:rPr>
                <w:rFonts w:ascii="Arial" w:hAnsi="Arial"/>
                <w:lang w:val="sr-Cyrl-RS"/>
              </w:rPr>
              <w:t>вредност</w:t>
            </w:r>
          </w:p>
        </w:tc>
        <w:tc>
          <w:tcPr>
            <w:tcW w:w="3543" w:type="dxa"/>
            <w:shd w:val="clear" w:color="auto" w:fill="auto"/>
            <w:vAlign w:val="center"/>
          </w:tcPr>
          <w:p w:rsidR="004E239A" w:rsidRPr="003C282D" w:rsidRDefault="004E239A" w:rsidP="006D65F9">
            <w:pPr>
              <w:jc w:val="center"/>
              <w:rPr>
                <w:rFonts w:ascii="Arial" w:hAnsi="Arial"/>
                <w:lang w:val="sr-Latn-CS"/>
              </w:rPr>
            </w:pPr>
            <w:r w:rsidRPr="003C282D">
              <w:rPr>
                <w:rFonts w:ascii="Arial" w:hAnsi="Arial"/>
                <w:lang w:val="sr-Latn-CS"/>
              </w:rPr>
              <w:t>9,8 ± 0,2</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Проводљивост</w:t>
            </w:r>
          </w:p>
        </w:tc>
        <w:tc>
          <w:tcPr>
            <w:tcW w:w="3543" w:type="dxa"/>
            <w:shd w:val="clear" w:color="auto" w:fill="auto"/>
            <w:vAlign w:val="center"/>
          </w:tcPr>
          <w:p w:rsidR="004E239A" w:rsidRPr="003C282D" w:rsidRDefault="004E239A" w:rsidP="006D65F9">
            <w:pPr>
              <w:jc w:val="center"/>
              <w:rPr>
                <w:rFonts w:ascii="Arial" w:hAnsi="Arial"/>
                <w:lang w:val="sr-Latn-CS"/>
              </w:rPr>
            </w:pPr>
            <w:r w:rsidRPr="00E81814">
              <w:rPr>
                <w:rFonts w:ascii="Arial" w:hAnsi="Arial"/>
                <w:lang w:val="sr-Latn-CS"/>
              </w:rPr>
              <w:t>&lt; 1000 µS/cm</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Преостала тврдоћа</w:t>
            </w:r>
          </w:p>
        </w:tc>
        <w:tc>
          <w:tcPr>
            <w:tcW w:w="3543" w:type="dxa"/>
            <w:shd w:val="clear" w:color="auto" w:fill="auto"/>
            <w:vAlign w:val="center"/>
          </w:tcPr>
          <w:p w:rsidR="004E239A" w:rsidRPr="003C282D" w:rsidRDefault="004E239A" w:rsidP="006D65F9">
            <w:pPr>
              <w:jc w:val="center"/>
              <w:rPr>
                <w:rFonts w:ascii="Arial" w:hAnsi="Arial"/>
                <w:lang w:val="sr-Latn-CS"/>
              </w:rPr>
            </w:pPr>
            <w:r w:rsidRPr="00E81814">
              <w:rPr>
                <w:rFonts w:ascii="Arial" w:hAnsi="Arial"/>
                <w:lang w:val="sr-Latn-CS"/>
              </w:rPr>
              <w:t xml:space="preserve">&lt; 0,2 </w:t>
            </w:r>
            <w:r w:rsidRPr="00E81814">
              <w:rPr>
                <w:rFonts w:ascii="Arial" w:hAnsi="Arial"/>
                <w:vertAlign w:val="superscript"/>
                <w:lang w:val="sr-Latn-CS"/>
              </w:rPr>
              <w:t>o</w:t>
            </w:r>
            <w:r w:rsidRPr="00E81814">
              <w:rPr>
                <w:rFonts w:ascii="Arial" w:hAnsi="Arial"/>
                <w:lang w:val="sr-Latn-CS"/>
              </w:rPr>
              <w:t>dH</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Садржај кисеоника/угљендиоксида</w:t>
            </w:r>
          </w:p>
        </w:tc>
        <w:tc>
          <w:tcPr>
            <w:tcW w:w="3543" w:type="dxa"/>
            <w:shd w:val="clear" w:color="auto" w:fill="auto"/>
            <w:vAlign w:val="center"/>
          </w:tcPr>
          <w:p w:rsidR="004E239A" w:rsidRPr="003C282D" w:rsidRDefault="004E239A" w:rsidP="006D65F9">
            <w:pPr>
              <w:jc w:val="center"/>
              <w:rPr>
                <w:rFonts w:ascii="Arial" w:hAnsi="Arial"/>
                <w:lang w:val="sr-Latn-CS"/>
              </w:rPr>
            </w:pPr>
            <w:r>
              <w:rPr>
                <w:rFonts w:ascii="Arial" w:hAnsi="Arial"/>
                <w:lang w:val="sr-Latn-CS"/>
              </w:rPr>
              <w:t>&lt; 0,02 mg/l</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Садржај уља и масти</w:t>
            </w:r>
          </w:p>
        </w:tc>
        <w:tc>
          <w:tcPr>
            <w:tcW w:w="3543" w:type="dxa"/>
            <w:shd w:val="clear" w:color="auto" w:fill="auto"/>
            <w:vAlign w:val="center"/>
          </w:tcPr>
          <w:p w:rsidR="004E239A" w:rsidRPr="003C282D" w:rsidRDefault="004E239A" w:rsidP="006D65F9">
            <w:pPr>
              <w:jc w:val="center"/>
              <w:rPr>
                <w:rFonts w:ascii="Arial" w:hAnsi="Arial"/>
                <w:lang w:val="sr-Latn-CS"/>
              </w:rPr>
            </w:pPr>
            <w:r w:rsidRPr="003C282D">
              <w:rPr>
                <w:rFonts w:ascii="Arial" w:hAnsi="Arial"/>
                <w:lang w:val="sr-Latn-CS"/>
              </w:rPr>
              <w:t xml:space="preserve">&lt; </w:t>
            </w:r>
            <w:r>
              <w:rPr>
                <w:rFonts w:ascii="Arial" w:hAnsi="Arial"/>
                <w:lang w:val="sr-Latn-CS"/>
              </w:rPr>
              <w:t>1 mg/l</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Садржај хлорида</w:t>
            </w:r>
          </w:p>
        </w:tc>
        <w:tc>
          <w:tcPr>
            <w:tcW w:w="3543" w:type="dxa"/>
            <w:shd w:val="clear" w:color="auto" w:fill="auto"/>
            <w:vAlign w:val="center"/>
          </w:tcPr>
          <w:p w:rsidR="004E239A" w:rsidRPr="003C282D" w:rsidRDefault="004E239A" w:rsidP="006D65F9">
            <w:pPr>
              <w:jc w:val="center"/>
              <w:rPr>
                <w:rFonts w:ascii="Arial" w:hAnsi="Arial"/>
                <w:lang w:val="sr-Latn-CS"/>
              </w:rPr>
            </w:pPr>
            <w:r w:rsidRPr="003C282D">
              <w:rPr>
                <w:rFonts w:ascii="Arial" w:hAnsi="Arial"/>
                <w:lang w:val="sr-Latn-CS"/>
              </w:rPr>
              <w:t>&lt; 300 mg/lit</w:t>
            </w:r>
          </w:p>
        </w:tc>
      </w:tr>
      <w:tr w:rsidR="004E239A" w:rsidRPr="00E81814"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Укупна количина раствореног гвожђа</w:t>
            </w:r>
          </w:p>
        </w:tc>
        <w:tc>
          <w:tcPr>
            <w:tcW w:w="3543" w:type="dxa"/>
            <w:shd w:val="clear" w:color="auto" w:fill="auto"/>
            <w:vAlign w:val="center"/>
          </w:tcPr>
          <w:p w:rsidR="004E239A" w:rsidRPr="003C6179" w:rsidRDefault="004E239A" w:rsidP="006D65F9">
            <w:pPr>
              <w:jc w:val="center"/>
              <w:rPr>
                <w:rFonts w:ascii="Arial" w:hAnsi="Arial"/>
                <w:lang w:val="sr-Latn-CS"/>
              </w:rPr>
            </w:pPr>
            <w:r w:rsidRPr="003C6179">
              <w:rPr>
                <w:rFonts w:ascii="Arial" w:hAnsi="Arial"/>
                <w:lang w:val="sr-Latn-CS"/>
              </w:rPr>
              <w:t>&lt; 0,1 mg/l</w:t>
            </w:r>
          </w:p>
        </w:tc>
      </w:tr>
      <w:tr w:rsidR="004E239A" w:rsidRPr="003C282D" w:rsidTr="00135C26">
        <w:tc>
          <w:tcPr>
            <w:tcW w:w="4962" w:type="dxa"/>
            <w:shd w:val="clear" w:color="auto" w:fill="auto"/>
            <w:vAlign w:val="center"/>
          </w:tcPr>
          <w:p w:rsidR="004E239A" w:rsidRPr="00A26300" w:rsidRDefault="004E239A" w:rsidP="006D65F9">
            <w:pPr>
              <w:rPr>
                <w:rFonts w:ascii="Arial" w:hAnsi="Arial"/>
                <w:lang w:val="sr-Cyrl-RS"/>
              </w:rPr>
            </w:pPr>
            <w:r>
              <w:rPr>
                <w:rFonts w:ascii="Arial" w:hAnsi="Arial"/>
                <w:lang w:val="sr-Cyrl-RS"/>
              </w:rPr>
              <w:t>Укупна количина бакра</w:t>
            </w:r>
          </w:p>
        </w:tc>
        <w:tc>
          <w:tcPr>
            <w:tcW w:w="3543" w:type="dxa"/>
            <w:shd w:val="clear" w:color="auto" w:fill="auto"/>
            <w:vAlign w:val="center"/>
          </w:tcPr>
          <w:p w:rsidR="004E239A" w:rsidRPr="003C6179" w:rsidRDefault="004E239A" w:rsidP="006D65F9">
            <w:pPr>
              <w:jc w:val="center"/>
              <w:rPr>
                <w:rFonts w:ascii="Arial" w:hAnsi="Arial"/>
                <w:lang w:val="sr-Latn-CS"/>
              </w:rPr>
            </w:pPr>
            <w:r w:rsidRPr="003C6179">
              <w:rPr>
                <w:rFonts w:ascii="Arial" w:hAnsi="Arial"/>
                <w:lang w:val="sr-Latn-CS"/>
              </w:rPr>
              <w:t>&lt;0,02 mg/l</w:t>
            </w:r>
          </w:p>
        </w:tc>
      </w:tr>
    </w:tbl>
    <w:p w:rsidR="001052C1" w:rsidRPr="00710F00" w:rsidRDefault="001052C1" w:rsidP="00710F00">
      <w:pPr>
        <w:pStyle w:val="Default"/>
        <w:ind w:right="833"/>
        <w:rPr>
          <w:rFonts w:ascii="Arial" w:hAnsi="Arial" w:cs="Arial"/>
          <w:iCs/>
          <w:sz w:val="22"/>
          <w:szCs w:val="22"/>
          <w:lang w:val="ru-RU"/>
        </w:rPr>
      </w:pPr>
    </w:p>
    <w:p w:rsidR="001052C1" w:rsidRDefault="00135C26" w:rsidP="00710F00">
      <w:pPr>
        <w:pStyle w:val="Default"/>
        <w:ind w:right="833"/>
        <w:jc w:val="both"/>
        <w:rPr>
          <w:rFonts w:ascii="Arial" w:hAnsi="Arial" w:cs="Arial"/>
          <w:sz w:val="22"/>
          <w:szCs w:val="22"/>
          <w:lang w:val="sr-Cyrl-RS"/>
        </w:rPr>
      </w:pPr>
      <w:r>
        <w:rPr>
          <w:rFonts w:ascii="Arial" w:hAnsi="Arial" w:cs="Arial"/>
          <w:sz w:val="22"/>
          <w:szCs w:val="22"/>
          <w:lang w:val="sr-Cyrl-RS"/>
        </w:rPr>
        <w:t xml:space="preserve">Конкурсном документацијом су предвиђене функције које предметно добро – хемикалија треба да постигне у систему даљинског грејања и наведено је да предметно добро за сваку функцију мора да садржи посебно средство (компоненту) која ће ту функцију да обавља. На овакав начин дефинисана конкурсна документација јасно упућује да се фаворизује производ данске компаније </w:t>
      </w:r>
      <w:r>
        <w:rPr>
          <w:rFonts w:ascii="Arial" w:hAnsi="Arial" w:cs="Arial"/>
          <w:sz w:val="22"/>
          <w:szCs w:val="22"/>
        </w:rPr>
        <w:t>HYDRO-X A/S</w:t>
      </w:r>
      <w:r>
        <w:rPr>
          <w:rFonts w:ascii="Arial" w:hAnsi="Arial" w:cs="Arial"/>
          <w:sz w:val="22"/>
          <w:szCs w:val="22"/>
          <w:lang w:val="sr-Cyrl-RS"/>
        </w:rPr>
        <w:t xml:space="preserve"> под називом</w:t>
      </w:r>
      <w:r>
        <w:rPr>
          <w:rFonts w:ascii="Arial" w:hAnsi="Arial" w:cs="Arial"/>
          <w:sz w:val="22"/>
          <w:szCs w:val="22"/>
        </w:rPr>
        <w:t xml:space="preserve"> „HYDRO – X Boiler Compound“</w:t>
      </w:r>
      <w:r>
        <w:rPr>
          <w:rFonts w:ascii="Arial" w:hAnsi="Arial" w:cs="Arial"/>
          <w:sz w:val="22"/>
          <w:szCs w:val="22"/>
          <w:lang w:val="sr-Cyrl-RS"/>
        </w:rPr>
        <w:t xml:space="preserve">, чији је заступник на територији Републике Србије привредно друштво „Овекс инжењеринг“ д.о.о. из Београда. Наиме, захтеваних седам функција и чак седам компоненти има само то средство – хемикалија, што се јасно може видети из Техничког листа тог средства, </w:t>
      </w:r>
      <w:r w:rsidR="00137F21">
        <w:rPr>
          <w:rFonts w:ascii="Arial" w:hAnsi="Arial" w:cs="Arial"/>
          <w:sz w:val="22"/>
          <w:szCs w:val="22"/>
          <w:lang w:val="sr-Cyrl-RS"/>
        </w:rPr>
        <w:t xml:space="preserve">а заинересовано лице тврди да не постоје докази који доказују супротно и те доказе не може нико да предложи (ни наручилац), јер их једноставно нема. Дакле, не постоје докази да било које средство, осим поменутог </w:t>
      </w:r>
      <w:r w:rsidR="00137F21">
        <w:rPr>
          <w:rFonts w:ascii="Arial" w:hAnsi="Arial" w:cs="Arial"/>
          <w:sz w:val="22"/>
          <w:szCs w:val="22"/>
        </w:rPr>
        <w:t>„HYDRO – X Boiler Compound“</w:t>
      </w:r>
      <w:r w:rsidR="00137F21">
        <w:rPr>
          <w:rFonts w:ascii="Arial" w:hAnsi="Arial" w:cs="Arial"/>
          <w:sz w:val="22"/>
          <w:szCs w:val="22"/>
          <w:lang w:val="sr-Cyrl-RS"/>
        </w:rPr>
        <w:t xml:space="preserve">, поседује свих наведених 7 компоненти, јер и нема таквог средства. На основу увида у документацију из других поступака јавних набавки, где се такође догодила иста ситуација и где су техничке спецификације сачињене на исти начин као и у овом поступку, заинтересовано лице поседује поменути Технички лист у којем се наводе све компоненте и функције које се налазе у саставу производа </w:t>
      </w:r>
      <w:r w:rsidR="00137F21">
        <w:rPr>
          <w:rFonts w:ascii="Arial" w:hAnsi="Arial" w:cs="Arial"/>
          <w:sz w:val="22"/>
          <w:szCs w:val="22"/>
        </w:rPr>
        <w:t>„HYDRO – X Boiler Compound“</w:t>
      </w:r>
      <w:r w:rsidR="00137F21">
        <w:rPr>
          <w:rFonts w:ascii="Arial" w:hAnsi="Arial" w:cs="Arial"/>
          <w:sz w:val="22"/>
          <w:szCs w:val="22"/>
          <w:lang w:val="sr-Cyrl-RS"/>
        </w:rPr>
        <w:t>.</w:t>
      </w:r>
    </w:p>
    <w:p w:rsidR="00137F21" w:rsidRDefault="00137F21" w:rsidP="00710F00">
      <w:pPr>
        <w:pStyle w:val="Default"/>
        <w:ind w:right="833"/>
        <w:jc w:val="both"/>
        <w:rPr>
          <w:rFonts w:ascii="Arial" w:hAnsi="Arial" w:cs="Arial"/>
          <w:sz w:val="22"/>
          <w:szCs w:val="22"/>
          <w:lang w:val="sr-Cyrl-RS"/>
        </w:rPr>
      </w:pPr>
    </w:p>
    <w:p w:rsidR="00137F21" w:rsidRDefault="00137F21" w:rsidP="00710F00">
      <w:pPr>
        <w:pStyle w:val="Default"/>
        <w:ind w:right="833"/>
        <w:jc w:val="both"/>
        <w:rPr>
          <w:rFonts w:ascii="Arial" w:hAnsi="Arial" w:cs="Arial"/>
          <w:sz w:val="22"/>
          <w:szCs w:val="22"/>
          <w:lang w:val="sr-Cyrl-RS"/>
        </w:rPr>
      </w:pPr>
      <w:r>
        <w:rPr>
          <w:rFonts w:ascii="Arial" w:hAnsi="Arial" w:cs="Arial"/>
          <w:sz w:val="22"/>
          <w:szCs w:val="22"/>
          <w:lang w:val="sr-Cyrl-RS"/>
        </w:rPr>
        <w:t>Због наведеног, сматрамо да није потребно да мултифункционална хемикалија као предметно добро садржи свих 7 компоненти у свом саставу, јер се тражене функције могу остварити и са мањим бројем компоненти. Такође, јако је битно да те компоненте буду у од</w:t>
      </w:r>
      <w:r w:rsidR="007E7920">
        <w:rPr>
          <w:rFonts w:ascii="Arial" w:hAnsi="Arial" w:cs="Arial"/>
          <w:sz w:val="22"/>
          <w:szCs w:val="22"/>
          <w:lang w:val="sr-Cyrl-RS"/>
        </w:rPr>
        <w:t xml:space="preserve">говарајућој концентрацији како би и успеле  да остваре своју функцију. Тражени број функција и компоненти фаворизују помнуто средство и поменутог потенцијалног понуђача. Поред тога, није испоштован, нити се разматра примена српских стандарда СРПС ЕН 12052-12 и СРПС ЕН 12953-10 у којима су дефинисане функције које треба да испуни мултифункционално средство – хемикалија, са циљем заштите корозије. </w:t>
      </w:r>
    </w:p>
    <w:p w:rsidR="007E7920" w:rsidRDefault="007E7920" w:rsidP="00710F00">
      <w:pPr>
        <w:pStyle w:val="Default"/>
        <w:ind w:right="833"/>
        <w:jc w:val="both"/>
        <w:rPr>
          <w:rFonts w:ascii="Arial" w:hAnsi="Arial" w:cs="Arial"/>
          <w:sz w:val="22"/>
          <w:szCs w:val="22"/>
          <w:lang w:val="sr-Cyrl-RS"/>
        </w:rPr>
      </w:pPr>
    </w:p>
    <w:p w:rsidR="00F35CCB" w:rsidRDefault="00F35CCB" w:rsidP="00710F00">
      <w:pPr>
        <w:pStyle w:val="Default"/>
        <w:ind w:right="833"/>
        <w:jc w:val="both"/>
        <w:rPr>
          <w:rFonts w:ascii="Arial" w:hAnsi="Arial" w:cs="Arial"/>
          <w:sz w:val="22"/>
          <w:szCs w:val="22"/>
          <w:lang w:val="sr-Cyrl-RS"/>
        </w:rPr>
      </w:pPr>
    </w:p>
    <w:p w:rsidR="00F35CCB" w:rsidRDefault="00F35CCB" w:rsidP="00710F00">
      <w:pPr>
        <w:pStyle w:val="Default"/>
        <w:ind w:right="833"/>
        <w:jc w:val="both"/>
        <w:rPr>
          <w:rFonts w:ascii="Arial" w:hAnsi="Arial" w:cs="Arial"/>
          <w:sz w:val="22"/>
          <w:szCs w:val="22"/>
          <w:lang w:val="sr-Cyrl-RS"/>
        </w:rPr>
      </w:pPr>
    </w:p>
    <w:p w:rsidR="00F35CCB" w:rsidRDefault="00F35CCB" w:rsidP="00710F00">
      <w:pPr>
        <w:pStyle w:val="Default"/>
        <w:ind w:right="833"/>
        <w:jc w:val="both"/>
        <w:rPr>
          <w:rFonts w:ascii="Arial" w:hAnsi="Arial" w:cs="Arial"/>
          <w:sz w:val="22"/>
          <w:szCs w:val="22"/>
          <w:lang w:val="sr-Cyrl-RS"/>
        </w:rPr>
      </w:pPr>
    </w:p>
    <w:p w:rsidR="00F35CCB" w:rsidRDefault="00F35CCB" w:rsidP="00710F00">
      <w:pPr>
        <w:pStyle w:val="Default"/>
        <w:ind w:right="833"/>
        <w:jc w:val="both"/>
        <w:rPr>
          <w:rFonts w:ascii="Arial" w:hAnsi="Arial" w:cs="Arial"/>
          <w:sz w:val="22"/>
          <w:szCs w:val="22"/>
          <w:lang w:val="sr-Cyrl-RS"/>
        </w:rPr>
      </w:pPr>
    </w:p>
    <w:p w:rsidR="00F35CCB" w:rsidRDefault="00F35CCB" w:rsidP="00710F00">
      <w:pPr>
        <w:pStyle w:val="Default"/>
        <w:ind w:right="833"/>
        <w:jc w:val="both"/>
        <w:rPr>
          <w:rFonts w:ascii="Arial" w:hAnsi="Arial" w:cs="Arial"/>
          <w:sz w:val="22"/>
          <w:szCs w:val="22"/>
          <w:lang w:val="sr-Cyrl-RS"/>
        </w:rPr>
      </w:pPr>
    </w:p>
    <w:p w:rsidR="007E7920" w:rsidRDefault="007E7920" w:rsidP="00710F00">
      <w:pPr>
        <w:pStyle w:val="Default"/>
        <w:ind w:right="833"/>
        <w:jc w:val="both"/>
        <w:rPr>
          <w:rFonts w:ascii="Arial" w:hAnsi="Arial" w:cs="Arial"/>
          <w:sz w:val="22"/>
          <w:szCs w:val="22"/>
          <w:lang w:val="sr-Cyrl-RS"/>
        </w:rPr>
      </w:pPr>
      <w:r>
        <w:rPr>
          <w:rFonts w:ascii="Arial" w:hAnsi="Arial" w:cs="Arial"/>
          <w:sz w:val="22"/>
          <w:szCs w:val="22"/>
          <w:lang w:val="sr-Cyrl-RS"/>
        </w:rPr>
        <w:t>Спорне су, наиме следеће компоненте које захтева наручилац:</w:t>
      </w:r>
    </w:p>
    <w:p w:rsidR="007E7920" w:rsidRPr="00137F21" w:rsidRDefault="007E7920" w:rsidP="00710F00">
      <w:pPr>
        <w:pStyle w:val="Default"/>
        <w:ind w:right="833"/>
        <w:jc w:val="both"/>
        <w:rPr>
          <w:rFonts w:ascii="Arial" w:hAnsi="Arial" w:cs="Arial"/>
          <w:sz w:val="22"/>
          <w:szCs w:val="22"/>
          <w:lang w:val="sr-Cyrl-RS"/>
        </w:rPr>
      </w:pPr>
    </w:p>
    <w:p w:rsidR="00710F00" w:rsidRDefault="007E7920" w:rsidP="00710F00">
      <w:pPr>
        <w:pStyle w:val="Default"/>
        <w:ind w:right="833"/>
        <w:jc w:val="both"/>
        <w:rPr>
          <w:rFonts w:ascii="Arial" w:hAnsi="Arial" w:cs="Arial"/>
          <w:sz w:val="22"/>
          <w:szCs w:val="22"/>
          <w:lang w:val="sr-Cyrl-RS"/>
        </w:rPr>
      </w:pPr>
      <w:r>
        <w:rPr>
          <w:rFonts w:ascii="Arial" w:hAnsi="Arial" w:cs="Arial"/>
          <w:sz w:val="22"/>
          <w:szCs w:val="22"/>
          <w:lang w:val="sr-Cyrl-RS"/>
        </w:rPr>
        <w:t>1) „Производ садржи средство за кондиционирање муља и средство против очвршћавања муља“</w:t>
      </w:r>
    </w:p>
    <w:p w:rsidR="007E7920" w:rsidRDefault="007E7920" w:rsidP="00710F00">
      <w:pPr>
        <w:pStyle w:val="Default"/>
        <w:ind w:right="833"/>
        <w:jc w:val="both"/>
        <w:rPr>
          <w:rFonts w:ascii="Arial" w:hAnsi="Arial" w:cs="Arial"/>
          <w:sz w:val="22"/>
          <w:szCs w:val="22"/>
          <w:lang w:val="sr-Cyrl-RS"/>
        </w:rPr>
      </w:pPr>
    </w:p>
    <w:p w:rsidR="007E7920" w:rsidRDefault="007E7920" w:rsidP="00710F00">
      <w:pPr>
        <w:pStyle w:val="Default"/>
        <w:ind w:right="833"/>
        <w:jc w:val="both"/>
        <w:rPr>
          <w:rFonts w:ascii="Arial" w:hAnsi="Arial" w:cs="Arial"/>
          <w:sz w:val="22"/>
          <w:szCs w:val="22"/>
          <w:lang w:val="sr-Cyrl-RS"/>
        </w:rPr>
      </w:pPr>
      <w:r>
        <w:rPr>
          <w:rFonts w:ascii="Arial" w:hAnsi="Arial" w:cs="Arial"/>
          <w:sz w:val="22"/>
          <w:szCs w:val="22"/>
          <w:lang w:val="sr-Cyrl-RS"/>
        </w:rPr>
        <w:t>Наручилац тражи да производ који се нуди има посебно средство (компоненту) за кондиционирање муља и друго посебно средство (компоненту) против очвршћавања муља. Заинтересовано лице тврди да обе наведене функције обавља само једна компонента – средство за ондиционирање муља. Услед дозирања нпр. фосфата у систему у коме има мала количина укупне тврдоће, доћи ће до формирања преципитата (талога) и тако настаје муљ у систему. Уколико се не кондиционира муљ, доћи ће до његовог очвршћавања и појаве проблема у систему, другачије речено, уколико се муљ кондиционира средством (компонентом) за то, неће доћи до његовог очвршћавања. Додатком дисперзанта као средством за кондиционирање муља спречава се његово</w:t>
      </w:r>
      <w:r w:rsidR="004F69EF">
        <w:rPr>
          <w:rFonts w:ascii="Arial" w:hAnsi="Arial" w:cs="Arial"/>
          <w:sz w:val="22"/>
          <w:szCs w:val="22"/>
          <w:lang w:val="sr-Cyrl-RS"/>
        </w:rPr>
        <w:t xml:space="preserve"> очвршћавање и повећава му се покретљивост. Дакле, захтев наручиоца за наведене две компоненте је непотребан, јер је посебна компонента која спречава очвршћавање муља потпуно непотребна, односно компонента којом се кондиционира муљ је сасвим довољна да спречи очвршћавање. Те две посебне компоненте у једном производу на тржишту Републике Србије има само поменуто средство, које може понудити сано понуђач „Овекс инжењеринг“ д.о.о. из Београда. </w:t>
      </w:r>
      <w:r w:rsidR="00F35CCB" w:rsidRPr="00385084">
        <w:rPr>
          <w:rFonts w:ascii="Arial" w:hAnsi="Arial" w:cs="Arial"/>
          <w:sz w:val="22"/>
          <w:szCs w:val="22"/>
        </w:rPr>
        <w:t>Сматрамо да је са техничко-технолошког апскета потребно да наручилац искључи из конкурсне документације захтев да добро које се нуди има посебну компоненту прогив очвршћавања муља која је сувишна. Суштина ограничења конкуренције у конкретном случају јесте захтевање непотребних компоненти које има само средство једног понуђача. Докази о супротном сигурно не постоје и наручилац их не поседује. Уколико сматра да нису тачни наводи заинтересованог лица о томе да нису потребне наведене две посебне компоненте као посебна средства, наручилац би требало да се обрати релевантним стручним институцијама и провери ту чињеницу. Свакако, уколико буде подносио захтев за заштиту права, заинтересовано лице ће захтевати вештачење ове спорне техничке карактеристике.</w:t>
      </w:r>
    </w:p>
    <w:p w:rsidR="00F35CCB" w:rsidRDefault="00F35CCB" w:rsidP="00710F00">
      <w:pPr>
        <w:pStyle w:val="Default"/>
        <w:ind w:right="833"/>
        <w:jc w:val="both"/>
        <w:rPr>
          <w:rFonts w:ascii="Arial" w:hAnsi="Arial" w:cs="Arial"/>
          <w:sz w:val="22"/>
          <w:szCs w:val="22"/>
          <w:lang w:val="sr-Cyrl-RS"/>
        </w:rPr>
      </w:pPr>
    </w:p>
    <w:p w:rsidR="00F35CCB" w:rsidRDefault="00F35CCB" w:rsidP="00F35CCB">
      <w:pPr>
        <w:pStyle w:val="Default"/>
        <w:ind w:right="833"/>
        <w:jc w:val="both"/>
        <w:rPr>
          <w:rFonts w:ascii="Arial" w:hAnsi="Arial" w:cs="Arial"/>
          <w:sz w:val="22"/>
          <w:szCs w:val="22"/>
          <w:lang w:val="sr-Cyrl-RS"/>
        </w:rPr>
      </w:pPr>
      <w:r>
        <w:rPr>
          <w:rFonts w:ascii="Arial" w:hAnsi="Arial" w:cs="Arial"/>
          <w:sz w:val="22"/>
          <w:szCs w:val="22"/>
          <w:lang w:val="sr-Cyrl-RS"/>
        </w:rPr>
        <w:t>2) „Производ садржи компоненту за отклањање постојећих наслага“</w:t>
      </w:r>
    </w:p>
    <w:p w:rsidR="00F35CCB" w:rsidRPr="00F35CCB" w:rsidRDefault="00F35CCB" w:rsidP="00710F00">
      <w:pPr>
        <w:pStyle w:val="Default"/>
        <w:ind w:right="833"/>
        <w:jc w:val="both"/>
        <w:rPr>
          <w:rFonts w:ascii="Arial" w:hAnsi="Arial" w:cs="Arial"/>
          <w:sz w:val="22"/>
          <w:szCs w:val="22"/>
          <w:lang w:val="sr-Cyrl-RS"/>
        </w:rPr>
      </w:pPr>
    </w:p>
    <w:p w:rsidR="00F35CCB" w:rsidRPr="00F35CCB" w:rsidRDefault="00F35CCB" w:rsidP="00F35CCB">
      <w:pPr>
        <w:tabs>
          <w:tab w:val="left" w:pos="6308"/>
          <w:tab w:val="right" w:pos="9904"/>
        </w:tabs>
        <w:spacing w:line="240" w:lineRule="auto"/>
        <w:ind w:right="833"/>
        <w:rPr>
          <w:rFonts w:ascii="Arial" w:hAnsi="Arial"/>
          <w:iCs/>
          <w:lang w:val="sr-Cyrl-RS"/>
        </w:rPr>
      </w:pPr>
      <w:r w:rsidRPr="00385084">
        <w:rPr>
          <w:rFonts w:ascii="Arial" w:hAnsi="Arial"/>
          <w:color w:val="000000"/>
        </w:rPr>
        <w:t>Заинтересовано лице сматра да синергично деловање алкалне хемикалије, односно свих осталих компоненти траженог средства (искључујући непотребну посебну компоненту), неизбежно постепено уклања постојеће наслаге у систему. Наручилац опет тражи одређену компоненту која ће ПОСЕБНО само то обављати, занемарујући функционалност предметног добра као целине и чињеницу да све остале компоненте заједно дају резултат који је потребан - отклањају наслаге и без те посебне компоненте која, због тога, представља вишак. Заинтересовано лице је мишљења да није потребно да наручилац захтева компоненту за отклањање постојећих наслага као посебну компоненту, јер је опет у питању захтевање непотребне додатне компоненте коју има само један понуђач, а која је непотребна јер би средство са осталим компонентама, а без те посебне компоненте само за то, сигурно вршило функцију отклањања постојећих наслага. Дакле, понављамо да је суштина ограничења конкуренције у конкретном случају, захтевање непотребних компоненти које има само средство једног понуђача</w:t>
      </w:r>
      <w:r>
        <w:rPr>
          <w:rFonts w:ascii="Arial" w:hAnsi="Arial"/>
          <w:color w:val="000000"/>
          <w:lang w:val="sr-Cyrl-RS"/>
        </w:rPr>
        <w:t xml:space="preserve">. Уколико наручилац не прихвата овакво мишљење заинтересованог лица, потребно је да се обрати </w:t>
      </w:r>
      <w:r w:rsidRPr="00385084">
        <w:rPr>
          <w:rFonts w:ascii="Arial" w:hAnsi="Arial"/>
          <w:color w:val="000000"/>
        </w:rPr>
        <w:t>релевантним стручним институцијама. Понављамо, такође, да уколико буде подносио захтев за заштиту права, заинтересовано лице ће захтевати вештачење ове и претходно наведене спорне техничке карактеристике</w:t>
      </w:r>
    </w:p>
    <w:p w:rsidR="007E7920" w:rsidRDefault="007E7920" w:rsidP="00710F00">
      <w:pPr>
        <w:pStyle w:val="Default"/>
        <w:ind w:right="833"/>
        <w:jc w:val="both"/>
        <w:rPr>
          <w:rFonts w:ascii="Arial" w:hAnsi="Arial" w:cs="Arial"/>
          <w:sz w:val="22"/>
          <w:szCs w:val="22"/>
          <w:lang w:val="sr-Cyrl-RS"/>
        </w:rPr>
      </w:pPr>
    </w:p>
    <w:p w:rsidR="007E7920" w:rsidRPr="007E7920" w:rsidRDefault="007E7920" w:rsidP="00710F00">
      <w:pPr>
        <w:pStyle w:val="Default"/>
        <w:ind w:right="833"/>
        <w:jc w:val="both"/>
        <w:rPr>
          <w:rFonts w:ascii="Arial" w:hAnsi="Arial" w:cs="Arial"/>
          <w:sz w:val="22"/>
          <w:szCs w:val="22"/>
          <w:lang w:val="sr-Cyrl-RS"/>
        </w:rPr>
      </w:pPr>
    </w:p>
    <w:p w:rsidR="00717D8B" w:rsidRPr="00A7454E" w:rsidRDefault="00823373" w:rsidP="00710F00">
      <w:pPr>
        <w:pStyle w:val="Default"/>
        <w:ind w:right="833"/>
        <w:jc w:val="both"/>
        <w:rPr>
          <w:rFonts w:ascii="Arial" w:hAnsi="Arial"/>
          <w:sz w:val="22"/>
          <w:szCs w:val="22"/>
        </w:rPr>
      </w:pPr>
      <w:r w:rsidRPr="00717D8B">
        <w:rPr>
          <w:rFonts w:ascii="Arial" w:hAnsi="Arial" w:cs="Arial"/>
          <w:b/>
          <w:iCs/>
          <w:sz w:val="22"/>
          <w:szCs w:val="22"/>
        </w:rPr>
        <w:t xml:space="preserve">ОДГОВОР 1: </w:t>
      </w:r>
      <w:r w:rsidR="00F35CCB" w:rsidRPr="00F35CCB">
        <w:rPr>
          <w:rFonts w:ascii="Arial" w:hAnsi="Arial" w:cs="Arial"/>
          <w:sz w:val="22"/>
          <w:lang w:val="ru-RU"/>
        </w:rPr>
        <w:t xml:space="preserve">Наручилац је конкурсну документацију израдио у складу са чл. 61. ЗЈН у оквиру које је техничку спецификацију траженог добра прописао на начин који одговара објективним потребама наручиоца и по узору на ефекте остварене у континуитету дужи низ година. Предметна конкурсна документација не фаворизује било који производ, нити било ког понуђача, како то истиче заинтересовано лице, већ се наручилац при изради конкурсне документације руководио искуством и оствареним резултатима у заштити својих постројења при кондиционирању воде. Потребне компоненте у саставу траженог производа нису именоване и наручилац није прописао било коју хемикалију коју треба да садржи тражено добро, већ је практично, кроз функције које тражени производтреба да има, грубо описао функцију коју треба да врши поједина компонента у производу, што значи да наручилац није ограничио конкуренцију јер није изричито захтевао било коју компоненту у саставу производа. Заинтересовано лице погрешно закључује да је наручилац прописао да у саставу производа мора бити 7 компоненти, већ је наручилац прописао 6 функција производа, што значи 6, а не 7 компоненти у саставу траженог добра. Заинтересовано лице у захтеву за измену конкурсне документације износи неаргументоване и нетачне тврдње да само производ </w:t>
      </w:r>
      <w:r w:rsidR="00F35CCB" w:rsidRPr="00C625B8">
        <w:rPr>
          <w:rFonts w:ascii="Arial" w:hAnsi="Arial" w:cs="Arial"/>
          <w:sz w:val="22"/>
        </w:rPr>
        <w:t>Hydro</w:t>
      </w:r>
      <w:r w:rsidR="00F35CCB" w:rsidRPr="00F35CCB">
        <w:rPr>
          <w:rFonts w:ascii="Arial" w:hAnsi="Arial" w:cs="Arial"/>
          <w:sz w:val="22"/>
          <w:lang w:val="ru-RU"/>
        </w:rPr>
        <w:t>-</w:t>
      </w:r>
      <w:r w:rsidR="00F35CCB" w:rsidRPr="00C625B8">
        <w:rPr>
          <w:rFonts w:ascii="Arial" w:hAnsi="Arial" w:cs="Arial"/>
          <w:sz w:val="22"/>
        </w:rPr>
        <w:t>X</w:t>
      </w:r>
      <w:r w:rsidR="00F35CCB" w:rsidRPr="00F35CCB">
        <w:rPr>
          <w:rFonts w:ascii="Arial" w:hAnsi="Arial" w:cs="Arial"/>
          <w:sz w:val="22"/>
          <w:lang w:val="ru-RU"/>
        </w:rPr>
        <w:t xml:space="preserve"> </w:t>
      </w:r>
      <w:r w:rsidR="00F35CCB" w:rsidRPr="00C625B8">
        <w:rPr>
          <w:rFonts w:ascii="Arial" w:hAnsi="Arial" w:cs="Arial"/>
          <w:sz w:val="22"/>
        </w:rPr>
        <w:t>Boiler</w:t>
      </w:r>
      <w:r w:rsidR="00F35CCB" w:rsidRPr="00F35CCB">
        <w:rPr>
          <w:rFonts w:ascii="Arial" w:hAnsi="Arial" w:cs="Arial"/>
          <w:sz w:val="22"/>
          <w:lang w:val="ru-RU"/>
        </w:rPr>
        <w:t xml:space="preserve"> </w:t>
      </w:r>
      <w:r w:rsidR="00F35CCB" w:rsidRPr="00C625B8">
        <w:rPr>
          <w:rFonts w:ascii="Arial" w:hAnsi="Arial" w:cs="Arial"/>
          <w:sz w:val="22"/>
        </w:rPr>
        <w:t>Compound</w:t>
      </w:r>
      <w:r w:rsidR="00F35CCB" w:rsidRPr="00F35CCB">
        <w:rPr>
          <w:rFonts w:ascii="Arial" w:hAnsi="Arial" w:cs="Arial"/>
          <w:sz w:val="22"/>
          <w:lang w:val="ru-RU"/>
        </w:rPr>
        <w:t>, јер већи број произвођача има исти или сличан производ у палети производа, само што су цена и количина те које одређују да ли ће се производ наћи на тржишту или не. Све компоненте са описаним функцијама су широко доступне на европском и нашем тржишту, тако да се правилним избором компоненти и њиховим међусобним односом може добити тражени производ. Наручиоцу је познато да заинтересовано лице нуди производе аустријске фирме која има велики број различитих производа из области третмана воде, што значи да може направити производ-смесу који свакако може одговарати захтеву наручиоца</w:t>
      </w:r>
      <w:r w:rsidR="00F35CCB">
        <w:rPr>
          <w:rFonts w:ascii="Arial" w:hAnsi="Arial" w:cs="Arial"/>
          <w:sz w:val="22"/>
          <w:lang w:val="ru-RU"/>
        </w:rPr>
        <w:t xml:space="preserve"> датом у конкурсној документацији.</w:t>
      </w:r>
    </w:p>
    <w:p w:rsidR="00D975CC" w:rsidRDefault="00D975CC" w:rsidP="00710F00">
      <w:pPr>
        <w:pStyle w:val="Default"/>
        <w:ind w:right="833"/>
        <w:jc w:val="both"/>
        <w:rPr>
          <w:rFonts w:ascii="Arial" w:hAnsi="Arial" w:cs="Arial"/>
          <w:b/>
          <w:iCs/>
          <w:sz w:val="22"/>
          <w:szCs w:val="22"/>
          <w:lang w:val="sr-Cyrl-RS"/>
        </w:rPr>
      </w:pPr>
    </w:p>
    <w:p w:rsidR="00F35CCB" w:rsidRPr="00596138" w:rsidRDefault="00F35CCB" w:rsidP="00F35CCB">
      <w:pPr>
        <w:pStyle w:val="Default"/>
        <w:ind w:right="833"/>
        <w:jc w:val="both"/>
        <w:rPr>
          <w:rFonts w:ascii="Arial" w:hAnsi="Arial" w:cs="Arial"/>
          <w:b/>
          <w:iCs/>
          <w:sz w:val="22"/>
          <w:szCs w:val="22"/>
          <w:lang w:val="sr-Cyrl-RS"/>
        </w:rPr>
      </w:pPr>
      <w:r w:rsidRPr="00C625B8">
        <w:rPr>
          <w:rFonts w:ascii="Arial" w:hAnsi="Arial" w:cs="Arial"/>
          <w:sz w:val="22"/>
        </w:rPr>
        <w:t>Чињеница је да је наручилац у конкурсној документацији навео да је потребно да производ садржи компоненту за спречавање очвршћавања муља и компоненту за кондиционирање муља. С обзиром да тржишту постоје комплексне хемикалије које врше и једну и другу функцију, а пошто је функција кондиционирања постојећег муља врло значајна, наручилац</w:t>
      </w:r>
      <w:r w:rsidR="00596138">
        <w:rPr>
          <w:rFonts w:ascii="Arial" w:hAnsi="Arial" w:cs="Arial"/>
          <w:sz w:val="22"/>
          <w:lang w:val="sr-Cyrl-RS"/>
        </w:rPr>
        <w:t xml:space="preserve"> </w:t>
      </w:r>
      <w:r w:rsidRPr="00C625B8">
        <w:rPr>
          <w:rFonts w:ascii="Arial" w:hAnsi="Arial" w:cs="Arial"/>
          <w:sz w:val="22"/>
        </w:rPr>
        <w:t>ће у овом делу изменити конкурсну документацију тако да то буде једна функција траженог производа - функција кондиционирања муља у систему ради његовог лакшег издвајања филтрирањем. У</w:t>
      </w:r>
      <w:r w:rsidR="00C22E46">
        <w:rPr>
          <w:rFonts w:ascii="Arial" w:hAnsi="Arial" w:cs="Arial"/>
          <w:sz w:val="22"/>
        </w:rPr>
        <w:t xml:space="preserve"> </w:t>
      </w:r>
      <w:r w:rsidRPr="00C625B8">
        <w:rPr>
          <w:rFonts w:ascii="Arial" w:hAnsi="Arial" w:cs="Arial"/>
          <w:sz w:val="22"/>
        </w:rPr>
        <w:t>складу са наведеним наручилац ће изменити конкурсну документацију</w:t>
      </w:r>
      <w:r w:rsidR="00596138">
        <w:rPr>
          <w:rFonts w:ascii="Arial" w:hAnsi="Arial" w:cs="Arial"/>
          <w:sz w:val="22"/>
          <w:lang w:val="sr-Cyrl-RS"/>
        </w:rPr>
        <w:t>.</w:t>
      </w:r>
    </w:p>
    <w:p w:rsidR="00624295" w:rsidRDefault="00624295" w:rsidP="00624295">
      <w:pPr>
        <w:pStyle w:val="BodyText4"/>
        <w:shd w:val="clear" w:color="auto" w:fill="auto"/>
        <w:tabs>
          <w:tab w:val="left" w:pos="1415"/>
          <w:tab w:val="left" w:pos="1440"/>
        </w:tabs>
        <w:spacing w:after="0" w:line="240" w:lineRule="auto"/>
        <w:ind w:left="720"/>
        <w:jc w:val="both"/>
        <w:rPr>
          <w:rFonts w:ascii="Arial" w:eastAsiaTheme="minorHAnsi" w:hAnsi="Arial" w:cs="Arial"/>
          <w:b/>
          <w:iCs/>
          <w:spacing w:val="0"/>
          <w:sz w:val="22"/>
          <w:szCs w:val="22"/>
          <w:lang w:val="sr-Cyrl-RS" w:eastAsia="en-US"/>
        </w:rPr>
      </w:pPr>
    </w:p>
    <w:p w:rsidR="00573ABF" w:rsidRPr="00573ABF" w:rsidRDefault="00573ABF" w:rsidP="00E55F46">
      <w:pPr>
        <w:pStyle w:val="BodyText1"/>
        <w:shd w:val="clear" w:color="auto" w:fill="auto"/>
        <w:spacing w:after="0" w:line="240" w:lineRule="auto"/>
        <w:ind w:left="23" w:right="833" w:firstLine="0"/>
        <w:rPr>
          <w:rFonts w:ascii="Arial" w:hAnsi="Arial" w:cs="Arial"/>
          <w:color w:val="000000"/>
          <w:sz w:val="22"/>
          <w:lang w:val="ru-RU"/>
        </w:rPr>
      </w:pPr>
      <w:r w:rsidRPr="00C22E46">
        <w:rPr>
          <w:rFonts w:ascii="Arial" w:hAnsi="Arial" w:cs="Arial"/>
          <w:color w:val="000000"/>
          <w:sz w:val="22"/>
          <w:lang w:val="ru-RU"/>
        </w:rPr>
        <w:t>Претпоставка коју износи заинтересовано лице да ће се деловањем алкалних</w:t>
      </w:r>
      <w:r>
        <w:rPr>
          <w:rFonts w:ascii="Arial" w:hAnsi="Arial" w:cs="Arial"/>
          <w:sz w:val="22"/>
          <w:lang w:val="sr-Cyrl-RS"/>
        </w:rPr>
        <w:t xml:space="preserve"> </w:t>
      </w:r>
      <w:r w:rsidRPr="00C22E46">
        <w:rPr>
          <w:rFonts w:ascii="Arial" w:hAnsi="Arial" w:cs="Arial"/>
          <w:color w:val="000000"/>
          <w:sz w:val="22"/>
          <w:lang w:val="ru-RU"/>
        </w:rPr>
        <w:t xml:space="preserve">хемикалија отклонити наслаге каменца у системује нетачна. Заинтересовано лице </w:t>
      </w:r>
      <w:r w:rsidR="00C22E46">
        <w:rPr>
          <w:rFonts w:ascii="Arial" w:hAnsi="Arial" w:cs="Arial"/>
          <w:color w:val="000000"/>
          <w:sz w:val="22"/>
          <w:lang w:val="ru-RU"/>
        </w:rPr>
        <w:t xml:space="preserve">треба да понуди </w:t>
      </w:r>
      <w:r>
        <w:rPr>
          <w:rFonts w:ascii="Arial" w:hAnsi="Arial" w:cs="Arial"/>
          <w:sz w:val="22"/>
          <w:lang w:val="sr-Cyrl-RS"/>
        </w:rPr>
        <w:t xml:space="preserve"> производ</w:t>
      </w:r>
      <w:r w:rsidR="00C22E46">
        <w:rPr>
          <w:rFonts w:ascii="Arial" w:hAnsi="Arial" w:cs="Arial"/>
          <w:sz w:val="22"/>
          <w:lang w:val="sr-Cyrl-RS"/>
        </w:rPr>
        <w:t xml:space="preserve">, који </w:t>
      </w:r>
      <w:r>
        <w:rPr>
          <w:rFonts w:ascii="Arial" w:hAnsi="Arial" w:cs="Arial"/>
          <w:sz w:val="22"/>
          <w:lang w:val="sr-Cyrl-RS"/>
        </w:rPr>
        <w:t xml:space="preserve"> може бити на бази неких познатих компоненти доступних на тржишту, а које врше прописане функције, тако да наручилац остаје при захтеву наведеном у техничкој спецификацији. У систему даљинског грејања за град Обреновац (СДГО) нема котловског постројења, него је то систем на принципу топловодне циркулације која има функцију преноса топлоте од високопритисног постројења термоелектране, па самим тим нема додирних тачака са стандардима </w:t>
      </w:r>
      <w:r w:rsidRPr="00573ABF">
        <w:rPr>
          <w:rFonts w:ascii="Arial" w:hAnsi="Arial" w:cs="Arial"/>
          <w:color w:val="000000"/>
          <w:sz w:val="22"/>
          <w:lang w:val="ru-RU"/>
        </w:rPr>
        <w:t xml:space="preserve">за котлове које наводи заинтересовано лице. </w:t>
      </w:r>
    </w:p>
    <w:p w:rsidR="00573ABF" w:rsidRDefault="00573ABF" w:rsidP="00573ABF">
      <w:pPr>
        <w:pStyle w:val="BodyText4"/>
        <w:shd w:val="clear" w:color="auto" w:fill="auto"/>
        <w:tabs>
          <w:tab w:val="left" w:pos="1415"/>
          <w:tab w:val="left" w:pos="1440"/>
        </w:tabs>
        <w:spacing w:after="0" w:line="240" w:lineRule="auto"/>
        <w:ind w:right="832"/>
        <w:jc w:val="both"/>
        <w:rPr>
          <w:rFonts w:ascii="Arial" w:hAnsi="Arial" w:cs="Arial"/>
          <w:sz w:val="22"/>
          <w:lang w:val="sr-Cyrl-RS"/>
        </w:rPr>
      </w:pPr>
      <w:r>
        <w:rPr>
          <w:rFonts w:ascii="Arial" w:hAnsi="Arial" w:cs="Arial"/>
          <w:sz w:val="22"/>
          <w:lang w:val="sr-Cyrl-RS"/>
        </w:rPr>
        <w:t xml:space="preserve"> </w:t>
      </w:r>
    </w:p>
    <w:p w:rsidR="00573ABF" w:rsidRDefault="00573ABF" w:rsidP="00573ABF">
      <w:pPr>
        <w:pStyle w:val="BodyText4"/>
        <w:shd w:val="clear" w:color="auto" w:fill="auto"/>
        <w:tabs>
          <w:tab w:val="left" w:pos="1415"/>
          <w:tab w:val="left" w:pos="1440"/>
        </w:tabs>
        <w:spacing w:after="0" w:line="240" w:lineRule="auto"/>
        <w:ind w:right="832"/>
        <w:jc w:val="both"/>
        <w:rPr>
          <w:rFonts w:ascii="Arial" w:eastAsiaTheme="minorHAnsi" w:hAnsi="Arial" w:cs="Arial"/>
          <w:b/>
          <w:iCs/>
          <w:spacing w:val="0"/>
          <w:sz w:val="22"/>
          <w:szCs w:val="22"/>
          <w:lang w:val="sr-Cyrl-RS" w:eastAsia="en-US"/>
        </w:rPr>
      </w:pPr>
    </w:p>
    <w:p w:rsidR="00E55F46" w:rsidRDefault="00E55F46" w:rsidP="00573ABF">
      <w:pPr>
        <w:pStyle w:val="BodyText4"/>
        <w:shd w:val="clear" w:color="auto" w:fill="auto"/>
        <w:tabs>
          <w:tab w:val="left" w:pos="1415"/>
          <w:tab w:val="left" w:pos="1440"/>
        </w:tabs>
        <w:spacing w:after="0" w:line="240" w:lineRule="auto"/>
        <w:ind w:right="832"/>
        <w:jc w:val="both"/>
        <w:rPr>
          <w:rFonts w:ascii="Arial" w:eastAsiaTheme="minorHAnsi" w:hAnsi="Arial" w:cs="Arial"/>
          <w:b/>
          <w:iCs/>
          <w:spacing w:val="0"/>
          <w:sz w:val="22"/>
          <w:szCs w:val="22"/>
          <w:lang w:val="sr-Cyrl-RS" w:eastAsia="en-US"/>
        </w:rPr>
      </w:pPr>
    </w:p>
    <w:p w:rsidR="00C22E46" w:rsidRDefault="00C22E46" w:rsidP="00573ABF">
      <w:pPr>
        <w:pStyle w:val="BodyText4"/>
        <w:shd w:val="clear" w:color="auto" w:fill="auto"/>
        <w:tabs>
          <w:tab w:val="left" w:pos="1415"/>
          <w:tab w:val="left" w:pos="1440"/>
        </w:tabs>
        <w:spacing w:after="0" w:line="240" w:lineRule="auto"/>
        <w:ind w:right="832"/>
        <w:jc w:val="both"/>
        <w:rPr>
          <w:rFonts w:ascii="Arial" w:eastAsiaTheme="minorHAnsi" w:hAnsi="Arial" w:cs="Arial"/>
          <w:b/>
          <w:iCs/>
          <w:spacing w:val="0"/>
          <w:sz w:val="22"/>
          <w:szCs w:val="22"/>
          <w:lang w:val="sr-Cyrl-RS" w:eastAsia="en-US"/>
        </w:rPr>
      </w:pPr>
    </w:p>
    <w:p w:rsidR="00C22E46" w:rsidRDefault="00C22E46" w:rsidP="00573ABF">
      <w:pPr>
        <w:pStyle w:val="BodyText4"/>
        <w:shd w:val="clear" w:color="auto" w:fill="auto"/>
        <w:tabs>
          <w:tab w:val="left" w:pos="1415"/>
          <w:tab w:val="left" w:pos="1440"/>
        </w:tabs>
        <w:spacing w:after="0" w:line="240" w:lineRule="auto"/>
        <w:ind w:right="832"/>
        <w:jc w:val="both"/>
        <w:rPr>
          <w:rFonts w:ascii="Arial" w:eastAsiaTheme="minorHAnsi" w:hAnsi="Arial" w:cs="Arial"/>
          <w:b/>
          <w:iCs/>
          <w:spacing w:val="0"/>
          <w:sz w:val="22"/>
          <w:szCs w:val="22"/>
          <w:lang w:val="sr-Cyrl-RS" w:eastAsia="en-US"/>
        </w:rPr>
      </w:pPr>
    </w:p>
    <w:p w:rsidR="00C22E46" w:rsidRDefault="00C22E46" w:rsidP="00573ABF">
      <w:pPr>
        <w:pStyle w:val="BodyText4"/>
        <w:shd w:val="clear" w:color="auto" w:fill="auto"/>
        <w:tabs>
          <w:tab w:val="left" w:pos="1415"/>
          <w:tab w:val="left" w:pos="1440"/>
        </w:tabs>
        <w:spacing w:after="0" w:line="240" w:lineRule="auto"/>
        <w:ind w:right="832"/>
        <w:jc w:val="both"/>
        <w:rPr>
          <w:rFonts w:ascii="Arial" w:eastAsiaTheme="minorHAnsi" w:hAnsi="Arial" w:cs="Arial"/>
          <w:b/>
          <w:iCs/>
          <w:spacing w:val="0"/>
          <w:sz w:val="22"/>
          <w:szCs w:val="22"/>
          <w:lang w:val="sr-Cyrl-RS" w:eastAsia="en-US"/>
        </w:rPr>
      </w:pPr>
    </w:p>
    <w:p w:rsidR="00C22E46" w:rsidRDefault="00C22E46" w:rsidP="00573ABF">
      <w:pPr>
        <w:pStyle w:val="BodyText4"/>
        <w:shd w:val="clear" w:color="auto" w:fill="auto"/>
        <w:tabs>
          <w:tab w:val="left" w:pos="1415"/>
          <w:tab w:val="left" w:pos="1440"/>
        </w:tabs>
        <w:spacing w:after="0" w:line="240" w:lineRule="auto"/>
        <w:ind w:right="832"/>
        <w:jc w:val="both"/>
        <w:rPr>
          <w:rFonts w:ascii="Arial" w:eastAsiaTheme="minorHAnsi" w:hAnsi="Arial" w:cs="Arial"/>
          <w:b/>
          <w:iCs/>
          <w:spacing w:val="0"/>
          <w:sz w:val="22"/>
          <w:szCs w:val="22"/>
          <w:lang w:val="sr-Cyrl-RS" w:eastAsia="en-US"/>
        </w:rPr>
      </w:pPr>
    </w:p>
    <w:p w:rsidR="00E55F46" w:rsidRPr="00573ABF" w:rsidRDefault="00E55F46" w:rsidP="00573ABF">
      <w:pPr>
        <w:pStyle w:val="BodyText4"/>
        <w:shd w:val="clear" w:color="auto" w:fill="auto"/>
        <w:tabs>
          <w:tab w:val="left" w:pos="1415"/>
          <w:tab w:val="left" w:pos="1440"/>
        </w:tabs>
        <w:spacing w:after="0" w:line="240" w:lineRule="auto"/>
        <w:ind w:right="832"/>
        <w:jc w:val="both"/>
        <w:rPr>
          <w:rFonts w:ascii="Arial" w:eastAsiaTheme="minorHAnsi" w:hAnsi="Arial" w:cs="Arial"/>
          <w:b/>
          <w:iCs/>
          <w:spacing w:val="0"/>
          <w:sz w:val="22"/>
          <w:szCs w:val="22"/>
          <w:lang w:val="sr-Cyrl-RS" w:eastAsia="en-US"/>
        </w:rPr>
      </w:pPr>
    </w:p>
    <w:p w:rsidR="00624295" w:rsidRPr="000A1383" w:rsidRDefault="008D7D07" w:rsidP="00624295">
      <w:pPr>
        <w:pStyle w:val="BodyText4"/>
        <w:shd w:val="clear" w:color="auto" w:fill="auto"/>
        <w:tabs>
          <w:tab w:val="left" w:pos="1415"/>
          <w:tab w:val="left" w:pos="1440"/>
        </w:tabs>
        <w:spacing w:after="0" w:line="240" w:lineRule="auto"/>
        <w:jc w:val="both"/>
        <w:rPr>
          <w:rFonts w:ascii="Arial" w:hAnsi="Arial" w:cs="Arial"/>
          <w:sz w:val="22"/>
          <w:szCs w:val="22"/>
        </w:rPr>
      </w:pPr>
      <w:r w:rsidRPr="000A1383">
        <w:rPr>
          <w:rFonts w:ascii="Arial" w:hAnsi="Arial" w:cs="Arial"/>
          <w:b/>
          <w:iCs/>
          <w:sz w:val="22"/>
          <w:szCs w:val="22"/>
        </w:rPr>
        <w:t xml:space="preserve">ПИТАЊЕ </w:t>
      </w:r>
      <w:r w:rsidR="00DC1018" w:rsidRPr="000A1383">
        <w:rPr>
          <w:rFonts w:ascii="Arial" w:hAnsi="Arial" w:cs="Arial"/>
          <w:b/>
          <w:iCs/>
          <w:sz w:val="22"/>
          <w:szCs w:val="22"/>
          <w:lang w:val="sr-Cyrl-RS"/>
        </w:rPr>
        <w:t>2</w:t>
      </w:r>
      <w:r w:rsidRPr="000A1383">
        <w:rPr>
          <w:rFonts w:ascii="Arial" w:hAnsi="Arial" w:cs="Arial"/>
          <w:iCs/>
          <w:sz w:val="22"/>
          <w:szCs w:val="22"/>
        </w:rPr>
        <w:t>:</w:t>
      </w:r>
      <w:r w:rsidRPr="000A1383">
        <w:rPr>
          <w:rFonts w:ascii="Arial" w:hAnsi="Arial" w:cs="Arial"/>
          <w:iCs/>
          <w:sz w:val="22"/>
          <w:szCs w:val="22"/>
          <w:lang w:val="ru-RU"/>
        </w:rPr>
        <w:t xml:space="preserve"> </w:t>
      </w:r>
      <w:r w:rsidR="00624295" w:rsidRPr="000A1383">
        <w:rPr>
          <w:rFonts w:ascii="Arial" w:hAnsi="Arial" w:cs="Arial"/>
          <w:sz w:val="22"/>
          <w:szCs w:val="22"/>
        </w:rPr>
        <w:t xml:space="preserve">Поред свега изложеног, заинтересовано лице поново указује да </w:t>
      </w:r>
      <w:r w:rsidR="00624295" w:rsidRPr="000A1383">
        <w:rPr>
          <w:rStyle w:val="BodytextBoldSpacing0pt"/>
          <w:rFonts w:ascii="Arial" w:hAnsi="Arial" w:cs="Arial"/>
          <w:sz w:val="22"/>
          <w:szCs w:val="22"/>
        </w:rPr>
        <w:t>Закон</w:t>
      </w:r>
    </w:p>
    <w:p w:rsidR="001052C1" w:rsidRPr="000A1383" w:rsidRDefault="00624295" w:rsidP="00624295">
      <w:pPr>
        <w:pStyle w:val="Default"/>
        <w:ind w:right="833"/>
        <w:jc w:val="both"/>
        <w:rPr>
          <w:rFonts w:ascii="Arial" w:hAnsi="Arial" w:cs="Arial"/>
          <w:sz w:val="22"/>
          <w:szCs w:val="22"/>
          <w:lang w:val="sr-Cyrl-RS"/>
        </w:rPr>
      </w:pPr>
      <w:r w:rsidRPr="000A1383">
        <w:rPr>
          <w:rStyle w:val="BodytextBoldSpacing0pt"/>
          <w:rFonts w:ascii="Arial" w:hAnsi="Arial" w:cs="Arial"/>
          <w:sz w:val="22"/>
          <w:szCs w:val="22"/>
        </w:rPr>
        <w:t>о техничким захтевима за производе и оцењива</w:t>
      </w:r>
      <w:r w:rsidR="00FE0688">
        <w:rPr>
          <w:rStyle w:val="BodytextBoldSpacing0pt"/>
          <w:rFonts w:ascii="Arial" w:hAnsi="Arial" w:cs="Arial"/>
          <w:sz w:val="22"/>
          <w:szCs w:val="22"/>
          <w:lang w:val="sr-Cyrl-RS"/>
        </w:rPr>
        <w:t>њ</w:t>
      </w:r>
      <w:r w:rsidRPr="000A1383">
        <w:rPr>
          <w:rStyle w:val="BodytextBoldSpacing0pt"/>
          <w:rFonts w:ascii="Arial" w:hAnsi="Arial" w:cs="Arial"/>
          <w:sz w:val="22"/>
          <w:szCs w:val="22"/>
        </w:rPr>
        <w:t xml:space="preserve">у усаглашености </w:t>
      </w:r>
      <w:r w:rsidRPr="000A1383">
        <w:rPr>
          <w:rFonts w:ascii="Arial" w:hAnsi="Arial" w:cs="Arial"/>
          <w:sz w:val="22"/>
          <w:szCs w:val="22"/>
        </w:rPr>
        <w:t xml:space="preserve">(„Сл. гласник РС“, број 36/09) у члану </w:t>
      </w:r>
      <w:r w:rsidR="00FE0688">
        <w:rPr>
          <w:rFonts w:ascii="Arial" w:hAnsi="Arial" w:cs="Arial"/>
          <w:sz w:val="22"/>
          <w:szCs w:val="22"/>
          <w:lang w:val="sr-Cyrl-RS"/>
        </w:rPr>
        <w:t>1</w:t>
      </w:r>
      <w:r w:rsidRPr="000A1383">
        <w:rPr>
          <w:rFonts w:ascii="Arial" w:hAnsi="Arial" w:cs="Arial"/>
          <w:sz w:val="22"/>
          <w:szCs w:val="22"/>
        </w:rPr>
        <w:t xml:space="preserve">. прописује да се тим законом уређује начин прописивања техничких захтева за производе и </w:t>
      </w:r>
      <w:r w:rsidRPr="000A1383">
        <w:rPr>
          <w:rStyle w:val="BodyText2"/>
          <w:rFonts w:ascii="Arial" w:hAnsi="Arial" w:cs="Arial"/>
          <w:sz w:val="22"/>
          <w:szCs w:val="22"/>
          <w:u w:val="none"/>
        </w:rPr>
        <w:t>доношење техничких прописа</w:t>
      </w:r>
      <w:r w:rsidRPr="000A1383">
        <w:rPr>
          <w:rFonts w:ascii="Arial" w:hAnsi="Arial" w:cs="Arial"/>
          <w:sz w:val="22"/>
          <w:szCs w:val="22"/>
        </w:rPr>
        <w:t>, оцењивање усаглашености производа са прописаним техничким захтевима, обавезе испоручиоца производа и власника производа у употреби, важење иностраних исправа о усаглашености и знакова усаглашености, обавештавање о техничким прописима и поступцима оцењивања усаглашености и вршење на</w:t>
      </w:r>
      <w:r w:rsidR="00FE0688">
        <w:rPr>
          <w:rFonts w:ascii="Arial" w:hAnsi="Arial" w:cs="Arial"/>
          <w:sz w:val="22"/>
          <w:szCs w:val="22"/>
          <w:lang w:val="sr-Cyrl-RS"/>
        </w:rPr>
        <w:t>дз</w:t>
      </w:r>
      <w:r w:rsidRPr="000A1383">
        <w:rPr>
          <w:rFonts w:ascii="Arial" w:hAnsi="Arial" w:cs="Arial"/>
          <w:sz w:val="22"/>
          <w:szCs w:val="22"/>
        </w:rPr>
        <w:t>ора над спровођењем овог закона и прописа донетих на основу тог закона</w:t>
      </w:r>
      <w:r w:rsidRPr="000A1383">
        <w:rPr>
          <w:rFonts w:ascii="Arial" w:hAnsi="Arial" w:cs="Arial"/>
          <w:sz w:val="22"/>
          <w:szCs w:val="22"/>
          <w:lang w:val="sr-Cyrl-RS"/>
        </w:rPr>
        <w:t>.</w:t>
      </w:r>
    </w:p>
    <w:p w:rsidR="00624295" w:rsidRPr="00385084" w:rsidRDefault="00624295" w:rsidP="000A1383">
      <w:pPr>
        <w:pStyle w:val="BodyText4"/>
        <w:shd w:val="clear" w:color="auto" w:fill="auto"/>
        <w:spacing w:after="0" w:line="240" w:lineRule="auto"/>
        <w:ind w:right="832"/>
        <w:jc w:val="both"/>
        <w:rPr>
          <w:rFonts w:ascii="Arial" w:hAnsi="Arial" w:cs="Arial"/>
          <w:sz w:val="22"/>
          <w:szCs w:val="22"/>
        </w:rPr>
      </w:pPr>
      <w:r w:rsidRPr="000A1383">
        <w:rPr>
          <w:rFonts w:ascii="Arial" w:hAnsi="Arial" w:cs="Arial"/>
          <w:sz w:val="22"/>
          <w:szCs w:val="22"/>
        </w:rPr>
        <w:t xml:space="preserve">Чланом 5. став </w:t>
      </w:r>
      <w:r w:rsidR="00FE0688">
        <w:rPr>
          <w:rFonts w:ascii="Arial" w:hAnsi="Arial" w:cs="Arial"/>
          <w:sz w:val="22"/>
          <w:szCs w:val="22"/>
          <w:lang w:val="sr-Cyrl-RS"/>
        </w:rPr>
        <w:t>1</w:t>
      </w:r>
      <w:r w:rsidRPr="000A1383">
        <w:rPr>
          <w:rFonts w:ascii="Arial" w:hAnsi="Arial" w:cs="Arial"/>
          <w:sz w:val="22"/>
          <w:szCs w:val="22"/>
        </w:rPr>
        <w:t xml:space="preserve">. Закона о техничким захтевима за производе и оцењивању усаглашености одређено је </w:t>
      </w:r>
      <w:r w:rsidRPr="000A1383">
        <w:rPr>
          <w:rStyle w:val="BodyText2"/>
          <w:rFonts w:ascii="Arial" w:hAnsi="Arial" w:cs="Arial"/>
          <w:sz w:val="22"/>
          <w:szCs w:val="22"/>
          <w:u w:val="none"/>
        </w:rPr>
        <w:t>да ie технички пропис</w:t>
      </w:r>
      <w:r w:rsidRPr="000A1383">
        <w:rPr>
          <w:rFonts w:ascii="Arial" w:hAnsi="Arial" w:cs="Arial"/>
          <w:sz w:val="22"/>
          <w:szCs w:val="22"/>
        </w:rPr>
        <w:t xml:space="preserve"> сваки пропис, којим се, за појединачни производ, односно групе производа (у даљем тексту: производ) уређује најмање један од</w:t>
      </w:r>
      <w:r w:rsidRPr="00385084">
        <w:rPr>
          <w:rFonts w:ascii="Arial" w:hAnsi="Arial" w:cs="Arial"/>
          <w:sz w:val="22"/>
          <w:szCs w:val="22"/>
        </w:rPr>
        <w:t xml:space="preserve"> следећих елемената:</w:t>
      </w:r>
    </w:p>
    <w:p w:rsidR="00624295" w:rsidRPr="00385084" w:rsidRDefault="00624295" w:rsidP="00624295">
      <w:pPr>
        <w:pStyle w:val="BodyText4"/>
        <w:numPr>
          <w:ilvl w:val="0"/>
          <w:numId w:val="18"/>
        </w:numPr>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технички захтеви које мора да испуњава производ који се испоручује;</w:t>
      </w:r>
    </w:p>
    <w:p w:rsidR="00624295" w:rsidRPr="00385084" w:rsidRDefault="00624295" w:rsidP="00624295">
      <w:pPr>
        <w:pStyle w:val="BodyText4"/>
        <w:numPr>
          <w:ilvl w:val="0"/>
          <w:numId w:val="18"/>
        </w:numPr>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 xml:space="preserve"> поступци оцењивања усаглашености;</w:t>
      </w:r>
    </w:p>
    <w:p w:rsidR="00624295" w:rsidRPr="00624295" w:rsidRDefault="00624295" w:rsidP="00624295">
      <w:pPr>
        <w:pStyle w:val="BodyText4"/>
        <w:numPr>
          <w:ilvl w:val="0"/>
          <w:numId w:val="18"/>
        </w:numPr>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 xml:space="preserve"> захтеви за безбедност производа током века употребе;</w:t>
      </w:r>
    </w:p>
    <w:p w:rsidR="00624295" w:rsidRPr="00385084" w:rsidRDefault="00624295" w:rsidP="00624295">
      <w:pPr>
        <w:pStyle w:val="BodyText4"/>
        <w:shd w:val="clear" w:color="auto" w:fill="auto"/>
        <w:spacing w:after="0" w:line="240" w:lineRule="auto"/>
        <w:ind w:left="720"/>
        <w:jc w:val="both"/>
        <w:rPr>
          <w:rFonts w:ascii="Arial" w:hAnsi="Arial" w:cs="Arial"/>
          <w:sz w:val="22"/>
          <w:szCs w:val="22"/>
        </w:rPr>
      </w:pPr>
    </w:p>
    <w:p w:rsidR="00624295" w:rsidRPr="00385084" w:rsidRDefault="00624295" w:rsidP="00624295">
      <w:pPr>
        <w:pStyle w:val="BodyText4"/>
        <w:numPr>
          <w:ilvl w:val="0"/>
          <w:numId w:val="18"/>
        </w:numPr>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 xml:space="preserve"> редовни и ванредни прегледи производа током века употребе;</w:t>
      </w:r>
    </w:p>
    <w:p w:rsidR="00624295" w:rsidRPr="00385084" w:rsidRDefault="00624295" w:rsidP="00624295">
      <w:pPr>
        <w:pStyle w:val="BodyText4"/>
        <w:numPr>
          <w:ilvl w:val="0"/>
          <w:numId w:val="18"/>
        </w:numPr>
        <w:shd w:val="clear" w:color="auto" w:fill="auto"/>
        <w:spacing w:after="0" w:line="240" w:lineRule="auto"/>
        <w:ind w:left="20" w:right="20" w:firstLine="700"/>
        <w:jc w:val="both"/>
        <w:rPr>
          <w:rFonts w:ascii="Arial" w:hAnsi="Arial" w:cs="Arial"/>
          <w:sz w:val="22"/>
          <w:szCs w:val="22"/>
        </w:rPr>
      </w:pPr>
      <w:r w:rsidRPr="00385084">
        <w:rPr>
          <w:rFonts w:ascii="Arial" w:hAnsi="Arial" w:cs="Arial"/>
          <w:sz w:val="22"/>
          <w:szCs w:val="22"/>
        </w:rPr>
        <w:t xml:space="preserve"> исправе које прате производ приликом стављања на тржиште или употребу;</w:t>
      </w:r>
    </w:p>
    <w:p w:rsidR="00624295" w:rsidRPr="00385084" w:rsidRDefault="00624295" w:rsidP="00624295">
      <w:pPr>
        <w:pStyle w:val="BodyText4"/>
        <w:numPr>
          <w:ilvl w:val="0"/>
          <w:numId w:val="18"/>
        </w:numPr>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 xml:space="preserve"> знак и начин означавања производа;</w:t>
      </w:r>
    </w:p>
    <w:p w:rsidR="00624295" w:rsidRPr="00385084" w:rsidRDefault="00624295" w:rsidP="00624295">
      <w:pPr>
        <w:pStyle w:val="BodyText4"/>
        <w:numPr>
          <w:ilvl w:val="0"/>
          <w:numId w:val="18"/>
        </w:numPr>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 xml:space="preserve"> захтеви које мора да испуни тело за оцењивање усаглашености;</w:t>
      </w:r>
    </w:p>
    <w:p w:rsidR="00624295" w:rsidRPr="00385084" w:rsidRDefault="00624295" w:rsidP="00624295">
      <w:pPr>
        <w:pStyle w:val="BodyText4"/>
        <w:numPr>
          <w:ilvl w:val="0"/>
          <w:numId w:val="18"/>
        </w:numPr>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 xml:space="preserve"> захтеви у погледу паковања и обележавања.</w:t>
      </w:r>
    </w:p>
    <w:p w:rsidR="00624295" w:rsidRDefault="00624295" w:rsidP="00710F00">
      <w:pPr>
        <w:pStyle w:val="Default"/>
        <w:ind w:right="833"/>
        <w:rPr>
          <w:rFonts w:ascii="Arial" w:hAnsi="Arial" w:cs="Arial"/>
          <w:sz w:val="22"/>
          <w:szCs w:val="22"/>
          <w:lang w:val="sr-Cyrl-RS"/>
        </w:rPr>
      </w:pPr>
    </w:p>
    <w:p w:rsidR="00624295" w:rsidRPr="000A1383" w:rsidRDefault="00624295" w:rsidP="0018485A">
      <w:pPr>
        <w:pStyle w:val="BodyText4"/>
        <w:shd w:val="clear" w:color="auto" w:fill="auto"/>
        <w:spacing w:after="0" w:line="240" w:lineRule="auto"/>
        <w:ind w:right="548"/>
        <w:jc w:val="both"/>
        <w:rPr>
          <w:rFonts w:ascii="Arial" w:hAnsi="Arial" w:cs="Arial"/>
          <w:sz w:val="22"/>
          <w:szCs w:val="22"/>
        </w:rPr>
      </w:pPr>
      <w:r w:rsidRPr="000A1383">
        <w:rPr>
          <w:rFonts w:ascii="Arial" w:hAnsi="Arial" w:cs="Arial"/>
          <w:sz w:val="22"/>
          <w:szCs w:val="22"/>
        </w:rPr>
        <w:t xml:space="preserve">Чланом 5. став 2. Закона о техничким захтевима за производе и оцењивању усаглашености одређено је </w:t>
      </w:r>
      <w:r w:rsidRPr="000A1383">
        <w:rPr>
          <w:rStyle w:val="BodyText2"/>
          <w:rFonts w:ascii="Arial" w:hAnsi="Arial" w:cs="Arial"/>
          <w:sz w:val="22"/>
          <w:szCs w:val="22"/>
          <w:u w:val="none"/>
        </w:rPr>
        <w:t>да се технички прописи и v њима садржани технички</w:t>
      </w:r>
      <w:r w:rsidRPr="000A1383">
        <w:rPr>
          <w:rFonts w:ascii="Arial" w:hAnsi="Arial" w:cs="Arial"/>
          <w:sz w:val="22"/>
          <w:szCs w:val="22"/>
        </w:rPr>
        <w:t xml:space="preserve"> </w:t>
      </w:r>
      <w:r w:rsidRPr="000A1383">
        <w:rPr>
          <w:rStyle w:val="BodyText2"/>
          <w:rFonts w:ascii="Arial" w:hAnsi="Arial" w:cs="Arial"/>
          <w:sz w:val="22"/>
          <w:szCs w:val="22"/>
          <w:u w:val="none"/>
        </w:rPr>
        <w:t>захтеви доносе ради</w:t>
      </w:r>
      <w:r w:rsidRPr="000A1383">
        <w:rPr>
          <w:rFonts w:ascii="Arial" w:hAnsi="Arial" w:cs="Arial"/>
          <w:sz w:val="22"/>
          <w:szCs w:val="22"/>
        </w:rPr>
        <w:t xml:space="preserve"> заштите безбедности, живота и здравља људи, заштите животиња и биљака, заштите животне средине, заштите потрошача и других корисника и заштите имовине.</w:t>
      </w:r>
    </w:p>
    <w:p w:rsidR="00624295" w:rsidRPr="000A1383" w:rsidRDefault="00624295" w:rsidP="00710F00">
      <w:pPr>
        <w:pStyle w:val="Default"/>
        <w:ind w:right="833"/>
        <w:rPr>
          <w:rFonts w:ascii="Arial" w:hAnsi="Arial" w:cs="Arial"/>
          <w:sz w:val="22"/>
          <w:szCs w:val="22"/>
        </w:rPr>
      </w:pPr>
    </w:p>
    <w:p w:rsidR="00624295" w:rsidRPr="000A1383" w:rsidRDefault="00624295" w:rsidP="0018485A">
      <w:pPr>
        <w:pStyle w:val="Default"/>
        <w:ind w:right="548"/>
        <w:jc w:val="both"/>
        <w:rPr>
          <w:rFonts w:ascii="Arial" w:hAnsi="Arial" w:cs="Arial"/>
          <w:sz w:val="22"/>
          <w:szCs w:val="22"/>
          <w:lang w:val="sr-Cyrl-RS"/>
        </w:rPr>
      </w:pPr>
      <w:r w:rsidRPr="000A1383">
        <w:rPr>
          <w:rFonts w:ascii="Arial" w:hAnsi="Arial" w:cs="Arial"/>
          <w:sz w:val="22"/>
          <w:szCs w:val="22"/>
        </w:rPr>
        <w:t>Чланом 6. став</w:t>
      </w:r>
      <w:r w:rsidR="00FE0688">
        <w:rPr>
          <w:rFonts w:ascii="Arial" w:hAnsi="Arial" w:cs="Arial"/>
          <w:sz w:val="22"/>
          <w:szCs w:val="22"/>
          <w:lang w:val="sr-Cyrl-RS"/>
        </w:rPr>
        <w:t xml:space="preserve"> 1</w:t>
      </w:r>
      <w:r w:rsidRPr="000A1383">
        <w:rPr>
          <w:rFonts w:ascii="Arial" w:hAnsi="Arial" w:cs="Arial"/>
          <w:sz w:val="22"/>
          <w:szCs w:val="22"/>
        </w:rPr>
        <w:t xml:space="preserve">. Закона о техничким захтевима за производе и оцењивању усаглашености прописано је да </w:t>
      </w:r>
      <w:r w:rsidRPr="000A1383">
        <w:rPr>
          <w:rStyle w:val="BodyText2"/>
          <w:rFonts w:ascii="Arial" w:hAnsi="Arial" w:cs="Arial"/>
          <w:sz w:val="22"/>
          <w:szCs w:val="22"/>
          <w:u w:val="none"/>
        </w:rPr>
        <w:t>технички пропис припрема и доноси министарство</w:t>
      </w:r>
      <w:r w:rsidR="000A1383" w:rsidRPr="000A1383">
        <w:rPr>
          <w:rStyle w:val="BodyText2"/>
          <w:rFonts w:ascii="Arial" w:hAnsi="Arial" w:cs="Arial"/>
          <w:sz w:val="22"/>
          <w:szCs w:val="22"/>
          <w:u w:val="none"/>
          <w:lang w:val="sr-Cyrl-RS"/>
        </w:rPr>
        <w:t xml:space="preserve"> у оквиру свог делокруга (у даљем тексту: надлежно министарство).</w:t>
      </w:r>
    </w:p>
    <w:p w:rsidR="00710F00" w:rsidRDefault="00710F00" w:rsidP="00710F00">
      <w:pPr>
        <w:pStyle w:val="Default"/>
        <w:ind w:right="833"/>
        <w:rPr>
          <w:rFonts w:ascii="Arial" w:hAnsi="Arial" w:cs="Arial"/>
          <w:sz w:val="22"/>
          <w:szCs w:val="22"/>
          <w:lang w:val="sr-Cyrl-RS"/>
        </w:rPr>
      </w:pPr>
    </w:p>
    <w:p w:rsidR="000A1383" w:rsidRPr="000A1383" w:rsidRDefault="000A1383" w:rsidP="000A1383">
      <w:pPr>
        <w:pStyle w:val="BodyText4"/>
        <w:shd w:val="clear" w:color="auto" w:fill="auto"/>
        <w:spacing w:after="0" w:line="240" w:lineRule="auto"/>
        <w:ind w:right="548"/>
        <w:jc w:val="both"/>
        <w:rPr>
          <w:rFonts w:ascii="Arial" w:hAnsi="Arial" w:cs="Arial"/>
          <w:sz w:val="22"/>
          <w:szCs w:val="22"/>
        </w:rPr>
      </w:pPr>
      <w:r w:rsidRPr="000A1383">
        <w:rPr>
          <w:rFonts w:ascii="Arial" w:hAnsi="Arial" w:cs="Arial"/>
          <w:sz w:val="22"/>
          <w:szCs w:val="22"/>
        </w:rPr>
        <w:t xml:space="preserve">На основу члана 6. став </w:t>
      </w:r>
      <w:r w:rsidR="00FE0688">
        <w:rPr>
          <w:rFonts w:ascii="Arial" w:hAnsi="Arial" w:cs="Arial"/>
          <w:sz w:val="22"/>
          <w:szCs w:val="22"/>
          <w:lang w:val="sr-Cyrl-RS"/>
        </w:rPr>
        <w:t>1</w:t>
      </w:r>
      <w:r w:rsidRPr="000A1383">
        <w:rPr>
          <w:rFonts w:ascii="Arial" w:hAnsi="Arial" w:cs="Arial"/>
          <w:sz w:val="22"/>
          <w:szCs w:val="22"/>
        </w:rPr>
        <w:t xml:space="preserve">. Закона о техничким захтевима за производе и оцењивању усаглашености, Министар за инфраструктуру и енергетику је донео </w:t>
      </w:r>
      <w:r w:rsidRPr="000A1383">
        <w:rPr>
          <w:rStyle w:val="BodytextBoldSpacing0pt"/>
          <w:rFonts w:ascii="Arial" w:hAnsi="Arial" w:cs="Arial"/>
          <w:sz w:val="22"/>
          <w:szCs w:val="22"/>
        </w:rPr>
        <w:t xml:space="preserve">Правилник о техничким захтевима за пројектовање, израду и оцењивање усаглашености опреме под притиском </w:t>
      </w:r>
      <w:r w:rsidRPr="000A1383">
        <w:rPr>
          <w:rFonts w:ascii="Arial" w:hAnsi="Arial" w:cs="Arial"/>
          <w:sz w:val="22"/>
          <w:szCs w:val="22"/>
        </w:rPr>
        <w:t xml:space="preserve">(„Сл. гласник РС“, број 87/11). Правилник се односи </w:t>
      </w:r>
      <w:r w:rsidRPr="000A1383">
        <w:rPr>
          <w:rStyle w:val="BodyText2"/>
          <w:rFonts w:ascii="Arial" w:hAnsi="Arial" w:cs="Arial"/>
          <w:sz w:val="22"/>
          <w:szCs w:val="22"/>
          <w:u w:val="none"/>
        </w:rPr>
        <w:t>на практично сву опрему под притиском која се</w:t>
      </w:r>
      <w:r w:rsidRPr="000A1383">
        <w:rPr>
          <w:rFonts w:ascii="Arial" w:hAnsi="Arial" w:cs="Arial"/>
          <w:sz w:val="22"/>
          <w:szCs w:val="22"/>
        </w:rPr>
        <w:t xml:space="preserve"> </w:t>
      </w:r>
      <w:r w:rsidRPr="000A1383">
        <w:rPr>
          <w:rStyle w:val="BodyText2"/>
          <w:rFonts w:ascii="Arial" w:hAnsi="Arial" w:cs="Arial"/>
          <w:sz w:val="22"/>
          <w:szCs w:val="22"/>
          <w:u w:val="none"/>
        </w:rPr>
        <w:t>користи у котларницама и системима даљинског грејања: посуде, цевоводе,</w:t>
      </w:r>
      <w:r w:rsidRPr="000A1383">
        <w:rPr>
          <w:rFonts w:ascii="Arial" w:hAnsi="Arial" w:cs="Arial"/>
          <w:sz w:val="22"/>
          <w:szCs w:val="22"/>
        </w:rPr>
        <w:t xml:space="preserve"> </w:t>
      </w:r>
      <w:r w:rsidRPr="000A1383">
        <w:rPr>
          <w:rStyle w:val="BodyText2"/>
          <w:rFonts w:ascii="Arial" w:hAnsi="Arial" w:cs="Arial"/>
          <w:sz w:val="22"/>
          <w:szCs w:val="22"/>
          <w:u w:val="none"/>
        </w:rPr>
        <w:t>сигурносне и помоћне урећаје. итд.</w:t>
      </w:r>
      <w:r w:rsidRPr="000A1383">
        <w:rPr>
          <w:rFonts w:ascii="Arial" w:hAnsi="Arial" w:cs="Arial"/>
          <w:sz w:val="22"/>
          <w:szCs w:val="22"/>
        </w:rPr>
        <w:t xml:space="preserve"> Комплетан списак појединачне опреме је наведен у члану 5. тог Правилника, са свим битним захтевима које та опрема мора да испуњава. Дакле, </w:t>
      </w:r>
      <w:r w:rsidR="00FE0688">
        <w:rPr>
          <w:rStyle w:val="BodyText2"/>
          <w:rFonts w:ascii="Arial" w:hAnsi="Arial" w:cs="Arial"/>
          <w:sz w:val="22"/>
          <w:szCs w:val="22"/>
          <w:u w:val="none"/>
          <w:lang w:val="sr-Cyrl-RS"/>
        </w:rPr>
        <w:t>у</w:t>
      </w:r>
      <w:r w:rsidRPr="000A1383">
        <w:rPr>
          <w:rStyle w:val="BodyText2"/>
          <w:rFonts w:ascii="Arial" w:hAnsi="Arial" w:cs="Arial"/>
          <w:sz w:val="22"/>
          <w:szCs w:val="22"/>
          <w:u w:val="none"/>
        </w:rPr>
        <w:t xml:space="preserve"> питању </w:t>
      </w:r>
      <w:r w:rsidR="0018485A">
        <w:rPr>
          <w:rStyle w:val="BodyText2"/>
          <w:rFonts w:ascii="Arial" w:hAnsi="Arial" w:cs="Arial"/>
          <w:sz w:val="22"/>
          <w:szCs w:val="22"/>
          <w:u w:val="none"/>
          <w:lang w:val="sr-Cyrl-RS"/>
        </w:rPr>
        <w:t>ј</w:t>
      </w:r>
      <w:r w:rsidRPr="000A1383">
        <w:rPr>
          <w:rStyle w:val="BodyText2"/>
          <w:rFonts w:ascii="Arial" w:hAnsi="Arial" w:cs="Arial"/>
          <w:sz w:val="22"/>
          <w:szCs w:val="22"/>
          <w:u w:val="none"/>
        </w:rPr>
        <w:t>e технички пропис ко</w:t>
      </w:r>
      <w:r w:rsidR="0018485A">
        <w:rPr>
          <w:rStyle w:val="BodyText2"/>
          <w:rFonts w:ascii="Arial" w:hAnsi="Arial" w:cs="Arial"/>
          <w:sz w:val="22"/>
          <w:szCs w:val="22"/>
          <w:u w:val="none"/>
          <w:lang w:val="sr-Cyrl-RS"/>
        </w:rPr>
        <w:t>ји</w:t>
      </w:r>
      <w:r w:rsidRPr="000A1383">
        <w:rPr>
          <w:rStyle w:val="BodyText2"/>
          <w:rFonts w:ascii="Arial" w:hAnsi="Arial" w:cs="Arial"/>
          <w:sz w:val="22"/>
          <w:szCs w:val="22"/>
          <w:u w:val="none"/>
        </w:rPr>
        <w:t xml:space="preserve"> се примењује v котларницама</w:t>
      </w:r>
      <w:r w:rsidRPr="000A1383">
        <w:rPr>
          <w:rFonts w:ascii="Arial" w:hAnsi="Arial" w:cs="Arial"/>
          <w:sz w:val="22"/>
          <w:szCs w:val="22"/>
        </w:rPr>
        <w:t xml:space="preserve"> </w:t>
      </w:r>
      <w:r w:rsidRPr="000A1383">
        <w:rPr>
          <w:rStyle w:val="BodyText2"/>
          <w:rFonts w:ascii="Arial" w:hAnsi="Arial" w:cs="Arial"/>
          <w:sz w:val="22"/>
          <w:szCs w:val="22"/>
          <w:u w:val="none"/>
        </w:rPr>
        <w:t>и системима даљинског грејања</w:t>
      </w:r>
      <w:r w:rsidRPr="000A1383">
        <w:rPr>
          <w:rFonts w:ascii="Arial" w:hAnsi="Arial" w:cs="Arial"/>
          <w:sz w:val="22"/>
          <w:szCs w:val="22"/>
        </w:rPr>
        <w:t>.</w:t>
      </w:r>
    </w:p>
    <w:p w:rsidR="000A1383" w:rsidRPr="000A1383" w:rsidRDefault="000A1383" w:rsidP="000A1383">
      <w:pPr>
        <w:pStyle w:val="BodyText4"/>
        <w:shd w:val="clear" w:color="auto" w:fill="auto"/>
        <w:spacing w:after="0" w:line="240" w:lineRule="auto"/>
        <w:ind w:right="548"/>
        <w:jc w:val="both"/>
        <w:rPr>
          <w:rFonts w:ascii="Arial" w:hAnsi="Arial" w:cs="Arial"/>
          <w:sz w:val="22"/>
          <w:szCs w:val="22"/>
        </w:rPr>
      </w:pPr>
      <w:r w:rsidRPr="000A1383">
        <w:rPr>
          <w:rFonts w:ascii="Arial" w:hAnsi="Arial" w:cs="Arial"/>
          <w:sz w:val="22"/>
          <w:szCs w:val="22"/>
        </w:rPr>
        <w:t xml:space="preserve">У Правилнику о техничким захтевима за пројектовање, израду и оцењивање усаглашености опреме под притиском је у члану 7. став 2. одређено да за опрему под притиском и склопове који су израђени </w:t>
      </w:r>
      <w:r w:rsidRPr="000A1383">
        <w:rPr>
          <w:rStyle w:val="BodyText2"/>
          <w:rFonts w:ascii="Arial" w:hAnsi="Arial" w:cs="Arial"/>
          <w:sz w:val="22"/>
          <w:szCs w:val="22"/>
          <w:u w:val="none"/>
        </w:rPr>
        <w:t>v складу са српским стандардима,</w:t>
      </w:r>
      <w:r w:rsidRPr="000A1383">
        <w:rPr>
          <w:rFonts w:ascii="Arial" w:hAnsi="Arial" w:cs="Arial"/>
          <w:sz w:val="22"/>
          <w:szCs w:val="22"/>
        </w:rPr>
        <w:t xml:space="preserve"> </w:t>
      </w:r>
      <w:r w:rsidRPr="000A1383">
        <w:rPr>
          <w:rStyle w:val="BodyText2"/>
          <w:rFonts w:ascii="Arial" w:hAnsi="Arial" w:cs="Arial"/>
          <w:sz w:val="22"/>
          <w:szCs w:val="22"/>
          <w:u w:val="none"/>
        </w:rPr>
        <w:t>којима cv преузети европски хармонизовани стандарди</w:t>
      </w:r>
      <w:r w:rsidRPr="000A1383">
        <w:rPr>
          <w:rFonts w:ascii="Arial" w:hAnsi="Arial" w:cs="Arial"/>
          <w:sz w:val="22"/>
          <w:szCs w:val="22"/>
        </w:rPr>
        <w:t xml:space="preserve"> сматраће се да су усаглашени са битним захтевима из члана 5. тог правилника.</w:t>
      </w:r>
    </w:p>
    <w:p w:rsidR="00015425" w:rsidRDefault="000A1383" w:rsidP="000A1383">
      <w:pPr>
        <w:pStyle w:val="BodyText4"/>
        <w:shd w:val="clear" w:color="auto" w:fill="auto"/>
        <w:spacing w:after="0" w:line="240" w:lineRule="auto"/>
        <w:ind w:right="548"/>
        <w:jc w:val="both"/>
        <w:rPr>
          <w:rStyle w:val="BodytextBoldSpacing0pt"/>
          <w:rFonts w:ascii="Arial" w:hAnsi="Arial" w:cs="Arial"/>
          <w:sz w:val="22"/>
          <w:szCs w:val="22"/>
        </w:rPr>
      </w:pPr>
      <w:r w:rsidRPr="000A1383">
        <w:rPr>
          <w:rFonts w:ascii="Arial" w:hAnsi="Arial" w:cs="Arial"/>
          <w:sz w:val="22"/>
          <w:szCs w:val="22"/>
        </w:rPr>
        <w:t xml:space="preserve">У циљу појашњења члана 7. став 2. Правилника о техничким захтевима за пројектовање, израду и оцењивање усаглашености опреме под притиском, Министар рударства и енергетике је у „Сл. гласнику РС“, број 89/2014“ објавио </w:t>
      </w:r>
      <w:r w:rsidRPr="000A1383">
        <w:rPr>
          <w:rStyle w:val="BodytextBoldSpacing0pt"/>
          <w:rFonts w:ascii="Arial" w:hAnsi="Arial" w:cs="Arial"/>
          <w:sz w:val="22"/>
          <w:szCs w:val="22"/>
        </w:rPr>
        <w:t xml:space="preserve">Списак српских стандарда из области опреме под притиском и склопова код којих је највећи </w:t>
      </w:r>
    </w:p>
    <w:p w:rsidR="00015425" w:rsidRDefault="00015425" w:rsidP="000A1383">
      <w:pPr>
        <w:pStyle w:val="BodyText4"/>
        <w:shd w:val="clear" w:color="auto" w:fill="auto"/>
        <w:spacing w:after="0" w:line="240" w:lineRule="auto"/>
        <w:ind w:right="548"/>
        <w:jc w:val="both"/>
        <w:rPr>
          <w:rStyle w:val="BodytextBoldSpacing0pt"/>
          <w:rFonts w:ascii="Arial" w:hAnsi="Arial" w:cs="Arial"/>
          <w:sz w:val="22"/>
          <w:szCs w:val="22"/>
        </w:rPr>
      </w:pPr>
    </w:p>
    <w:p w:rsidR="000A1383" w:rsidRPr="000A1383" w:rsidRDefault="000A1383" w:rsidP="000A1383">
      <w:pPr>
        <w:pStyle w:val="BodyText4"/>
        <w:shd w:val="clear" w:color="auto" w:fill="auto"/>
        <w:spacing w:after="0" w:line="240" w:lineRule="auto"/>
        <w:ind w:right="548"/>
        <w:jc w:val="both"/>
        <w:rPr>
          <w:rFonts w:ascii="Arial" w:hAnsi="Arial" w:cs="Arial"/>
          <w:sz w:val="22"/>
          <w:szCs w:val="22"/>
        </w:rPr>
      </w:pPr>
      <w:r w:rsidRPr="000A1383">
        <w:rPr>
          <w:rStyle w:val="BodytextBoldSpacing0pt"/>
          <w:rFonts w:ascii="Arial" w:hAnsi="Arial" w:cs="Arial"/>
          <w:sz w:val="22"/>
          <w:szCs w:val="22"/>
        </w:rPr>
        <w:t xml:space="preserve">дозвољени притисак ПС већи од 0,5 бар </w:t>
      </w:r>
      <w:r w:rsidRPr="000A1383">
        <w:rPr>
          <w:rFonts w:ascii="Arial" w:hAnsi="Arial" w:cs="Arial"/>
          <w:sz w:val="22"/>
          <w:szCs w:val="22"/>
        </w:rPr>
        <w:t>(у даљем тексту: Списак стандарда).</w:t>
      </w:r>
    </w:p>
    <w:p w:rsidR="00624295" w:rsidRDefault="00624295" w:rsidP="000A1383">
      <w:pPr>
        <w:pStyle w:val="Default"/>
        <w:ind w:right="548"/>
        <w:rPr>
          <w:rFonts w:ascii="Arial" w:hAnsi="Arial" w:cs="Arial"/>
          <w:sz w:val="22"/>
          <w:szCs w:val="22"/>
          <w:lang w:val="sr-Cyrl-RS"/>
        </w:rPr>
      </w:pPr>
    </w:p>
    <w:p w:rsidR="000A1383" w:rsidRDefault="0018485A" w:rsidP="00710F00">
      <w:pPr>
        <w:pStyle w:val="Default"/>
        <w:ind w:right="833"/>
        <w:rPr>
          <w:rFonts w:ascii="Arial" w:hAnsi="Arial" w:cs="Arial"/>
          <w:sz w:val="22"/>
          <w:szCs w:val="22"/>
          <w:lang w:val="sr-Cyrl-RS"/>
        </w:rPr>
      </w:pPr>
      <w:r>
        <w:rPr>
          <w:rFonts w:ascii="Arial" w:hAnsi="Arial" w:cs="Arial"/>
          <w:sz w:val="22"/>
          <w:szCs w:val="22"/>
          <w:lang w:val="sr-Cyrl-RS"/>
        </w:rPr>
        <w:t>1) Стандард СРПС ЕН 12952-12</w:t>
      </w:r>
    </w:p>
    <w:p w:rsidR="000A1383" w:rsidRDefault="000A1383" w:rsidP="00710F00">
      <w:pPr>
        <w:pStyle w:val="Default"/>
        <w:ind w:right="833"/>
        <w:rPr>
          <w:rFonts w:ascii="Arial" w:hAnsi="Arial" w:cs="Arial"/>
          <w:sz w:val="22"/>
          <w:szCs w:val="22"/>
          <w:lang w:val="sr-Cyrl-RS"/>
        </w:rPr>
      </w:pPr>
      <w:r>
        <w:rPr>
          <w:rFonts w:ascii="Arial" w:hAnsi="Arial" w:cs="Arial"/>
          <w:sz w:val="22"/>
          <w:szCs w:val="22"/>
          <w:lang w:val="sr-Cyrl-RS"/>
        </w:rPr>
        <w:t>Наведени списак стандарда укључује стандард СРПС ЕН 12952 односно његове делове како је наведно у Табели 1.</w:t>
      </w:r>
    </w:p>
    <w:p w:rsidR="000A1383" w:rsidRDefault="000A1383" w:rsidP="00710F00">
      <w:pPr>
        <w:pStyle w:val="Default"/>
        <w:ind w:right="833"/>
        <w:rPr>
          <w:rFonts w:ascii="Arial" w:hAnsi="Arial" w:cs="Arial"/>
          <w:sz w:val="22"/>
          <w:szCs w:val="22"/>
          <w:lang w:val="sr-Cyrl-RS"/>
        </w:rPr>
      </w:pPr>
    </w:p>
    <w:p w:rsidR="000A1383" w:rsidRDefault="000A1383" w:rsidP="00710F00">
      <w:pPr>
        <w:pStyle w:val="Default"/>
        <w:ind w:right="833"/>
        <w:rPr>
          <w:rFonts w:ascii="Arial" w:hAnsi="Arial" w:cs="Arial"/>
          <w:sz w:val="22"/>
          <w:szCs w:val="22"/>
          <w:lang w:val="sr-Cyrl-RS"/>
        </w:rPr>
      </w:pPr>
      <w:r>
        <w:rPr>
          <w:rFonts w:ascii="Arial" w:hAnsi="Arial" w:cs="Arial"/>
          <w:sz w:val="22"/>
          <w:szCs w:val="22"/>
          <w:lang w:val="sr-Cyrl-RS"/>
        </w:rPr>
        <w:t>Табела 1</w:t>
      </w:r>
    </w:p>
    <w:p w:rsidR="000A1383" w:rsidRDefault="000A1383" w:rsidP="00710F00">
      <w:pPr>
        <w:pStyle w:val="Default"/>
        <w:ind w:right="833"/>
        <w:rPr>
          <w:rFonts w:ascii="Arial" w:hAnsi="Arial" w:cs="Arial"/>
          <w:sz w:val="22"/>
          <w:szCs w:val="22"/>
          <w:lang w:val="sr-Cyrl-RS"/>
        </w:rPr>
      </w:pPr>
    </w:p>
    <w:tbl>
      <w:tblPr>
        <w:tblW w:w="0" w:type="auto"/>
        <w:tblInd w:w="10" w:type="dxa"/>
        <w:tblLayout w:type="fixed"/>
        <w:tblCellMar>
          <w:left w:w="10" w:type="dxa"/>
          <w:right w:w="10" w:type="dxa"/>
        </w:tblCellMar>
        <w:tblLook w:val="0000" w:firstRow="0" w:lastRow="0" w:firstColumn="0" w:lastColumn="0" w:noHBand="0" w:noVBand="0"/>
      </w:tblPr>
      <w:tblGrid>
        <w:gridCol w:w="896"/>
        <w:gridCol w:w="1886"/>
        <w:gridCol w:w="5569"/>
        <w:gridCol w:w="990"/>
      </w:tblGrid>
      <w:tr w:rsidR="000A1383" w:rsidRPr="00385084" w:rsidTr="0018485A">
        <w:trPr>
          <w:trHeight w:hRule="exact" w:val="832"/>
        </w:trPr>
        <w:tc>
          <w:tcPr>
            <w:tcW w:w="896" w:type="dxa"/>
            <w:tcBorders>
              <w:top w:val="single" w:sz="4" w:space="0" w:color="auto"/>
              <w:left w:val="single" w:sz="4" w:space="0" w:color="auto"/>
            </w:tcBorders>
            <w:shd w:val="clear" w:color="auto" w:fill="FFFFFF"/>
            <w:vAlign w:val="center"/>
          </w:tcPr>
          <w:p w:rsidR="000A1383" w:rsidRPr="00385084" w:rsidRDefault="000A1383" w:rsidP="0018485A">
            <w:pPr>
              <w:pStyle w:val="BodyText4"/>
              <w:shd w:val="clear" w:color="auto" w:fill="auto"/>
              <w:spacing w:after="0" w:line="240" w:lineRule="auto"/>
              <w:ind w:left="140"/>
              <w:rPr>
                <w:rFonts w:ascii="Arial" w:hAnsi="Arial" w:cs="Arial"/>
                <w:sz w:val="22"/>
                <w:szCs w:val="22"/>
              </w:rPr>
            </w:pPr>
            <w:r w:rsidRPr="00385084">
              <w:rPr>
                <w:rStyle w:val="BodytextBoldSpacing0pt"/>
                <w:rFonts w:ascii="Arial" w:hAnsi="Arial" w:cs="Arial"/>
                <w:sz w:val="22"/>
                <w:szCs w:val="22"/>
              </w:rPr>
              <w:t>Број</w:t>
            </w:r>
          </w:p>
        </w:tc>
        <w:tc>
          <w:tcPr>
            <w:tcW w:w="1886" w:type="dxa"/>
            <w:tcBorders>
              <w:top w:val="single" w:sz="4" w:space="0" w:color="auto"/>
              <w:left w:val="single" w:sz="4" w:space="0" w:color="auto"/>
            </w:tcBorders>
            <w:shd w:val="clear" w:color="auto" w:fill="FFFFFF"/>
            <w:vAlign w:val="center"/>
          </w:tcPr>
          <w:p w:rsidR="000A1383" w:rsidRPr="00FE0688" w:rsidRDefault="00FE0688" w:rsidP="0018485A">
            <w:pPr>
              <w:pStyle w:val="BodyText4"/>
              <w:shd w:val="clear" w:color="auto" w:fill="auto"/>
              <w:spacing w:after="0" w:line="240" w:lineRule="auto"/>
              <w:ind w:left="120"/>
              <w:rPr>
                <w:rFonts w:ascii="Arial" w:hAnsi="Arial" w:cs="Arial"/>
                <w:sz w:val="22"/>
                <w:szCs w:val="22"/>
                <w:lang w:val="sr-Cyrl-RS"/>
              </w:rPr>
            </w:pPr>
            <w:r>
              <w:rPr>
                <w:rStyle w:val="BodytextBoldSpacing0pt"/>
                <w:rFonts w:ascii="Arial" w:hAnsi="Arial" w:cs="Arial"/>
                <w:sz w:val="22"/>
                <w:szCs w:val="22"/>
                <w:lang w:val="sr-Cyrl-RS"/>
              </w:rPr>
              <w:t>СРПС ЕН</w:t>
            </w:r>
          </w:p>
        </w:tc>
        <w:tc>
          <w:tcPr>
            <w:tcW w:w="5569" w:type="dxa"/>
            <w:tcBorders>
              <w:top w:val="single" w:sz="4" w:space="0" w:color="auto"/>
              <w:left w:val="single" w:sz="4" w:space="0" w:color="auto"/>
            </w:tcBorders>
            <w:shd w:val="clear" w:color="auto" w:fill="FFFFFF"/>
            <w:vAlign w:val="center"/>
          </w:tcPr>
          <w:p w:rsidR="000A1383" w:rsidRPr="00385084" w:rsidRDefault="000A1383" w:rsidP="0018485A">
            <w:pPr>
              <w:pStyle w:val="BodyText4"/>
              <w:shd w:val="clear" w:color="auto" w:fill="auto"/>
              <w:spacing w:after="0" w:line="240" w:lineRule="auto"/>
              <w:rPr>
                <w:rFonts w:ascii="Arial" w:hAnsi="Arial" w:cs="Arial"/>
                <w:sz w:val="22"/>
                <w:szCs w:val="22"/>
              </w:rPr>
            </w:pPr>
            <w:r w:rsidRPr="00385084">
              <w:rPr>
                <w:rStyle w:val="BodytextBoldSpacing0pt"/>
                <w:rFonts w:ascii="Arial" w:hAnsi="Arial" w:cs="Arial"/>
                <w:sz w:val="22"/>
                <w:szCs w:val="22"/>
              </w:rPr>
              <w:t>Наслов: Котлови са водогрејним цевима и помоћна опрема</w:t>
            </w:r>
          </w:p>
        </w:tc>
        <w:tc>
          <w:tcPr>
            <w:tcW w:w="990" w:type="dxa"/>
            <w:tcBorders>
              <w:top w:val="single" w:sz="4" w:space="0" w:color="auto"/>
              <w:left w:val="single" w:sz="4" w:space="0" w:color="auto"/>
              <w:right w:val="single" w:sz="4" w:space="0" w:color="auto"/>
            </w:tcBorders>
            <w:shd w:val="clear" w:color="auto" w:fill="FFFFFF"/>
            <w:vAlign w:val="center"/>
          </w:tcPr>
          <w:p w:rsidR="000A1383" w:rsidRPr="00385084" w:rsidRDefault="000A1383" w:rsidP="0018485A">
            <w:pPr>
              <w:pStyle w:val="BodyText4"/>
              <w:shd w:val="clear" w:color="auto" w:fill="auto"/>
              <w:spacing w:after="0" w:line="240" w:lineRule="auto"/>
              <w:ind w:left="100"/>
              <w:rPr>
                <w:rFonts w:ascii="Arial" w:hAnsi="Arial" w:cs="Arial"/>
                <w:sz w:val="22"/>
                <w:szCs w:val="22"/>
              </w:rPr>
            </w:pPr>
            <w:r w:rsidRPr="00385084">
              <w:rPr>
                <w:rStyle w:val="BodytextBoldSpacing0pt"/>
                <w:rFonts w:ascii="Arial" w:hAnsi="Arial" w:cs="Arial"/>
                <w:sz w:val="22"/>
                <w:szCs w:val="22"/>
              </w:rPr>
              <w:t>Тачка</w:t>
            </w:r>
          </w:p>
        </w:tc>
      </w:tr>
      <w:tr w:rsidR="000A1383" w:rsidRPr="00385084" w:rsidTr="0018485A">
        <w:trPr>
          <w:trHeight w:hRule="exact" w:val="551"/>
        </w:trPr>
        <w:tc>
          <w:tcPr>
            <w:tcW w:w="896" w:type="dxa"/>
            <w:tcBorders>
              <w:top w:val="single" w:sz="4" w:space="0" w:color="auto"/>
              <w:left w:val="single" w:sz="4" w:space="0" w:color="auto"/>
            </w:tcBorders>
            <w:shd w:val="clear" w:color="auto" w:fill="FFFFFF"/>
          </w:tcPr>
          <w:p w:rsidR="000A1383" w:rsidRPr="000A1383" w:rsidRDefault="000A1383" w:rsidP="0018485A">
            <w:pPr>
              <w:pStyle w:val="BodyText4"/>
              <w:shd w:val="clear" w:color="auto" w:fill="auto"/>
              <w:spacing w:after="0" w:line="240" w:lineRule="auto"/>
              <w:ind w:left="140"/>
              <w:jc w:val="left"/>
              <w:rPr>
                <w:rFonts w:ascii="Arial" w:hAnsi="Arial" w:cs="Arial"/>
                <w:sz w:val="22"/>
                <w:szCs w:val="22"/>
                <w:lang w:val="sr-Cyrl-RS"/>
              </w:rPr>
            </w:pPr>
            <w:r w:rsidRPr="00385084">
              <w:rPr>
                <w:rStyle w:val="BodytextBookmanOldStyleSpacing0pt"/>
                <w:rFonts w:ascii="Arial" w:hAnsi="Arial" w:cs="Arial"/>
                <w:sz w:val="22"/>
                <w:szCs w:val="22"/>
              </w:rPr>
              <w:t>99</w:t>
            </w:r>
            <w:r>
              <w:rPr>
                <w:rStyle w:val="BodyText3"/>
                <w:rFonts w:ascii="Arial" w:hAnsi="Arial" w:cs="Arial"/>
                <w:sz w:val="22"/>
                <w:szCs w:val="22"/>
                <w:lang w:val="sr-Cyrl-RS"/>
              </w:rPr>
              <w:t>.</w:t>
            </w:r>
          </w:p>
        </w:tc>
        <w:tc>
          <w:tcPr>
            <w:tcW w:w="1886" w:type="dxa"/>
            <w:tcBorders>
              <w:top w:val="single" w:sz="4" w:space="0" w:color="auto"/>
              <w:left w:val="single" w:sz="4" w:space="0" w:color="auto"/>
            </w:tcBorders>
            <w:shd w:val="clear" w:color="auto" w:fill="FFFFFF"/>
          </w:tcPr>
          <w:p w:rsidR="000A1383" w:rsidRPr="00385084" w:rsidRDefault="000A1383" w:rsidP="0018485A">
            <w:pPr>
              <w:pStyle w:val="BodyText4"/>
              <w:shd w:val="clear" w:color="auto" w:fill="auto"/>
              <w:spacing w:after="0" w:line="240" w:lineRule="auto"/>
              <w:ind w:left="120"/>
              <w:jc w:val="left"/>
              <w:rPr>
                <w:rFonts w:ascii="Arial" w:hAnsi="Arial" w:cs="Arial"/>
                <w:sz w:val="22"/>
                <w:szCs w:val="22"/>
              </w:rPr>
            </w:pPr>
            <w:r w:rsidRPr="00385084">
              <w:rPr>
                <w:rStyle w:val="BodyText3"/>
                <w:rFonts w:ascii="Arial" w:hAnsi="Arial" w:cs="Arial"/>
                <w:sz w:val="22"/>
                <w:szCs w:val="22"/>
              </w:rPr>
              <w:t>12952-2:2012</w:t>
            </w:r>
          </w:p>
        </w:tc>
        <w:tc>
          <w:tcPr>
            <w:tcW w:w="5569" w:type="dxa"/>
            <w:tcBorders>
              <w:top w:val="single" w:sz="4" w:space="0" w:color="auto"/>
              <w:left w:val="single" w:sz="4" w:space="0" w:color="auto"/>
            </w:tcBorders>
            <w:shd w:val="clear" w:color="auto" w:fill="FFFFFF"/>
            <w:vAlign w:val="center"/>
          </w:tcPr>
          <w:p w:rsidR="000A1383" w:rsidRPr="00385084" w:rsidRDefault="000A1383" w:rsidP="0018485A">
            <w:pPr>
              <w:pStyle w:val="BodyText4"/>
              <w:shd w:val="clear" w:color="auto" w:fill="auto"/>
              <w:spacing w:after="0" w:line="240" w:lineRule="auto"/>
              <w:ind w:left="43"/>
              <w:jc w:val="left"/>
              <w:rPr>
                <w:rFonts w:ascii="Arial" w:hAnsi="Arial" w:cs="Arial"/>
                <w:sz w:val="22"/>
                <w:szCs w:val="22"/>
              </w:rPr>
            </w:pPr>
            <w:r w:rsidRPr="00385084">
              <w:rPr>
                <w:rStyle w:val="BodyText3"/>
                <w:rFonts w:ascii="Arial" w:hAnsi="Arial" w:cs="Arial"/>
                <w:sz w:val="22"/>
                <w:szCs w:val="22"/>
              </w:rPr>
              <w:t>Део 2: Материјали за делове котлова под притиском и помоћну опрему</w:t>
            </w:r>
          </w:p>
        </w:tc>
        <w:tc>
          <w:tcPr>
            <w:tcW w:w="990" w:type="dxa"/>
            <w:tcBorders>
              <w:top w:val="single" w:sz="4" w:space="0" w:color="auto"/>
              <w:left w:val="single" w:sz="4" w:space="0" w:color="auto"/>
              <w:right w:val="single" w:sz="4" w:space="0" w:color="auto"/>
            </w:tcBorders>
            <w:shd w:val="clear" w:color="auto" w:fill="FFFFFF"/>
            <w:vAlign w:val="center"/>
          </w:tcPr>
          <w:p w:rsidR="000A1383" w:rsidRPr="00385084" w:rsidRDefault="0018485A" w:rsidP="0018485A">
            <w:pPr>
              <w:pStyle w:val="BodyText4"/>
              <w:shd w:val="clear" w:color="auto" w:fill="auto"/>
              <w:spacing w:after="0" w:line="240" w:lineRule="auto"/>
              <w:ind w:left="3"/>
              <w:rPr>
                <w:rFonts w:ascii="Arial" w:hAnsi="Arial" w:cs="Arial"/>
                <w:sz w:val="22"/>
                <w:szCs w:val="22"/>
              </w:rPr>
            </w:pPr>
            <w:r>
              <w:rPr>
                <w:rStyle w:val="BodytextBookmanOldStyle10ptSpacing0pt"/>
                <w:rFonts w:ascii="Arial" w:hAnsi="Arial" w:cs="Arial"/>
                <w:sz w:val="22"/>
                <w:szCs w:val="22"/>
              </w:rPr>
              <w:t>3</w:t>
            </w:r>
            <w:r>
              <w:rPr>
                <w:rStyle w:val="BodytextBookmanOldStyle10ptSpacing0pt"/>
                <w:rFonts w:ascii="Arial" w:hAnsi="Arial" w:cs="Arial"/>
                <w:sz w:val="22"/>
                <w:szCs w:val="22"/>
                <w:lang w:val="sr-Cyrl-RS"/>
              </w:rPr>
              <w:t>.</w:t>
            </w:r>
            <w:r w:rsidR="000A1383" w:rsidRPr="00385084">
              <w:rPr>
                <w:rStyle w:val="BodytextBookmanOldStyle10ptSpacing0pt"/>
                <w:rFonts w:ascii="Arial" w:hAnsi="Arial" w:cs="Arial"/>
                <w:sz w:val="22"/>
                <w:szCs w:val="22"/>
              </w:rPr>
              <w:t>1</w:t>
            </w:r>
          </w:p>
        </w:tc>
      </w:tr>
      <w:tr w:rsidR="000A1383" w:rsidRPr="00385084" w:rsidTr="0018485A">
        <w:trPr>
          <w:trHeight w:hRule="exact" w:val="554"/>
        </w:trPr>
        <w:tc>
          <w:tcPr>
            <w:tcW w:w="896" w:type="dxa"/>
            <w:tcBorders>
              <w:top w:val="single" w:sz="4" w:space="0" w:color="auto"/>
              <w:left w:val="single" w:sz="4" w:space="0" w:color="auto"/>
            </w:tcBorders>
            <w:shd w:val="clear" w:color="auto" w:fill="FFFFFF"/>
            <w:vAlign w:val="center"/>
          </w:tcPr>
          <w:p w:rsidR="000A1383" w:rsidRPr="00385084" w:rsidRDefault="000A1383" w:rsidP="0018485A">
            <w:pPr>
              <w:pStyle w:val="BodyText4"/>
              <w:shd w:val="clear" w:color="auto" w:fill="auto"/>
              <w:spacing w:after="0" w:line="240" w:lineRule="auto"/>
              <w:ind w:left="140"/>
              <w:jc w:val="left"/>
              <w:rPr>
                <w:rFonts w:ascii="Arial" w:hAnsi="Arial" w:cs="Arial"/>
                <w:sz w:val="22"/>
                <w:szCs w:val="22"/>
              </w:rPr>
            </w:pPr>
            <w:r w:rsidRPr="00385084">
              <w:rPr>
                <w:rStyle w:val="BodyText3"/>
                <w:rFonts w:ascii="Arial" w:hAnsi="Arial" w:cs="Arial"/>
                <w:sz w:val="22"/>
                <w:szCs w:val="22"/>
              </w:rPr>
              <w:t>100.</w:t>
            </w:r>
          </w:p>
        </w:tc>
        <w:tc>
          <w:tcPr>
            <w:tcW w:w="1886" w:type="dxa"/>
            <w:tcBorders>
              <w:top w:val="single" w:sz="4" w:space="0" w:color="auto"/>
              <w:left w:val="single" w:sz="4" w:space="0" w:color="auto"/>
            </w:tcBorders>
            <w:shd w:val="clear" w:color="auto" w:fill="FFFFFF"/>
          </w:tcPr>
          <w:p w:rsidR="000A1383" w:rsidRPr="00385084" w:rsidRDefault="000A1383" w:rsidP="0018485A">
            <w:pPr>
              <w:pStyle w:val="BodyText4"/>
              <w:shd w:val="clear" w:color="auto" w:fill="auto"/>
              <w:spacing w:after="0" w:line="240" w:lineRule="auto"/>
              <w:ind w:left="120"/>
              <w:jc w:val="left"/>
              <w:rPr>
                <w:rFonts w:ascii="Arial" w:hAnsi="Arial" w:cs="Arial"/>
                <w:sz w:val="22"/>
                <w:szCs w:val="22"/>
              </w:rPr>
            </w:pPr>
            <w:r w:rsidRPr="00385084">
              <w:rPr>
                <w:rStyle w:val="BodyText3"/>
                <w:rFonts w:ascii="Arial" w:hAnsi="Arial" w:cs="Arial"/>
                <w:sz w:val="22"/>
                <w:szCs w:val="22"/>
              </w:rPr>
              <w:t>12952-3:2012</w:t>
            </w:r>
          </w:p>
        </w:tc>
        <w:tc>
          <w:tcPr>
            <w:tcW w:w="5569" w:type="dxa"/>
            <w:tcBorders>
              <w:top w:val="single" w:sz="4" w:space="0" w:color="auto"/>
              <w:left w:val="single" w:sz="4" w:space="0" w:color="auto"/>
            </w:tcBorders>
            <w:shd w:val="clear" w:color="auto" w:fill="FFFFFF"/>
            <w:vAlign w:val="center"/>
          </w:tcPr>
          <w:p w:rsidR="000A1383" w:rsidRPr="00385084" w:rsidRDefault="000A1383" w:rsidP="0018485A">
            <w:pPr>
              <w:pStyle w:val="BodyText4"/>
              <w:shd w:val="clear" w:color="auto" w:fill="auto"/>
              <w:spacing w:after="0" w:line="240" w:lineRule="auto"/>
              <w:ind w:left="43"/>
              <w:jc w:val="left"/>
              <w:rPr>
                <w:rFonts w:ascii="Arial" w:hAnsi="Arial" w:cs="Arial"/>
                <w:sz w:val="22"/>
                <w:szCs w:val="22"/>
              </w:rPr>
            </w:pPr>
            <w:r>
              <w:rPr>
                <w:rStyle w:val="BodyText3"/>
                <w:rFonts w:ascii="Arial" w:hAnsi="Arial" w:cs="Arial"/>
                <w:sz w:val="22"/>
                <w:szCs w:val="22"/>
              </w:rPr>
              <w:t>Део з: Про</w:t>
            </w:r>
            <w:r>
              <w:rPr>
                <w:rStyle w:val="BodyText3"/>
                <w:rFonts w:ascii="Arial" w:hAnsi="Arial" w:cs="Arial"/>
                <w:sz w:val="22"/>
                <w:szCs w:val="22"/>
                <w:lang w:val="sr-Cyrl-RS"/>
              </w:rPr>
              <w:t>ј</w:t>
            </w:r>
            <w:r w:rsidRPr="00385084">
              <w:rPr>
                <w:rStyle w:val="BodyText3"/>
                <w:rFonts w:ascii="Arial" w:hAnsi="Arial" w:cs="Arial"/>
                <w:sz w:val="22"/>
                <w:szCs w:val="22"/>
              </w:rPr>
              <w:t xml:space="preserve">ектовање и </w:t>
            </w:r>
            <w:r w:rsidR="00FE0688">
              <w:rPr>
                <w:rStyle w:val="BodytextBookmanOldStyle10ptSpacing0pt"/>
                <w:rFonts w:ascii="Arial" w:hAnsi="Arial" w:cs="Arial"/>
                <w:sz w:val="22"/>
                <w:szCs w:val="22"/>
                <w:lang w:val="sr-Cyrl-RS"/>
              </w:rPr>
              <w:t>прорачун</w:t>
            </w:r>
            <w:r w:rsidRPr="00385084">
              <w:rPr>
                <w:rStyle w:val="BodytextBookmanOldStyle10ptSpacing0pt"/>
                <w:rFonts w:ascii="Arial" w:hAnsi="Arial" w:cs="Arial"/>
                <w:sz w:val="22"/>
                <w:szCs w:val="22"/>
              </w:rPr>
              <w:t xml:space="preserve"> </w:t>
            </w:r>
            <w:r w:rsidRPr="00385084">
              <w:rPr>
                <w:rStyle w:val="BodyText3"/>
                <w:rFonts w:ascii="Arial" w:hAnsi="Arial" w:cs="Arial"/>
                <w:sz w:val="22"/>
                <w:szCs w:val="22"/>
              </w:rPr>
              <w:t>делова под притиском</w:t>
            </w:r>
          </w:p>
        </w:tc>
        <w:tc>
          <w:tcPr>
            <w:tcW w:w="990" w:type="dxa"/>
            <w:tcBorders>
              <w:top w:val="single" w:sz="4" w:space="0" w:color="auto"/>
              <w:left w:val="single" w:sz="4" w:space="0" w:color="auto"/>
              <w:right w:val="single" w:sz="4" w:space="0" w:color="auto"/>
            </w:tcBorders>
            <w:shd w:val="clear" w:color="auto" w:fill="FFFFFF"/>
            <w:vAlign w:val="center"/>
          </w:tcPr>
          <w:p w:rsidR="000A1383" w:rsidRPr="00385084" w:rsidRDefault="000A1383" w:rsidP="0018485A">
            <w:pPr>
              <w:pStyle w:val="BodyText4"/>
              <w:shd w:val="clear" w:color="auto" w:fill="auto"/>
              <w:spacing w:after="0" w:line="240" w:lineRule="auto"/>
              <w:ind w:left="3"/>
              <w:rPr>
                <w:rFonts w:ascii="Arial" w:hAnsi="Arial" w:cs="Arial"/>
                <w:sz w:val="22"/>
                <w:szCs w:val="22"/>
              </w:rPr>
            </w:pPr>
            <w:r w:rsidRPr="00385084">
              <w:rPr>
                <w:rStyle w:val="BodytextBookmanOldStyle10ptSpacing0pt"/>
                <w:rFonts w:ascii="Arial" w:hAnsi="Arial" w:cs="Arial"/>
                <w:sz w:val="22"/>
                <w:szCs w:val="22"/>
              </w:rPr>
              <w:t>5</w:t>
            </w:r>
            <w:r w:rsidR="0018485A">
              <w:rPr>
                <w:rStyle w:val="BodytextBookmanOldStyle10ptSpacing0pt"/>
                <w:rFonts w:ascii="Arial" w:hAnsi="Arial" w:cs="Arial"/>
                <w:sz w:val="22"/>
                <w:szCs w:val="22"/>
                <w:lang w:val="sr-Cyrl-RS"/>
              </w:rPr>
              <w:t>.</w:t>
            </w:r>
            <w:r w:rsidRPr="00385084">
              <w:rPr>
                <w:rStyle w:val="BodytextBookmanOldStyle10ptSpacing0pt"/>
                <w:rFonts w:ascii="Arial" w:hAnsi="Arial" w:cs="Arial"/>
                <w:sz w:val="22"/>
                <w:szCs w:val="22"/>
              </w:rPr>
              <w:t>8.1</w:t>
            </w:r>
          </w:p>
          <w:p w:rsidR="000A1383" w:rsidRPr="00385084" w:rsidRDefault="000A1383" w:rsidP="0018485A">
            <w:pPr>
              <w:pStyle w:val="BodyText4"/>
              <w:shd w:val="clear" w:color="auto" w:fill="auto"/>
              <w:spacing w:after="0" w:line="240" w:lineRule="auto"/>
              <w:ind w:left="3"/>
              <w:rPr>
                <w:rFonts w:ascii="Arial" w:hAnsi="Arial" w:cs="Arial"/>
                <w:sz w:val="22"/>
                <w:szCs w:val="22"/>
              </w:rPr>
            </w:pPr>
            <w:r w:rsidRPr="00385084">
              <w:rPr>
                <w:rStyle w:val="BodytextBookmanOldStyle10ptSpacing0pt"/>
                <w:rFonts w:ascii="Arial" w:hAnsi="Arial" w:cs="Arial"/>
                <w:sz w:val="22"/>
                <w:szCs w:val="22"/>
              </w:rPr>
              <w:t>5</w:t>
            </w:r>
            <w:r w:rsidR="0018485A">
              <w:rPr>
                <w:rStyle w:val="BodytextBookmanOldStyle10ptSpacing0pt"/>
                <w:rFonts w:ascii="Arial" w:hAnsi="Arial" w:cs="Arial"/>
                <w:sz w:val="22"/>
                <w:szCs w:val="22"/>
                <w:lang w:val="sr-Cyrl-RS"/>
              </w:rPr>
              <w:t>.</w:t>
            </w:r>
            <w:r w:rsidRPr="00385084">
              <w:rPr>
                <w:rStyle w:val="BodytextBookmanOldStyle10ptSpacing0pt"/>
                <w:rFonts w:ascii="Arial" w:hAnsi="Arial" w:cs="Arial"/>
                <w:sz w:val="22"/>
                <w:szCs w:val="22"/>
              </w:rPr>
              <w:t>8.4</w:t>
            </w:r>
          </w:p>
        </w:tc>
      </w:tr>
      <w:tr w:rsidR="000A1383" w:rsidRPr="00385084" w:rsidTr="0018485A">
        <w:trPr>
          <w:trHeight w:hRule="exact" w:val="497"/>
        </w:trPr>
        <w:tc>
          <w:tcPr>
            <w:tcW w:w="896" w:type="dxa"/>
            <w:tcBorders>
              <w:top w:val="single" w:sz="4" w:space="0" w:color="auto"/>
              <w:left w:val="single" w:sz="4" w:space="0" w:color="auto"/>
              <w:bottom w:val="single" w:sz="4" w:space="0" w:color="auto"/>
            </w:tcBorders>
            <w:shd w:val="clear" w:color="auto" w:fill="FFFFFF"/>
          </w:tcPr>
          <w:p w:rsidR="000A1383" w:rsidRPr="00385084" w:rsidRDefault="000A1383" w:rsidP="0018485A">
            <w:pPr>
              <w:pStyle w:val="BodyText4"/>
              <w:shd w:val="clear" w:color="auto" w:fill="auto"/>
              <w:spacing w:after="0" w:line="240" w:lineRule="auto"/>
              <w:ind w:left="140"/>
              <w:jc w:val="left"/>
              <w:rPr>
                <w:rFonts w:ascii="Arial" w:hAnsi="Arial" w:cs="Arial"/>
                <w:sz w:val="22"/>
                <w:szCs w:val="22"/>
              </w:rPr>
            </w:pPr>
            <w:r w:rsidRPr="00385084">
              <w:rPr>
                <w:rStyle w:val="BodyText3"/>
                <w:rFonts w:ascii="Arial" w:hAnsi="Arial" w:cs="Arial"/>
                <w:sz w:val="22"/>
                <w:szCs w:val="22"/>
              </w:rPr>
              <w:t>103.</w:t>
            </w:r>
          </w:p>
        </w:tc>
        <w:tc>
          <w:tcPr>
            <w:tcW w:w="1886" w:type="dxa"/>
            <w:tcBorders>
              <w:top w:val="single" w:sz="4" w:space="0" w:color="auto"/>
              <w:left w:val="single" w:sz="4" w:space="0" w:color="auto"/>
              <w:bottom w:val="single" w:sz="4" w:space="0" w:color="auto"/>
            </w:tcBorders>
            <w:shd w:val="clear" w:color="auto" w:fill="FFFFFF"/>
          </w:tcPr>
          <w:p w:rsidR="000A1383" w:rsidRPr="00385084" w:rsidRDefault="000A1383" w:rsidP="0018485A">
            <w:pPr>
              <w:pStyle w:val="BodyText4"/>
              <w:shd w:val="clear" w:color="auto" w:fill="auto"/>
              <w:spacing w:after="0" w:line="240" w:lineRule="auto"/>
              <w:ind w:left="120"/>
              <w:jc w:val="left"/>
              <w:rPr>
                <w:rFonts w:ascii="Arial" w:hAnsi="Arial" w:cs="Arial"/>
                <w:sz w:val="22"/>
                <w:szCs w:val="22"/>
              </w:rPr>
            </w:pPr>
            <w:r w:rsidRPr="00385084">
              <w:rPr>
                <w:rStyle w:val="BodyText3"/>
                <w:rFonts w:ascii="Arial" w:hAnsi="Arial" w:cs="Arial"/>
                <w:sz w:val="22"/>
                <w:szCs w:val="22"/>
              </w:rPr>
              <w:t>12952-7:2013</w:t>
            </w:r>
          </w:p>
        </w:tc>
        <w:tc>
          <w:tcPr>
            <w:tcW w:w="5569" w:type="dxa"/>
            <w:tcBorders>
              <w:top w:val="single" w:sz="4" w:space="0" w:color="auto"/>
              <w:left w:val="single" w:sz="4" w:space="0" w:color="auto"/>
              <w:bottom w:val="single" w:sz="4" w:space="0" w:color="auto"/>
            </w:tcBorders>
            <w:shd w:val="clear" w:color="auto" w:fill="FFFFFF"/>
            <w:vAlign w:val="center"/>
          </w:tcPr>
          <w:p w:rsidR="000A1383" w:rsidRPr="00385084" w:rsidRDefault="000A1383" w:rsidP="0018485A">
            <w:pPr>
              <w:pStyle w:val="BodyText4"/>
              <w:shd w:val="clear" w:color="auto" w:fill="auto"/>
              <w:spacing w:after="0" w:line="240" w:lineRule="auto"/>
              <w:ind w:left="43"/>
              <w:jc w:val="left"/>
              <w:rPr>
                <w:rFonts w:ascii="Arial" w:hAnsi="Arial" w:cs="Arial"/>
                <w:sz w:val="22"/>
                <w:szCs w:val="22"/>
              </w:rPr>
            </w:pPr>
            <w:r w:rsidRPr="00385084">
              <w:rPr>
                <w:rStyle w:val="BodyText3"/>
                <w:rFonts w:ascii="Arial" w:hAnsi="Arial" w:cs="Arial"/>
                <w:sz w:val="22"/>
                <w:szCs w:val="22"/>
              </w:rPr>
              <w:t xml:space="preserve">Део </w:t>
            </w:r>
            <w:r w:rsidRPr="00385084">
              <w:rPr>
                <w:rStyle w:val="BodytextSpacing0pt"/>
                <w:rFonts w:ascii="Arial" w:hAnsi="Arial" w:cs="Arial"/>
                <w:sz w:val="22"/>
                <w:szCs w:val="22"/>
              </w:rPr>
              <w:t>7</w:t>
            </w:r>
            <w:r w:rsidRPr="00385084">
              <w:rPr>
                <w:rStyle w:val="BodytextBookmanOldStyle10ptSpacing0pt"/>
                <w:rFonts w:ascii="Arial" w:hAnsi="Arial" w:cs="Arial"/>
                <w:sz w:val="22"/>
                <w:szCs w:val="22"/>
              </w:rPr>
              <w:t xml:space="preserve">: </w:t>
            </w:r>
            <w:r w:rsidRPr="00385084">
              <w:rPr>
                <w:rStyle w:val="BodyText3"/>
                <w:rFonts w:ascii="Arial" w:hAnsi="Arial" w:cs="Arial"/>
                <w:sz w:val="22"/>
                <w:szCs w:val="22"/>
              </w:rPr>
              <w:t xml:space="preserve">Захтеви за </w:t>
            </w:r>
            <w:r>
              <w:rPr>
                <w:rStyle w:val="BodytextBookmanOldStyle10ptSpacing0pt"/>
                <w:rFonts w:ascii="Arial" w:hAnsi="Arial" w:cs="Arial"/>
                <w:sz w:val="22"/>
                <w:szCs w:val="22"/>
              </w:rPr>
              <w:t>o</w:t>
            </w:r>
            <w:r>
              <w:rPr>
                <w:rStyle w:val="BodytextBookmanOldStyle10ptSpacing0pt"/>
                <w:rFonts w:ascii="Arial" w:hAnsi="Arial" w:cs="Arial"/>
                <w:sz w:val="22"/>
                <w:szCs w:val="22"/>
                <w:lang w:val="sr-Cyrl-RS"/>
              </w:rPr>
              <w:t xml:space="preserve">прему </w:t>
            </w:r>
            <w:r w:rsidRPr="00385084">
              <w:rPr>
                <w:rStyle w:val="BodytextBookmanOldStyle10ptSpacing0pt"/>
                <w:rFonts w:ascii="Arial" w:hAnsi="Arial" w:cs="Arial"/>
                <w:sz w:val="22"/>
                <w:szCs w:val="22"/>
              </w:rPr>
              <w:t xml:space="preserve"> </w:t>
            </w:r>
            <w:r w:rsidRPr="00385084">
              <w:rPr>
                <w:rStyle w:val="BodyText3"/>
                <w:rFonts w:ascii="Arial" w:hAnsi="Arial" w:cs="Arial"/>
                <w:sz w:val="22"/>
                <w:szCs w:val="22"/>
              </w:rPr>
              <w:t>котла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0A1383" w:rsidRPr="00385084" w:rsidRDefault="000A1383" w:rsidP="0018485A">
            <w:pPr>
              <w:pStyle w:val="BodyText4"/>
              <w:shd w:val="clear" w:color="auto" w:fill="auto"/>
              <w:spacing w:after="0" w:line="240" w:lineRule="auto"/>
              <w:ind w:left="3"/>
              <w:rPr>
                <w:rFonts w:ascii="Arial" w:hAnsi="Arial" w:cs="Arial"/>
                <w:sz w:val="22"/>
                <w:szCs w:val="22"/>
              </w:rPr>
            </w:pPr>
            <w:r w:rsidRPr="00385084">
              <w:rPr>
                <w:rStyle w:val="BodytextBookmanOldStyle10ptSpacing0pt"/>
                <w:rFonts w:ascii="Arial" w:hAnsi="Arial" w:cs="Arial"/>
                <w:sz w:val="22"/>
                <w:szCs w:val="22"/>
              </w:rPr>
              <w:t>6.1.2</w:t>
            </w:r>
          </w:p>
        </w:tc>
      </w:tr>
    </w:tbl>
    <w:p w:rsidR="000A1383" w:rsidRPr="000A1383" w:rsidRDefault="000A1383" w:rsidP="00710F00">
      <w:pPr>
        <w:pStyle w:val="Default"/>
        <w:ind w:right="833"/>
        <w:rPr>
          <w:rFonts w:ascii="Arial" w:hAnsi="Arial" w:cs="Arial"/>
          <w:sz w:val="22"/>
          <w:szCs w:val="22"/>
          <w:lang w:val="sr-Cyrl-RS"/>
        </w:rPr>
      </w:pPr>
    </w:p>
    <w:p w:rsidR="000A1383" w:rsidRPr="000A1383" w:rsidRDefault="000A1383" w:rsidP="000A1383">
      <w:pPr>
        <w:pStyle w:val="Bodytext60"/>
        <w:shd w:val="clear" w:color="auto" w:fill="auto"/>
        <w:spacing w:before="0" w:line="240" w:lineRule="auto"/>
        <w:ind w:right="832" w:firstLine="0"/>
        <w:rPr>
          <w:rFonts w:ascii="Arial" w:hAnsi="Arial" w:cs="Arial"/>
          <w:sz w:val="22"/>
          <w:szCs w:val="22"/>
          <w:lang w:val="ru-RU"/>
        </w:rPr>
      </w:pP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lang w:val="ru-RU"/>
        </w:rPr>
        <w:t xml:space="preserve"> </w:t>
      </w:r>
      <w:r w:rsidRPr="000A1383">
        <w:rPr>
          <w:rStyle w:val="BodyText2"/>
          <w:rFonts w:ascii="Arial" w:hAnsi="Arial" w:cs="Arial"/>
          <w:sz w:val="22"/>
          <w:szCs w:val="22"/>
          <w:u w:val="none"/>
          <w:lang w:val="sr-Cyrl-RS"/>
        </w:rPr>
        <w:t>12952</w:t>
      </w:r>
      <w:r w:rsidRPr="000A1383">
        <w:rPr>
          <w:rFonts w:ascii="Arial" w:hAnsi="Arial" w:cs="Arial"/>
          <w:color w:val="000000"/>
          <w:sz w:val="22"/>
          <w:szCs w:val="22"/>
          <w:lang w:val="ru-RU"/>
        </w:rPr>
        <w:t xml:space="preserve">, </w:t>
      </w:r>
      <w:r w:rsidRPr="000A1383">
        <w:rPr>
          <w:rStyle w:val="Bodytext6NotBoldSpacing0pt"/>
          <w:rFonts w:ascii="Arial" w:hAnsi="Arial" w:cs="Arial"/>
          <w:b/>
          <w:bCs/>
          <w:sz w:val="22"/>
          <w:szCs w:val="22"/>
          <w:lang w:val="ru-RU"/>
        </w:rPr>
        <w:t xml:space="preserve">којим је преузет европски хармонизован стандард </w:t>
      </w:r>
      <w:r w:rsidRPr="000A1383">
        <w:rPr>
          <w:rFonts w:ascii="Arial" w:hAnsi="Arial" w:cs="Arial"/>
          <w:color w:val="000000"/>
          <w:sz w:val="22"/>
          <w:szCs w:val="22"/>
        </w:rPr>
        <w:t>E</w:t>
      </w:r>
      <w:r w:rsidRPr="000A1383">
        <w:rPr>
          <w:rFonts w:ascii="Arial" w:hAnsi="Arial" w:cs="Arial"/>
          <w:color w:val="000000"/>
          <w:sz w:val="22"/>
          <w:szCs w:val="22"/>
          <w:lang w:val="sr-Cyrl-RS"/>
        </w:rPr>
        <w:t>Н</w:t>
      </w:r>
      <w:r w:rsidRPr="000A1383">
        <w:rPr>
          <w:rFonts w:ascii="Arial" w:hAnsi="Arial" w:cs="Arial"/>
          <w:color w:val="000000"/>
          <w:sz w:val="22"/>
          <w:szCs w:val="22"/>
          <w:lang w:val="ru-RU"/>
        </w:rPr>
        <w:t xml:space="preserve"> 12952 </w:t>
      </w:r>
      <w:r w:rsidRPr="000A1383">
        <w:rPr>
          <w:rStyle w:val="Bodytext6NotBoldSpacing0pt"/>
          <w:rFonts w:ascii="Arial" w:hAnsi="Arial" w:cs="Arial"/>
          <w:b/>
          <w:bCs/>
          <w:sz w:val="22"/>
          <w:szCs w:val="22"/>
          <w:lang w:val="ru-RU"/>
        </w:rPr>
        <w:t xml:space="preserve">и односи се на: </w:t>
      </w:r>
      <w:r w:rsidRPr="000A1383">
        <w:rPr>
          <w:rFonts w:ascii="Arial" w:hAnsi="Arial" w:cs="Arial"/>
          <w:color w:val="000000"/>
          <w:sz w:val="22"/>
          <w:szCs w:val="22"/>
          <w:lang w:val="ru-RU"/>
        </w:rPr>
        <w:t xml:space="preserve">Котлове са водогрејним цевима и помоћну опрему, </w:t>
      </w:r>
      <w:r w:rsidRPr="000A1383">
        <w:rPr>
          <w:rStyle w:val="Bodytext6NotBoldSpacing0pt"/>
          <w:rFonts w:ascii="Arial" w:hAnsi="Arial" w:cs="Arial"/>
          <w:b/>
          <w:bCs/>
          <w:sz w:val="22"/>
          <w:szCs w:val="22"/>
          <w:lang w:val="ru-RU"/>
        </w:rPr>
        <w:t>у</w:t>
      </w:r>
    </w:p>
    <w:p w:rsidR="000A1383" w:rsidRPr="000A1383" w:rsidRDefault="000A1383" w:rsidP="000A1383">
      <w:pPr>
        <w:pStyle w:val="BodyText4"/>
        <w:shd w:val="clear" w:color="auto" w:fill="auto"/>
        <w:spacing w:after="0" w:line="240" w:lineRule="auto"/>
        <w:ind w:right="832"/>
        <w:jc w:val="both"/>
        <w:rPr>
          <w:rStyle w:val="BodyText2"/>
          <w:rFonts w:ascii="Arial" w:hAnsi="Arial" w:cs="Arial"/>
          <w:sz w:val="22"/>
          <w:szCs w:val="22"/>
          <w:u w:val="none"/>
          <w:lang w:val="sr-Cyrl-RS"/>
        </w:rPr>
      </w:pPr>
      <w:r w:rsidRPr="000A1383">
        <w:rPr>
          <w:rFonts w:ascii="Arial" w:hAnsi="Arial" w:cs="Arial"/>
          <w:sz w:val="22"/>
          <w:szCs w:val="22"/>
        </w:rPr>
        <w:t xml:space="preserve">Списку стандарда се наводи кроз делове 2, 3 и 7, како је приказано у Табели </w:t>
      </w:r>
      <w:r w:rsidRPr="000A1383">
        <w:rPr>
          <w:rFonts w:ascii="Arial" w:hAnsi="Arial" w:cs="Arial"/>
          <w:sz w:val="22"/>
          <w:szCs w:val="22"/>
          <w:lang w:val="sr-Cyrl-RS"/>
        </w:rPr>
        <w:t>1</w:t>
      </w:r>
      <w:r w:rsidRPr="000A1383">
        <w:rPr>
          <w:rFonts w:ascii="Arial" w:hAnsi="Arial" w:cs="Arial"/>
          <w:sz w:val="22"/>
          <w:szCs w:val="22"/>
        </w:rPr>
        <w:t xml:space="preserve">. У </w:t>
      </w:r>
      <w:r w:rsidRPr="000A1383">
        <w:rPr>
          <w:rStyle w:val="BodyText2"/>
          <w:rFonts w:ascii="Arial" w:hAnsi="Arial" w:cs="Arial"/>
          <w:sz w:val="22"/>
          <w:szCs w:val="22"/>
          <w:u w:val="none"/>
        </w:rPr>
        <w:t xml:space="preserve">тачки 6.1.2 стандарда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rPr>
        <w:t xml:space="preserve"> </w:t>
      </w:r>
      <w:r w:rsidRPr="000A1383">
        <w:rPr>
          <w:rStyle w:val="BodyText2"/>
          <w:rFonts w:ascii="Arial" w:hAnsi="Arial" w:cs="Arial"/>
          <w:sz w:val="22"/>
          <w:szCs w:val="22"/>
          <w:u w:val="none"/>
          <w:lang w:val="sr-Cyrl-RS"/>
        </w:rPr>
        <w:t>12952-7:2013</w:t>
      </w:r>
      <w:r w:rsidRPr="000A1383">
        <w:rPr>
          <w:rStyle w:val="BodyText2"/>
          <w:rFonts w:ascii="Arial" w:hAnsi="Arial" w:cs="Arial"/>
          <w:sz w:val="22"/>
          <w:szCs w:val="22"/>
          <w:u w:val="none"/>
        </w:rPr>
        <w:t xml:space="preserve"> (која се, дакле, односи на Део 7:</w:t>
      </w:r>
      <w:r w:rsidRPr="000A1383">
        <w:rPr>
          <w:rFonts w:ascii="Arial" w:hAnsi="Arial" w:cs="Arial"/>
          <w:sz w:val="22"/>
          <w:szCs w:val="22"/>
        </w:rPr>
        <w:t xml:space="preserve"> </w:t>
      </w:r>
      <w:r w:rsidRPr="000A1383">
        <w:rPr>
          <w:rStyle w:val="BodyText2"/>
          <w:rFonts w:ascii="Arial" w:hAnsi="Arial" w:cs="Arial"/>
          <w:sz w:val="22"/>
          <w:szCs w:val="22"/>
          <w:u w:val="none"/>
        </w:rPr>
        <w:t>Захтеви за опрему котла)</w:t>
      </w:r>
      <w:r w:rsidRPr="000A1383">
        <w:rPr>
          <w:rFonts w:ascii="Arial" w:hAnsi="Arial" w:cs="Arial"/>
          <w:sz w:val="22"/>
          <w:szCs w:val="22"/>
        </w:rPr>
        <w:t xml:space="preserve"> наведено је да </w:t>
      </w:r>
      <w:r w:rsidRPr="000A1383">
        <w:rPr>
          <w:rStyle w:val="BodyText2"/>
          <w:rFonts w:ascii="Arial" w:hAnsi="Arial" w:cs="Arial"/>
          <w:sz w:val="22"/>
          <w:szCs w:val="22"/>
          <w:u w:val="none"/>
        </w:rPr>
        <w:t>вода за пуњење, рециркулацију и свежа</w:t>
      </w:r>
      <w:r w:rsidRPr="000A1383">
        <w:rPr>
          <w:rFonts w:ascii="Arial" w:hAnsi="Arial" w:cs="Arial"/>
          <w:sz w:val="22"/>
          <w:szCs w:val="22"/>
        </w:rPr>
        <w:t xml:space="preserve"> </w:t>
      </w:r>
      <w:r w:rsidRPr="000A1383">
        <w:rPr>
          <w:rStyle w:val="BodyText2"/>
          <w:rFonts w:ascii="Arial" w:hAnsi="Arial" w:cs="Arial"/>
          <w:sz w:val="22"/>
          <w:szCs w:val="22"/>
          <w:u w:val="none"/>
        </w:rPr>
        <w:t>вода за допуну мора испуњавати захтеве из EN 12052-12, који ie преузет кроз српски</w:t>
      </w:r>
      <w:r w:rsidRPr="000A1383">
        <w:rPr>
          <w:rStyle w:val="BodyText2"/>
          <w:rFonts w:ascii="Arial" w:hAnsi="Arial" w:cs="Arial"/>
          <w:sz w:val="22"/>
          <w:szCs w:val="22"/>
          <w:u w:val="none"/>
          <w:lang w:val="sr-Cyrl-RS"/>
        </w:rPr>
        <w:t xml:space="preserve"> </w:t>
      </w:r>
      <w:r w:rsidRPr="000A1383">
        <w:rPr>
          <w:rStyle w:val="BodyText2"/>
          <w:rFonts w:ascii="Arial" w:hAnsi="Arial" w:cs="Arial"/>
          <w:sz w:val="22"/>
          <w:szCs w:val="22"/>
          <w:u w:val="none"/>
        </w:rPr>
        <w:t xml:space="preserve">стандард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rPr>
        <w:t xml:space="preserve"> </w:t>
      </w:r>
      <w:r w:rsidRPr="000A1383">
        <w:rPr>
          <w:rStyle w:val="BodyText2"/>
          <w:rFonts w:ascii="Arial" w:hAnsi="Arial" w:cs="Arial"/>
          <w:sz w:val="22"/>
          <w:szCs w:val="22"/>
          <w:u w:val="none"/>
          <w:lang w:val="sr-Cyrl-RS"/>
        </w:rPr>
        <w:t>12952-12</w:t>
      </w:r>
      <w:r w:rsidRPr="000A1383">
        <w:rPr>
          <w:rStyle w:val="BodytextSpacing0pt"/>
          <w:rFonts w:ascii="Arial" w:hAnsi="Arial" w:cs="Arial"/>
          <w:sz w:val="22"/>
          <w:szCs w:val="22"/>
        </w:rPr>
        <w:t xml:space="preserve">. </w:t>
      </w:r>
      <w:r w:rsidRPr="000A1383">
        <w:rPr>
          <w:rFonts w:ascii="Arial" w:hAnsi="Arial" w:cs="Arial"/>
          <w:sz w:val="22"/>
          <w:szCs w:val="22"/>
        </w:rPr>
        <w:t xml:space="preserve">Такође и вода која се повремено дренира из постројења, како би се извршило прилагођавање променама у запремини, мора бити у складу са EN </w:t>
      </w:r>
      <w:r w:rsidRPr="000A1383">
        <w:rPr>
          <w:rStyle w:val="BodytextSpacing0pt"/>
          <w:rFonts w:ascii="Arial" w:hAnsi="Arial" w:cs="Arial"/>
          <w:sz w:val="22"/>
          <w:szCs w:val="22"/>
        </w:rPr>
        <w:t xml:space="preserve">12952-12, </w:t>
      </w:r>
      <w:r w:rsidRPr="000A1383">
        <w:rPr>
          <w:rFonts w:ascii="Arial" w:hAnsi="Arial" w:cs="Arial"/>
          <w:sz w:val="22"/>
          <w:szCs w:val="22"/>
        </w:rPr>
        <w:t xml:space="preserve">који је преузет кроз српски стандард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rPr>
        <w:t xml:space="preserve"> </w:t>
      </w:r>
      <w:r w:rsidRPr="000A1383">
        <w:rPr>
          <w:rStyle w:val="BodyText2"/>
          <w:rFonts w:ascii="Arial" w:hAnsi="Arial" w:cs="Arial"/>
          <w:sz w:val="22"/>
          <w:szCs w:val="22"/>
          <w:u w:val="none"/>
          <w:lang w:val="sr-Cyrl-RS"/>
        </w:rPr>
        <w:t>12952-7</w:t>
      </w:r>
      <w:r w:rsidRPr="000A1383">
        <w:rPr>
          <w:rStyle w:val="BodytextBoldSpacing0pt"/>
          <w:rFonts w:ascii="Arial" w:hAnsi="Arial" w:cs="Arial"/>
          <w:sz w:val="22"/>
          <w:szCs w:val="22"/>
        </w:rPr>
        <w:t xml:space="preserve">, </w:t>
      </w:r>
      <w:r w:rsidRPr="000A1383">
        <w:rPr>
          <w:rFonts w:ascii="Arial" w:hAnsi="Arial" w:cs="Arial"/>
          <w:sz w:val="22"/>
          <w:szCs w:val="22"/>
        </w:rPr>
        <w:t>када се враћа у систем.</w:t>
      </w:r>
    </w:p>
    <w:p w:rsidR="000A1383" w:rsidRPr="000A1383" w:rsidRDefault="000A1383" w:rsidP="000A1383">
      <w:pPr>
        <w:pStyle w:val="BodyText4"/>
        <w:shd w:val="clear" w:color="auto" w:fill="auto"/>
        <w:spacing w:after="0" w:line="240" w:lineRule="auto"/>
        <w:ind w:right="832"/>
        <w:jc w:val="both"/>
        <w:rPr>
          <w:rFonts w:ascii="Arial" w:hAnsi="Arial" w:cs="Arial"/>
          <w:sz w:val="22"/>
          <w:szCs w:val="22"/>
        </w:rPr>
      </w:pPr>
      <w:r w:rsidRPr="000A1383">
        <w:rPr>
          <w:rFonts w:ascii="Arial" w:hAnsi="Arial" w:cs="Arial"/>
          <w:sz w:val="22"/>
          <w:szCs w:val="22"/>
        </w:rPr>
        <w:t xml:space="preserve">Истичемо да се сам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lang w:val="ru-RU"/>
        </w:rPr>
        <w:t xml:space="preserve"> </w:t>
      </w:r>
      <w:r w:rsidRPr="000A1383">
        <w:rPr>
          <w:rStyle w:val="BodyText2"/>
          <w:rFonts w:ascii="Arial" w:hAnsi="Arial" w:cs="Arial"/>
          <w:sz w:val="22"/>
          <w:szCs w:val="22"/>
          <w:u w:val="none"/>
          <w:lang w:val="sr-Cyrl-RS"/>
        </w:rPr>
        <w:t>12952</w:t>
      </w:r>
      <w:r w:rsidRPr="000A1383">
        <w:rPr>
          <w:rFonts w:ascii="Arial" w:hAnsi="Arial" w:cs="Arial"/>
          <w:sz w:val="22"/>
          <w:szCs w:val="22"/>
          <w:lang w:val="sr-Cyrl-RS"/>
        </w:rPr>
        <w:t xml:space="preserve">-12 </w:t>
      </w:r>
      <w:r w:rsidRPr="000A1383">
        <w:rPr>
          <w:rFonts w:ascii="Arial" w:hAnsi="Arial" w:cs="Arial"/>
          <w:sz w:val="22"/>
          <w:szCs w:val="22"/>
        </w:rPr>
        <w:t xml:space="preserve">(из 2009.године, који је и даље у примени) управо односи на: </w:t>
      </w:r>
      <w:r w:rsidRPr="000A1383">
        <w:rPr>
          <w:rStyle w:val="BodytextBoldSpacing0pt"/>
          <w:rFonts w:ascii="Arial" w:hAnsi="Arial" w:cs="Arial"/>
          <w:sz w:val="22"/>
          <w:szCs w:val="22"/>
        </w:rPr>
        <w:t xml:space="preserve">Део 12: Захтеви за квалитет напојне и котловске воде, </w:t>
      </w:r>
      <w:r w:rsidRPr="000A1383">
        <w:rPr>
          <w:rFonts w:ascii="Arial" w:hAnsi="Arial" w:cs="Arial"/>
          <w:sz w:val="22"/>
          <w:szCs w:val="22"/>
        </w:rPr>
        <w:t xml:space="preserve">што је наведено у наслову тог дела стандарда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lang w:val="ru-RU"/>
        </w:rPr>
        <w:t xml:space="preserve"> </w:t>
      </w:r>
      <w:r w:rsidRPr="000A1383">
        <w:rPr>
          <w:rStyle w:val="BodyText2"/>
          <w:rFonts w:ascii="Arial" w:hAnsi="Arial" w:cs="Arial"/>
          <w:sz w:val="22"/>
          <w:szCs w:val="22"/>
          <w:u w:val="none"/>
          <w:lang w:val="sr-Cyrl-RS"/>
        </w:rPr>
        <w:t>12952</w:t>
      </w:r>
      <w:r w:rsidRPr="000A1383">
        <w:rPr>
          <w:rFonts w:ascii="Arial" w:hAnsi="Arial" w:cs="Arial"/>
          <w:sz w:val="22"/>
          <w:szCs w:val="22"/>
        </w:rPr>
        <w:t>.</w:t>
      </w:r>
    </w:p>
    <w:p w:rsidR="000A1383" w:rsidRPr="000A1383" w:rsidRDefault="000A1383" w:rsidP="000A1383">
      <w:pPr>
        <w:pStyle w:val="BodyText4"/>
        <w:shd w:val="clear" w:color="auto" w:fill="auto"/>
        <w:spacing w:after="0" w:line="240" w:lineRule="auto"/>
        <w:ind w:right="832"/>
        <w:jc w:val="both"/>
        <w:rPr>
          <w:rFonts w:ascii="Arial" w:hAnsi="Arial" w:cs="Arial"/>
          <w:sz w:val="22"/>
          <w:szCs w:val="22"/>
        </w:rPr>
      </w:pPr>
      <w:r w:rsidRPr="000A1383">
        <w:rPr>
          <w:rFonts w:ascii="Arial" w:hAnsi="Arial" w:cs="Arial"/>
          <w:sz w:val="22"/>
          <w:szCs w:val="22"/>
        </w:rPr>
        <w:t xml:space="preserve">На основу наведеног, заинтересовано лице истиче да се стандард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lang w:val="ru-RU"/>
        </w:rPr>
        <w:t xml:space="preserve"> </w:t>
      </w:r>
      <w:r w:rsidRPr="000A1383">
        <w:rPr>
          <w:rStyle w:val="BodyText2"/>
          <w:rFonts w:ascii="Arial" w:hAnsi="Arial" w:cs="Arial"/>
          <w:sz w:val="22"/>
          <w:szCs w:val="22"/>
          <w:u w:val="none"/>
          <w:lang w:val="sr-Cyrl-RS"/>
        </w:rPr>
        <w:t>12952</w:t>
      </w:r>
      <w:r w:rsidRPr="000A1383">
        <w:rPr>
          <w:rFonts w:ascii="Arial" w:hAnsi="Arial" w:cs="Arial"/>
          <w:sz w:val="22"/>
          <w:szCs w:val="22"/>
        </w:rPr>
        <w:t xml:space="preserve">-12:2009 мора примењивати за цео систем даљинског грејања, јер исти чине котао са водогрејним цевима и свом пратећом опремом (што јесте у наслову тог стандарда). </w:t>
      </w:r>
      <w:r w:rsidRPr="000A1383">
        <w:rPr>
          <w:rStyle w:val="BodyText2"/>
          <w:rFonts w:ascii="Arial" w:hAnsi="Arial" w:cs="Arial"/>
          <w:sz w:val="22"/>
          <w:szCs w:val="22"/>
          <w:u w:val="none"/>
        </w:rPr>
        <w:t>Дакле, систем даљинског грејања јесте котао са водогрејним цевима и</w:t>
      </w:r>
      <w:r w:rsidRPr="000A1383">
        <w:rPr>
          <w:rFonts w:ascii="Arial" w:hAnsi="Arial" w:cs="Arial"/>
          <w:sz w:val="22"/>
          <w:szCs w:val="22"/>
        </w:rPr>
        <w:t xml:space="preserve"> </w:t>
      </w:r>
      <w:r w:rsidRPr="000A1383">
        <w:rPr>
          <w:rStyle w:val="BodyText2"/>
          <w:rFonts w:ascii="Arial" w:hAnsi="Arial" w:cs="Arial"/>
          <w:sz w:val="22"/>
          <w:szCs w:val="22"/>
          <w:u w:val="none"/>
        </w:rPr>
        <w:t>свом пратећом опремом (укључујући котловски круг, магистрални цевовод и кућне</w:t>
      </w:r>
      <w:r w:rsidRPr="000A1383">
        <w:rPr>
          <w:rFonts w:ascii="Arial" w:hAnsi="Arial" w:cs="Arial"/>
          <w:sz w:val="22"/>
          <w:szCs w:val="22"/>
        </w:rPr>
        <w:t xml:space="preserve"> </w:t>
      </w:r>
      <w:r w:rsidRPr="000A1383">
        <w:rPr>
          <w:rStyle w:val="BodyText2"/>
          <w:rFonts w:ascii="Arial" w:hAnsi="Arial" w:cs="Arial"/>
          <w:sz w:val="22"/>
          <w:szCs w:val="22"/>
          <w:u w:val="none"/>
        </w:rPr>
        <w:t>инсталације)</w:t>
      </w:r>
      <w:r w:rsidRPr="000A1383">
        <w:rPr>
          <w:rFonts w:ascii="Arial" w:hAnsi="Arial" w:cs="Arial"/>
          <w:sz w:val="22"/>
          <w:szCs w:val="22"/>
        </w:rPr>
        <w:t xml:space="preserve">. Несумњиво је да тај стандард представља захтев за сву наведену опрему, јер на то упућује стандард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lang w:val="ru-RU"/>
        </w:rPr>
        <w:t xml:space="preserve"> </w:t>
      </w:r>
      <w:r w:rsidRPr="000A1383">
        <w:rPr>
          <w:rStyle w:val="BodyText2"/>
          <w:rFonts w:ascii="Arial" w:hAnsi="Arial" w:cs="Arial"/>
          <w:sz w:val="22"/>
          <w:szCs w:val="22"/>
          <w:u w:val="none"/>
          <w:lang w:val="sr-Cyrl-RS"/>
        </w:rPr>
        <w:t>12952</w:t>
      </w:r>
      <w:r w:rsidRPr="000A1383">
        <w:rPr>
          <w:rStyle w:val="BodytextBoldSpacing0pt"/>
          <w:rFonts w:ascii="Arial" w:hAnsi="Arial" w:cs="Arial"/>
          <w:b w:val="0"/>
          <w:sz w:val="22"/>
          <w:szCs w:val="22"/>
        </w:rPr>
        <w:t>-7:2013</w:t>
      </w:r>
      <w:r w:rsidRPr="000A1383">
        <w:rPr>
          <w:rStyle w:val="BodytextBoldSpacing0pt"/>
          <w:rFonts w:ascii="Arial" w:hAnsi="Arial" w:cs="Arial"/>
          <w:sz w:val="22"/>
          <w:szCs w:val="22"/>
        </w:rPr>
        <w:t xml:space="preserve"> у Делу 7: Захтеви за опрему котла </w:t>
      </w:r>
      <w:r w:rsidRPr="000A1383">
        <w:rPr>
          <w:rFonts w:ascii="Arial" w:hAnsi="Arial" w:cs="Arial"/>
          <w:sz w:val="22"/>
          <w:szCs w:val="22"/>
        </w:rPr>
        <w:t xml:space="preserve">у тачки 6.1.2. Самим тим, </w:t>
      </w:r>
      <w:r w:rsidRPr="000A1383">
        <w:rPr>
          <w:rStyle w:val="BodyText2"/>
          <w:rFonts w:ascii="Arial" w:hAnsi="Arial" w:cs="Arial"/>
          <w:sz w:val="22"/>
          <w:szCs w:val="22"/>
          <w:u w:val="none"/>
        </w:rPr>
        <w:t xml:space="preserve">стандард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lang w:val="ru-RU"/>
        </w:rPr>
        <w:t xml:space="preserve"> </w:t>
      </w:r>
      <w:r w:rsidRPr="000A1383">
        <w:rPr>
          <w:rStyle w:val="BodyText2"/>
          <w:rFonts w:ascii="Arial" w:hAnsi="Arial" w:cs="Arial"/>
          <w:sz w:val="22"/>
          <w:szCs w:val="22"/>
          <w:u w:val="none"/>
          <w:lang w:val="sr-Cyrl-RS"/>
        </w:rPr>
        <w:t>12052</w:t>
      </w:r>
      <w:r w:rsidRPr="000A1383">
        <w:rPr>
          <w:rStyle w:val="BodyText2"/>
          <w:rFonts w:ascii="Arial" w:hAnsi="Arial" w:cs="Arial"/>
          <w:sz w:val="22"/>
          <w:szCs w:val="22"/>
          <w:u w:val="none"/>
        </w:rPr>
        <w:t>-12:2000 садржи</w:t>
      </w:r>
      <w:r w:rsidRPr="000A1383">
        <w:rPr>
          <w:rFonts w:ascii="Arial" w:hAnsi="Arial" w:cs="Arial"/>
          <w:sz w:val="22"/>
          <w:szCs w:val="22"/>
        </w:rPr>
        <w:t xml:space="preserve"> </w:t>
      </w:r>
      <w:r w:rsidRPr="000A1383">
        <w:rPr>
          <w:rStyle w:val="BodyText2"/>
          <w:rFonts w:ascii="Arial" w:hAnsi="Arial" w:cs="Arial"/>
          <w:sz w:val="22"/>
          <w:szCs w:val="22"/>
          <w:u w:val="none"/>
        </w:rPr>
        <w:t xml:space="preserve">све потребне захтеве за квалитет воде за пуњење, рециркулацију (кружи </w:t>
      </w:r>
      <w:r>
        <w:rPr>
          <w:rStyle w:val="BodyText2"/>
          <w:rFonts w:ascii="Arial" w:hAnsi="Arial" w:cs="Arial"/>
          <w:sz w:val="22"/>
          <w:szCs w:val="22"/>
          <w:u w:val="none"/>
          <w:lang w:val="sr-Cyrl-RS"/>
        </w:rPr>
        <w:t>у</w:t>
      </w:r>
      <w:r w:rsidRPr="000A1383">
        <w:rPr>
          <w:rStyle w:val="BodyText2"/>
          <w:rFonts w:ascii="Arial" w:hAnsi="Arial" w:cs="Arial"/>
          <w:sz w:val="22"/>
          <w:szCs w:val="22"/>
          <w:u w:val="none"/>
        </w:rPr>
        <w:t xml:space="preserve"> систему)</w:t>
      </w:r>
      <w:r w:rsidRPr="000A1383">
        <w:rPr>
          <w:rFonts w:ascii="Arial" w:hAnsi="Arial" w:cs="Arial"/>
          <w:sz w:val="22"/>
          <w:szCs w:val="22"/>
        </w:rPr>
        <w:t xml:space="preserve"> </w:t>
      </w:r>
      <w:r w:rsidRPr="000A1383">
        <w:rPr>
          <w:rStyle w:val="BodyText2"/>
          <w:rFonts w:ascii="Arial" w:hAnsi="Arial" w:cs="Arial"/>
          <w:sz w:val="22"/>
          <w:szCs w:val="22"/>
          <w:u w:val="none"/>
        </w:rPr>
        <w:t xml:space="preserve">и свежу воду за допуну </w:t>
      </w:r>
      <w:r>
        <w:rPr>
          <w:rStyle w:val="BodyText2"/>
          <w:rFonts w:ascii="Arial" w:hAnsi="Arial" w:cs="Arial"/>
          <w:sz w:val="22"/>
          <w:szCs w:val="22"/>
          <w:u w:val="none"/>
          <w:lang w:val="sr-Cyrl-RS"/>
        </w:rPr>
        <w:t>у</w:t>
      </w:r>
      <w:r w:rsidRPr="000A1383">
        <w:rPr>
          <w:rStyle w:val="BodyText2"/>
          <w:rFonts w:ascii="Arial" w:hAnsi="Arial" w:cs="Arial"/>
          <w:sz w:val="22"/>
          <w:szCs w:val="22"/>
          <w:u w:val="none"/>
        </w:rPr>
        <w:t xml:space="preserve"> целом систему даљинског грејања, садржане </w:t>
      </w:r>
      <w:r>
        <w:rPr>
          <w:rStyle w:val="BodyText2"/>
          <w:rFonts w:ascii="Arial" w:hAnsi="Arial" w:cs="Arial"/>
          <w:sz w:val="22"/>
          <w:szCs w:val="22"/>
          <w:u w:val="none"/>
          <w:lang w:val="sr-Cyrl-RS"/>
        </w:rPr>
        <w:t>у</w:t>
      </w:r>
      <w:r w:rsidRPr="000A1383">
        <w:rPr>
          <w:rStyle w:val="BodyText2"/>
          <w:rFonts w:ascii="Arial" w:hAnsi="Arial" w:cs="Arial"/>
          <w:sz w:val="22"/>
          <w:szCs w:val="22"/>
          <w:u w:val="none"/>
        </w:rPr>
        <w:t xml:space="preserve"> стандарду</w:t>
      </w:r>
      <w:r w:rsidRPr="000A1383">
        <w:rPr>
          <w:rFonts w:ascii="Arial" w:hAnsi="Arial" w:cs="Arial"/>
          <w:sz w:val="22"/>
          <w:szCs w:val="22"/>
        </w:rPr>
        <w:t xml:space="preserve">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lang w:val="ru-RU"/>
        </w:rPr>
        <w:t xml:space="preserve"> </w:t>
      </w:r>
      <w:r w:rsidRPr="000A1383">
        <w:rPr>
          <w:rStyle w:val="BodyText2"/>
          <w:rFonts w:ascii="Arial" w:hAnsi="Arial" w:cs="Arial"/>
          <w:sz w:val="22"/>
          <w:szCs w:val="22"/>
          <w:u w:val="none"/>
          <w:lang w:val="sr-Cyrl-RS"/>
        </w:rPr>
        <w:t>12052</w:t>
      </w:r>
      <w:r w:rsidRPr="000A1383">
        <w:rPr>
          <w:rStyle w:val="BodytextBookmanOldStyleSpacing0pt"/>
          <w:rFonts w:ascii="Arial" w:hAnsi="Arial" w:cs="Arial"/>
          <w:sz w:val="22"/>
          <w:szCs w:val="22"/>
        </w:rPr>
        <w:t>12</w:t>
      </w:r>
      <w:r w:rsidRPr="000A1383">
        <w:rPr>
          <w:rFonts w:ascii="Arial" w:hAnsi="Arial" w:cs="Arial"/>
          <w:sz w:val="22"/>
          <w:szCs w:val="22"/>
        </w:rPr>
        <w:t>.</w:t>
      </w:r>
    </w:p>
    <w:p w:rsidR="000A1383" w:rsidRPr="00385084" w:rsidRDefault="000A1383" w:rsidP="000A1383">
      <w:pPr>
        <w:pStyle w:val="BodyText4"/>
        <w:shd w:val="clear" w:color="auto" w:fill="auto"/>
        <w:spacing w:after="0" w:line="240" w:lineRule="auto"/>
        <w:ind w:right="832"/>
        <w:jc w:val="both"/>
        <w:rPr>
          <w:rFonts w:ascii="Arial" w:hAnsi="Arial" w:cs="Arial"/>
          <w:sz w:val="22"/>
          <w:szCs w:val="22"/>
        </w:rPr>
      </w:pPr>
      <w:r w:rsidRPr="00385084">
        <w:rPr>
          <w:rFonts w:ascii="Arial" w:hAnsi="Arial" w:cs="Arial"/>
          <w:sz w:val="22"/>
          <w:szCs w:val="22"/>
        </w:rPr>
        <w:t xml:space="preserve">Како управо на поменути стандард </w:t>
      </w:r>
      <w:r w:rsidRPr="000A1383">
        <w:rPr>
          <w:rStyle w:val="BodyText2"/>
          <w:rFonts w:ascii="Arial" w:hAnsi="Arial" w:cs="Arial"/>
          <w:sz w:val="22"/>
          <w:szCs w:val="22"/>
          <w:u w:val="none"/>
          <w:lang w:val="sr-Cyrl-RS"/>
        </w:rPr>
        <w:t>СРПС ЕН</w:t>
      </w:r>
      <w:r w:rsidRPr="000A1383">
        <w:rPr>
          <w:rStyle w:val="BodyText2"/>
          <w:rFonts w:ascii="Arial" w:hAnsi="Arial" w:cs="Arial"/>
          <w:sz w:val="22"/>
          <w:szCs w:val="22"/>
          <w:u w:val="none"/>
          <w:lang w:val="ru-RU"/>
        </w:rPr>
        <w:t xml:space="preserve"> </w:t>
      </w:r>
      <w:r w:rsidRPr="000A1383">
        <w:rPr>
          <w:rStyle w:val="BodyText2"/>
          <w:rFonts w:ascii="Arial" w:hAnsi="Arial" w:cs="Arial"/>
          <w:sz w:val="22"/>
          <w:szCs w:val="22"/>
          <w:u w:val="none"/>
          <w:lang w:val="sr-Cyrl-RS"/>
        </w:rPr>
        <w:t>12952</w:t>
      </w:r>
      <w:r w:rsidRPr="00385084">
        <w:rPr>
          <w:rFonts w:ascii="Arial" w:hAnsi="Arial" w:cs="Arial"/>
          <w:sz w:val="22"/>
          <w:szCs w:val="22"/>
        </w:rPr>
        <w:t>-12:2009 упућује технички пропис - Правилник о техничким захтевима за пројектовање, израду и оцењивање усаглашености опреме под притиском, исти у складу са одредбом члана 71. став 6. Закона о јавним набавкама мора бити наведен у конкретној конкурсној документацији. Самим тим, тај стандард је обавезујући за наручиоца и мора се захтевати од понуђача да га испуне, односно наручилац мора инсистирати да понуђачи испуне све захтеве тог стандарда и то је савим довољно за опис техничких спецификација предмета ове јавне набавке - Средство за кондиционирање воде намењено за систем даљинског грејања Обреновца.</w:t>
      </w:r>
    </w:p>
    <w:p w:rsidR="00E55F46" w:rsidRPr="00015425" w:rsidRDefault="00E55F46" w:rsidP="000A1383">
      <w:pPr>
        <w:pStyle w:val="BodyText4"/>
        <w:shd w:val="clear" w:color="auto" w:fill="auto"/>
        <w:spacing w:after="0" w:line="240" w:lineRule="auto"/>
        <w:ind w:right="832"/>
        <w:jc w:val="both"/>
        <w:rPr>
          <w:rStyle w:val="BodyText2"/>
          <w:rFonts w:ascii="Arial" w:hAnsi="Arial" w:cs="Arial"/>
          <w:sz w:val="22"/>
          <w:szCs w:val="22"/>
          <w:u w:val="none"/>
        </w:rPr>
      </w:pPr>
    </w:p>
    <w:p w:rsidR="000A1383" w:rsidRDefault="000A1383" w:rsidP="000A1383">
      <w:pPr>
        <w:pStyle w:val="BodyText4"/>
        <w:shd w:val="clear" w:color="auto" w:fill="auto"/>
        <w:spacing w:after="0" w:line="240" w:lineRule="auto"/>
        <w:ind w:right="832"/>
        <w:jc w:val="both"/>
        <w:rPr>
          <w:rStyle w:val="BodyText2"/>
          <w:rFonts w:ascii="Arial" w:hAnsi="Arial" w:cs="Arial"/>
          <w:sz w:val="22"/>
          <w:szCs w:val="22"/>
          <w:u w:val="none"/>
          <w:lang w:val="sr-Cyrl-RS"/>
        </w:rPr>
      </w:pPr>
      <w:r>
        <w:rPr>
          <w:rStyle w:val="BodyText2"/>
          <w:rFonts w:ascii="Arial" w:hAnsi="Arial" w:cs="Arial"/>
          <w:sz w:val="22"/>
          <w:szCs w:val="22"/>
          <w:u w:val="none"/>
          <w:lang w:val="sr-Cyrl-RS"/>
        </w:rPr>
        <w:t>2) Стандард СРПС ЕН 12953-10</w:t>
      </w:r>
    </w:p>
    <w:p w:rsidR="000A1383" w:rsidRDefault="000A1383" w:rsidP="000A1383">
      <w:pPr>
        <w:pStyle w:val="BodyText4"/>
        <w:shd w:val="clear" w:color="auto" w:fill="auto"/>
        <w:spacing w:after="0" w:line="240" w:lineRule="auto"/>
        <w:ind w:right="832"/>
        <w:jc w:val="both"/>
        <w:rPr>
          <w:rFonts w:ascii="Arial" w:hAnsi="Arial" w:cs="Arial"/>
          <w:sz w:val="22"/>
          <w:szCs w:val="22"/>
          <w:lang w:val="sr-Cyrl-RS"/>
        </w:rPr>
      </w:pPr>
      <w:r w:rsidRPr="00385084">
        <w:rPr>
          <w:rFonts w:ascii="Arial" w:hAnsi="Arial" w:cs="Arial"/>
          <w:sz w:val="22"/>
          <w:szCs w:val="22"/>
        </w:rPr>
        <w:t xml:space="preserve">Све наведено важи и за </w:t>
      </w:r>
      <w:r>
        <w:rPr>
          <w:rStyle w:val="BodyText2"/>
          <w:rFonts w:ascii="Arial" w:hAnsi="Arial" w:cs="Arial"/>
          <w:sz w:val="22"/>
          <w:szCs w:val="22"/>
          <w:u w:val="none"/>
          <w:lang w:val="sr-Cyrl-RS"/>
        </w:rPr>
        <w:t xml:space="preserve">СРПС ЕН 12953 </w:t>
      </w:r>
      <w:r w:rsidRPr="00385084">
        <w:rPr>
          <w:rFonts w:ascii="Arial" w:hAnsi="Arial" w:cs="Arial"/>
          <w:sz w:val="22"/>
          <w:szCs w:val="22"/>
        </w:rPr>
        <w:t xml:space="preserve">којим је преузет европски хармонизован стандард </w:t>
      </w:r>
      <w:r>
        <w:rPr>
          <w:rStyle w:val="BodyText2"/>
          <w:rFonts w:ascii="Arial" w:hAnsi="Arial" w:cs="Arial"/>
          <w:sz w:val="22"/>
          <w:szCs w:val="22"/>
          <w:u w:val="none"/>
          <w:lang w:val="sr-Cyrl-RS"/>
        </w:rPr>
        <w:t xml:space="preserve">ЕН 12953 </w:t>
      </w:r>
      <w:r w:rsidRPr="00385084">
        <w:rPr>
          <w:rFonts w:ascii="Arial" w:hAnsi="Arial" w:cs="Arial"/>
          <w:sz w:val="22"/>
          <w:szCs w:val="22"/>
        </w:rPr>
        <w:t xml:space="preserve">и односи се на: </w:t>
      </w:r>
      <w:r w:rsidRPr="00385084">
        <w:rPr>
          <w:rStyle w:val="BodytextBoldSpacing0pt"/>
          <w:rFonts w:ascii="Arial" w:hAnsi="Arial" w:cs="Arial"/>
          <w:sz w:val="22"/>
          <w:szCs w:val="22"/>
        </w:rPr>
        <w:t xml:space="preserve">„Коморне котлове“, </w:t>
      </w:r>
      <w:r w:rsidRPr="00385084">
        <w:rPr>
          <w:rFonts w:ascii="Arial" w:hAnsi="Arial" w:cs="Arial"/>
          <w:sz w:val="22"/>
          <w:szCs w:val="22"/>
        </w:rPr>
        <w:t>који су такође део система даљинског грејања којим управља наручилац у конкретном случају</w:t>
      </w:r>
      <w:r>
        <w:rPr>
          <w:rFonts w:ascii="Arial" w:hAnsi="Arial" w:cs="Arial"/>
          <w:sz w:val="22"/>
          <w:szCs w:val="22"/>
          <w:lang w:val="sr-Cyrl-RS"/>
        </w:rPr>
        <w:t>, а у Списку стандарда наводи се кроз делове 1, 3 и 6, како је приказано у Табели 2.</w:t>
      </w:r>
    </w:p>
    <w:p w:rsidR="00573ABF" w:rsidRDefault="00573ABF" w:rsidP="000A1383">
      <w:pPr>
        <w:pStyle w:val="BodyText4"/>
        <w:shd w:val="clear" w:color="auto" w:fill="auto"/>
        <w:spacing w:after="0" w:line="240" w:lineRule="auto"/>
        <w:ind w:right="832"/>
        <w:jc w:val="both"/>
        <w:rPr>
          <w:rFonts w:ascii="Arial" w:hAnsi="Arial" w:cs="Arial"/>
          <w:sz w:val="22"/>
          <w:szCs w:val="22"/>
          <w:lang w:val="sr-Cyrl-RS"/>
        </w:rPr>
      </w:pPr>
    </w:p>
    <w:p w:rsidR="000A1383" w:rsidRPr="000A1383" w:rsidRDefault="000A1383" w:rsidP="000A1383">
      <w:pPr>
        <w:pStyle w:val="BodyText4"/>
        <w:shd w:val="clear" w:color="auto" w:fill="auto"/>
        <w:spacing w:after="0" w:line="240" w:lineRule="auto"/>
        <w:ind w:right="832"/>
        <w:jc w:val="both"/>
        <w:rPr>
          <w:rStyle w:val="BodyText2"/>
          <w:rFonts w:ascii="Arial" w:hAnsi="Arial" w:cs="Arial"/>
          <w:sz w:val="22"/>
          <w:szCs w:val="22"/>
          <w:u w:val="none"/>
          <w:lang w:val="sr-Cyrl-RS"/>
        </w:rPr>
      </w:pPr>
      <w:r>
        <w:rPr>
          <w:rFonts w:ascii="Arial" w:hAnsi="Arial" w:cs="Arial"/>
          <w:sz w:val="22"/>
          <w:szCs w:val="22"/>
          <w:lang w:val="sr-Cyrl-RS"/>
        </w:rPr>
        <w:t>Табела 2</w:t>
      </w:r>
    </w:p>
    <w:p w:rsidR="000A1383" w:rsidRDefault="000A1383" w:rsidP="000A1383">
      <w:pPr>
        <w:pStyle w:val="BodyText4"/>
        <w:shd w:val="clear" w:color="auto" w:fill="auto"/>
        <w:spacing w:after="0" w:line="240" w:lineRule="auto"/>
        <w:ind w:right="832"/>
        <w:jc w:val="both"/>
        <w:rPr>
          <w:rStyle w:val="BodyText2"/>
          <w:rFonts w:ascii="Arial" w:hAnsi="Arial" w:cs="Arial"/>
          <w:sz w:val="22"/>
          <w:szCs w:val="22"/>
          <w:lang w:val="sr-Cyrl-RS"/>
        </w:rPr>
      </w:pPr>
    </w:p>
    <w:tbl>
      <w:tblPr>
        <w:tblW w:w="0" w:type="auto"/>
        <w:tblInd w:w="10" w:type="dxa"/>
        <w:tblLayout w:type="fixed"/>
        <w:tblCellMar>
          <w:left w:w="10" w:type="dxa"/>
          <w:right w:w="10" w:type="dxa"/>
        </w:tblCellMar>
        <w:tblLook w:val="0000" w:firstRow="0" w:lastRow="0" w:firstColumn="0" w:lastColumn="0" w:noHBand="0" w:noVBand="0"/>
      </w:tblPr>
      <w:tblGrid>
        <w:gridCol w:w="896"/>
        <w:gridCol w:w="1886"/>
        <w:gridCol w:w="5569"/>
        <w:gridCol w:w="990"/>
      </w:tblGrid>
      <w:tr w:rsidR="00FE0688" w:rsidRPr="00385084" w:rsidTr="0018485A">
        <w:trPr>
          <w:trHeight w:hRule="exact" w:val="832"/>
        </w:trPr>
        <w:tc>
          <w:tcPr>
            <w:tcW w:w="896" w:type="dxa"/>
            <w:tcBorders>
              <w:top w:val="single" w:sz="4" w:space="0" w:color="auto"/>
              <w:lef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140"/>
              <w:rPr>
                <w:rFonts w:ascii="Arial" w:hAnsi="Arial" w:cs="Arial"/>
                <w:sz w:val="22"/>
                <w:szCs w:val="22"/>
              </w:rPr>
            </w:pPr>
            <w:r w:rsidRPr="00385084">
              <w:rPr>
                <w:rStyle w:val="BodytextBoldSpacing0pt"/>
                <w:rFonts w:ascii="Arial" w:hAnsi="Arial" w:cs="Arial"/>
                <w:sz w:val="22"/>
                <w:szCs w:val="22"/>
              </w:rPr>
              <w:t>Број</w:t>
            </w:r>
          </w:p>
        </w:tc>
        <w:tc>
          <w:tcPr>
            <w:tcW w:w="1886" w:type="dxa"/>
            <w:tcBorders>
              <w:top w:val="single" w:sz="4" w:space="0" w:color="auto"/>
              <w:left w:val="single" w:sz="4" w:space="0" w:color="auto"/>
            </w:tcBorders>
            <w:shd w:val="clear" w:color="auto" w:fill="FFFFFF"/>
            <w:vAlign w:val="center"/>
          </w:tcPr>
          <w:p w:rsidR="00FE0688" w:rsidRPr="00FE0688" w:rsidRDefault="00FE0688" w:rsidP="0018485A">
            <w:pPr>
              <w:pStyle w:val="BodyText4"/>
              <w:shd w:val="clear" w:color="auto" w:fill="auto"/>
              <w:spacing w:after="0" w:line="240" w:lineRule="auto"/>
              <w:ind w:left="120"/>
              <w:rPr>
                <w:rFonts w:ascii="Arial" w:hAnsi="Arial" w:cs="Arial"/>
                <w:sz w:val="22"/>
                <w:szCs w:val="22"/>
                <w:lang w:val="sr-Cyrl-RS"/>
              </w:rPr>
            </w:pPr>
            <w:r>
              <w:rPr>
                <w:rStyle w:val="BodytextBoldSpacing0pt"/>
                <w:rFonts w:ascii="Arial" w:hAnsi="Arial" w:cs="Arial"/>
                <w:sz w:val="22"/>
                <w:szCs w:val="22"/>
                <w:lang w:val="sr-Cyrl-RS"/>
              </w:rPr>
              <w:t>СРПС ЕН</w:t>
            </w:r>
          </w:p>
        </w:tc>
        <w:tc>
          <w:tcPr>
            <w:tcW w:w="5569" w:type="dxa"/>
            <w:tcBorders>
              <w:top w:val="single" w:sz="4" w:space="0" w:color="auto"/>
              <w:left w:val="single" w:sz="4" w:space="0" w:color="auto"/>
            </w:tcBorders>
            <w:shd w:val="clear" w:color="auto" w:fill="FFFFFF"/>
            <w:vAlign w:val="center"/>
          </w:tcPr>
          <w:p w:rsidR="00FE0688" w:rsidRPr="00FE0688" w:rsidRDefault="00FE0688" w:rsidP="0018485A">
            <w:pPr>
              <w:pStyle w:val="BodyText4"/>
              <w:shd w:val="clear" w:color="auto" w:fill="auto"/>
              <w:spacing w:after="0" w:line="240" w:lineRule="auto"/>
              <w:rPr>
                <w:rFonts w:ascii="Arial" w:hAnsi="Arial" w:cs="Arial"/>
                <w:sz w:val="22"/>
                <w:szCs w:val="22"/>
                <w:lang w:val="sr-Cyrl-RS"/>
              </w:rPr>
            </w:pPr>
            <w:r w:rsidRPr="00385084">
              <w:rPr>
                <w:rStyle w:val="BodytextBoldSpacing0pt"/>
                <w:rFonts w:ascii="Arial" w:hAnsi="Arial" w:cs="Arial"/>
                <w:sz w:val="22"/>
                <w:szCs w:val="22"/>
              </w:rPr>
              <w:t xml:space="preserve">Наслов: </w:t>
            </w:r>
            <w:r>
              <w:rPr>
                <w:rStyle w:val="BodytextBoldSpacing0pt"/>
                <w:rFonts w:ascii="Arial" w:hAnsi="Arial" w:cs="Arial"/>
                <w:sz w:val="22"/>
                <w:szCs w:val="22"/>
                <w:lang w:val="sr-Cyrl-RS"/>
              </w:rPr>
              <w:t>Коморни котлови</w:t>
            </w:r>
          </w:p>
        </w:tc>
        <w:tc>
          <w:tcPr>
            <w:tcW w:w="990" w:type="dxa"/>
            <w:tcBorders>
              <w:top w:val="single" w:sz="4" w:space="0" w:color="auto"/>
              <w:left w:val="single" w:sz="4" w:space="0" w:color="auto"/>
              <w:righ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100"/>
              <w:rPr>
                <w:rFonts w:ascii="Arial" w:hAnsi="Arial" w:cs="Arial"/>
                <w:sz w:val="22"/>
                <w:szCs w:val="22"/>
              </w:rPr>
            </w:pPr>
            <w:r w:rsidRPr="00385084">
              <w:rPr>
                <w:rStyle w:val="BodytextBoldSpacing0pt"/>
                <w:rFonts w:ascii="Arial" w:hAnsi="Arial" w:cs="Arial"/>
                <w:sz w:val="22"/>
                <w:szCs w:val="22"/>
              </w:rPr>
              <w:t>Тачка</w:t>
            </w:r>
          </w:p>
        </w:tc>
      </w:tr>
      <w:tr w:rsidR="00FE0688" w:rsidRPr="00385084" w:rsidTr="0018485A">
        <w:trPr>
          <w:trHeight w:hRule="exact" w:val="551"/>
        </w:trPr>
        <w:tc>
          <w:tcPr>
            <w:tcW w:w="896" w:type="dxa"/>
            <w:tcBorders>
              <w:top w:val="single" w:sz="4" w:space="0" w:color="auto"/>
              <w:lef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160"/>
              <w:rPr>
                <w:rFonts w:ascii="Arial" w:hAnsi="Arial" w:cs="Arial"/>
                <w:sz w:val="22"/>
                <w:szCs w:val="22"/>
              </w:rPr>
            </w:pPr>
            <w:r w:rsidRPr="00385084">
              <w:rPr>
                <w:rStyle w:val="BodyText3"/>
                <w:rFonts w:ascii="Arial" w:hAnsi="Arial" w:cs="Arial"/>
                <w:sz w:val="22"/>
                <w:szCs w:val="22"/>
              </w:rPr>
              <w:t>111.</w:t>
            </w:r>
          </w:p>
        </w:tc>
        <w:tc>
          <w:tcPr>
            <w:tcW w:w="1886" w:type="dxa"/>
            <w:tcBorders>
              <w:top w:val="single" w:sz="4" w:space="0" w:color="auto"/>
              <w:lef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120"/>
              <w:rPr>
                <w:rFonts w:ascii="Arial" w:hAnsi="Arial" w:cs="Arial"/>
                <w:sz w:val="22"/>
                <w:szCs w:val="22"/>
              </w:rPr>
            </w:pPr>
            <w:r w:rsidRPr="00385084">
              <w:rPr>
                <w:rStyle w:val="BodyText3"/>
                <w:rFonts w:ascii="Arial" w:hAnsi="Arial" w:cs="Arial"/>
                <w:sz w:val="22"/>
                <w:szCs w:val="22"/>
              </w:rPr>
              <w:t>12953-1:2012</w:t>
            </w:r>
          </w:p>
        </w:tc>
        <w:tc>
          <w:tcPr>
            <w:tcW w:w="5569" w:type="dxa"/>
            <w:tcBorders>
              <w:top w:val="single" w:sz="4" w:space="0" w:color="auto"/>
              <w:lef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120"/>
              <w:jc w:val="left"/>
              <w:rPr>
                <w:rFonts w:ascii="Arial" w:hAnsi="Arial" w:cs="Arial"/>
                <w:sz w:val="22"/>
                <w:szCs w:val="22"/>
              </w:rPr>
            </w:pPr>
            <w:r>
              <w:rPr>
                <w:rStyle w:val="BodyText3"/>
                <w:rFonts w:ascii="Arial" w:hAnsi="Arial" w:cs="Arial"/>
                <w:sz w:val="22"/>
                <w:szCs w:val="22"/>
              </w:rPr>
              <w:t xml:space="preserve">Део </w:t>
            </w:r>
            <w:r>
              <w:rPr>
                <w:rStyle w:val="BodyText3"/>
                <w:rFonts w:ascii="Arial" w:hAnsi="Arial" w:cs="Arial"/>
                <w:sz w:val="22"/>
                <w:szCs w:val="22"/>
                <w:lang w:val="sr-Cyrl-RS"/>
              </w:rPr>
              <w:t>1</w:t>
            </w:r>
            <w:r w:rsidRPr="00385084">
              <w:rPr>
                <w:rStyle w:val="BodyText3"/>
                <w:rFonts w:ascii="Arial" w:hAnsi="Arial" w:cs="Arial"/>
                <w:sz w:val="22"/>
                <w:szCs w:val="22"/>
              </w:rPr>
              <w:t>: Опште</w:t>
            </w:r>
          </w:p>
        </w:tc>
        <w:tc>
          <w:tcPr>
            <w:tcW w:w="990" w:type="dxa"/>
            <w:tcBorders>
              <w:top w:val="single" w:sz="4" w:space="0" w:color="auto"/>
              <w:left w:val="single" w:sz="4" w:space="0" w:color="auto"/>
              <w:righ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rPr>
                <w:rFonts w:ascii="Arial" w:hAnsi="Arial" w:cs="Arial"/>
                <w:sz w:val="22"/>
                <w:szCs w:val="22"/>
              </w:rPr>
            </w:pPr>
            <w:r w:rsidRPr="00385084">
              <w:rPr>
                <w:rStyle w:val="BodytextBookmanOldStyleSpacing0pt"/>
                <w:rFonts w:ascii="Arial" w:hAnsi="Arial" w:cs="Arial"/>
                <w:sz w:val="22"/>
                <w:szCs w:val="22"/>
              </w:rPr>
              <w:t>1</w:t>
            </w:r>
            <w:r>
              <w:rPr>
                <w:rStyle w:val="BodytextBookmanOldStyleSpacing0pt"/>
                <w:rFonts w:ascii="Arial" w:hAnsi="Arial" w:cs="Arial"/>
                <w:sz w:val="22"/>
                <w:szCs w:val="22"/>
                <w:lang w:val="sr-Cyrl-RS"/>
              </w:rPr>
              <w:t>.</w:t>
            </w:r>
            <w:r w:rsidRPr="00385084">
              <w:rPr>
                <w:rStyle w:val="BodytextBookmanOldStyleSpacing0pt"/>
                <w:rFonts w:ascii="Arial" w:hAnsi="Arial" w:cs="Arial"/>
                <w:sz w:val="22"/>
                <w:szCs w:val="22"/>
              </w:rPr>
              <w:t>3</w:t>
            </w:r>
          </w:p>
        </w:tc>
      </w:tr>
      <w:tr w:rsidR="00FE0688" w:rsidRPr="00385084" w:rsidTr="0018485A">
        <w:trPr>
          <w:trHeight w:hRule="exact" w:val="554"/>
        </w:trPr>
        <w:tc>
          <w:tcPr>
            <w:tcW w:w="896" w:type="dxa"/>
            <w:tcBorders>
              <w:top w:val="single" w:sz="4" w:space="0" w:color="auto"/>
              <w:lef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200"/>
              <w:rPr>
                <w:rFonts w:ascii="Arial" w:hAnsi="Arial" w:cs="Arial"/>
                <w:sz w:val="22"/>
                <w:szCs w:val="22"/>
              </w:rPr>
            </w:pPr>
            <w:r w:rsidRPr="00385084">
              <w:rPr>
                <w:rStyle w:val="BodyText3"/>
                <w:rFonts w:ascii="Arial" w:hAnsi="Arial" w:cs="Arial"/>
                <w:sz w:val="22"/>
                <w:szCs w:val="22"/>
              </w:rPr>
              <w:t>113.</w:t>
            </w:r>
          </w:p>
        </w:tc>
        <w:tc>
          <w:tcPr>
            <w:tcW w:w="1886" w:type="dxa"/>
            <w:tcBorders>
              <w:top w:val="single" w:sz="4" w:space="0" w:color="auto"/>
              <w:lef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120"/>
              <w:rPr>
                <w:rFonts w:ascii="Arial" w:hAnsi="Arial" w:cs="Arial"/>
                <w:sz w:val="22"/>
                <w:szCs w:val="22"/>
              </w:rPr>
            </w:pPr>
            <w:r w:rsidRPr="00385084">
              <w:rPr>
                <w:rStyle w:val="BodyText3"/>
                <w:rFonts w:ascii="Arial" w:hAnsi="Arial" w:cs="Arial"/>
                <w:sz w:val="22"/>
                <w:szCs w:val="22"/>
              </w:rPr>
              <w:t>12953-3:2010</w:t>
            </w:r>
          </w:p>
        </w:tc>
        <w:tc>
          <w:tcPr>
            <w:tcW w:w="5569" w:type="dxa"/>
            <w:tcBorders>
              <w:top w:val="single" w:sz="4" w:space="0" w:color="auto"/>
              <w:lef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120"/>
              <w:jc w:val="left"/>
              <w:rPr>
                <w:rFonts w:ascii="Arial" w:hAnsi="Arial" w:cs="Arial"/>
                <w:sz w:val="22"/>
                <w:szCs w:val="22"/>
              </w:rPr>
            </w:pPr>
            <w:r>
              <w:rPr>
                <w:rStyle w:val="BodyText3"/>
                <w:rFonts w:ascii="Arial" w:hAnsi="Arial" w:cs="Arial"/>
                <w:sz w:val="22"/>
                <w:szCs w:val="22"/>
              </w:rPr>
              <w:t xml:space="preserve">Део </w:t>
            </w:r>
            <w:r>
              <w:rPr>
                <w:rStyle w:val="BodyText3"/>
                <w:rFonts w:ascii="Arial" w:hAnsi="Arial" w:cs="Arial"/>
                <w:sz w:val="22"/>
                <w:szCs w:val="22"/>
                <w:lang w:val="sr-Cyrl-RS"/>
              </w:rPr>
              <w:t>3</w:t>
            </w:r>
            <w:r w:rsidRPr="00385084">
              <w:rPr>
                <w:rStyle w:val="BodyText3"/>
                <w:rFonts w:ascii="Arial" w:hAnsi="Arial" w:cs="Arial"/>
                <w:sz w:val="22"/>
                <w:szCs w:val="22"/>
              </w:rPr>
              <w:t>: Пројектовање и прорачун делова под притиском</w:t>
            </w:r>
          </w:p>
        </w:tc>
        <w:tc>
          <w:tcPr>
            <w:tcW w:w="990" w:type="dxa"/>
            <w:tcBorders>
              <w:top w:val="single" w:sz="4" w:space="0" w:color="auto"/>
              <w:left w:val="single" w:sz="4" w:space="0" w:color="auto"/>
              <w:righ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rPr>
                <w:rFonts w:ascii="Arial" w:hAnsi="Arial" w:cs="Arial"/>
                <w:sz w:val="22"/>
                <w:szCs w:val="22"/>
              </w:rPr>
            </w:pPr>
            <w:r w:rsidRPr="00385084">
              <w:rPr>
                <w:rStyle w:val="BodytextBookmanOldStyleSpacing0pt"/>
                <w:rFonts w:ascii="Arial" w:hAnsi="Arial" w:cs="Arial"/>
                <w:sz w:val="22"/>
                <w:szCs w:val="22"/>
              </w:rPr>
              <w:t>5</w:t>
            </w:r>
            <w:r>
              <w:rPr>
                <w:rStyle w:val="BodytextBookmanOldStyleSpacing0pt"/>
                <w:rFonts w:ascii="Arial" w:hAnsi="Arial" w:cs="Arial"/>
                <w:sz w:val="22"/>
                <w:szCs w:val="22"/>
                <w:lang w:val="sr-Cyrl-RS"/>
              </w:rPr>
              <w:t>.</w:t>
            </w:r>
            <w:r w:rsidRPr="00385084">
              <w:rPr>
                <w:rStyle w:val="BodytextBookmanOldStyleSpacing0pt"/>
                <w:rFonts w:ascii="Arial" w:hAnsi="Arial" w:cs="Arial"/>
                <w:sz w:val="22"/>
                <w:szCs w:val="22"/>
              </w:rPr>
              <w:t>1</w:t>
            </w:r>
          </w:p>
        </w:tc>
      </w:tr>
      <w:tr w:rsidR="00FE0688" w:rsidRPr="00385084" w:rsidTr="0018485A">
        <w:trPr>
          <w:trHeight w:hRule="exact" w:val="497"/>
        </w:trPr>
        <w:tc>
          <w:tcPr>
            <w:tcW w:w="896" w:type="dxa"/>
            <w:tcBorders>
              <w:top w:val="single" w:sz="4" w:space="0" w:color="auto"/>
              <w:left w:val="single" w:sz="4" w:space="0" w:color="auto"/>
              <w:bottom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200"/>
              <w:rPr>
                <w:rFonts w:ascii="Arial" w:hAnsi="Arial" w:cs="Arial"/>
                <w:sz w:val="22"/>
                <w:szCs w:val="22"/>
              </w:rPr>
            </w:pPr>
            <w:r w:rsidRPr="00385084">
              <w:rPr>
                <w:rStyle w:val="BodyText3"/>
                <w:rFonts w:ascii="Arial" w:hAnsi="Arial" w:cs="Arial"/>
                <w:sz w:val="22"/>
                <w:szCs w:val="22"/>
              </w:rPr>
              <w:t>116.</w:t>
            </w:r>
          </w:p>
        </w:tc>
        <w:tc>
          <w:tcPr>
            <w:tcW w:w="1886" w:type="dxa"/>
            <w:tcBorders>
              <w:top w:val="single" w:sz="4" w:space="0" w:color="auto"/>
              <w:left w:val="single" w:sz="4" w:space="0" w:color="auto"/>
              <w:bottom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120"/>
              <w:rPr>
                <w:rFonts w:ascii="Arial" w:hAnsi="Arial" w:cs="Arial"/>
                <w:sz w:val="22"/>
                <w:szCs w:val="22"/>
              </w:rPr>
            </w:pPr>
            <w:r w:rsidRPr="00385084">
              <w:rPr>
                <w:rStyle w:val="BodyText3"/>
                <w:rFonts w:ascii="Arial" w:hAnsi="Arial" w:cs="Arial"/>
                <w:sz w:val="22"/>
                <w:szCs w:val="22"/>
              </w:rPr>
              <w:t>12953-6:2012</w:t>
            </w:r>
          </w:p>
        </w:tc>
        <w:tc>
          <w:tcPr>
            <w:tcW w:w="5569" w:type="dxa"/>
            <w:tcBorders>
              <w:top w:val="single" w:sz="4" w:space="0" w:color="auto"/>
              <w:left w:val="single" w:sz="4" w:space="0" w:color="auto"/>
              <w:bottom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ind w:left="120"/>
              <w:jc w:val="left"/>
              <w:rPr>
                <w:rFonts w:ascii="Arial" w:hAnsi="Arial" w:cs="Arial"/>
                <w:sz w:val="22"/>
                <w:szCs w:val="22"/>
              </w:rPr>
            </w:pPr>
            <w:r w:rsidRPr="00385084">
              <w:rPr>
                <w:rStyle w:val="BodyText3"/>
                <w:rFonts w:ascii="Arial" w:hAnsi="Arial" w:cs="Arial"/>
                <w:sz w:val="22"/>
                <w:szCs w:val="22"/>
              </w:rPr>
              <w:t>Део 6: Захтеви за опрему котла</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FE0688" w:rsidRPr="00385084" w:rsidRDefault="00FE0688" w:rsidP="0018485A">
            <w:pPr>
              <w:pStyle w:val="BodyText4"/>
              <w:shd w:val="clear" w:color="auto" w:fill="auto"/>
              <w:spacing w:after="0" w:line="240" w:lineRule="auto"/>
              <w:rPr>
                <w:rFonts w:ascii="Arial" w:hAnsi="Arial" w:cs="Arial"/>
                <w:sz w:val="22"/>
                <w:szCs w:val="22"/>
              </w:rPr>
            </w:pPr>
            <w:r w:rsidRPr="00385084">
              <w:rPr>
                <w:rStyle w:val="BodytextBookmanOldStyleSpacing0pt"/>
                <w:rFonts w:ascii="Arial" w:hAnsi="Arial" w:cs="Arial"/>
                <w:sz w:val="22"/>
                <w:szCs w:val="22"/>
              </w:rPr>
              <w:t>4</w:t>
            </w:r>
            <w:r>
              <w:rPr>
                <w:rStyle w:val="BodytextBookmanOldStyleSpacing0pt"/>
                <w:rFonts w:ascii="Arial" w:hAnsi="Arial" w:cs="Arial"/>
                <w:sz w:val="22"/>
                <w:szCs w:val="22"/>
                <w:lang w:val="sr-Cyrl-RS"/>
              </w:rPr>
              <w:t>.</w:t>
            </w:r>
            <w:r w:rsidRPr="00385084">
              <w:rPr>
                <w:rStyle w:val="BodytextBookmanOldStyleSpacing0pt"/>
                <w:rFonts w:ascii="Arial" w:hAnsi="Arial" w:cs="Arial"/>
                <w:sz w:val="22"/>
                <w:szCs w:val="22"/>
              </w:rPr>
              <w:t>8</w:t>
            </w:r>
          </w:p>
        </w:tc>
      </w:tr>
    </w:tbl>
    <w:p w:rsidR="00FE0688" w:rsidRDefault="00FE0688" w:rsidP="00FE0688">
      <w:pPr>
        <w:pStyle w:val="BodyText4"/>
        <w:shd w:val="clear" w:color="auto" w:fill="auto"/>
        <w:spacing w:after="0" w:line="240" w:lineRule="auto"/>
        <w:ind w:right="832"/>
        <w:jc w:val="both"/>
        <w:rPr>
          <w:rStyle w:val="BodyText2"/>
          <w:rFonts w:ascii="Arial" w:hAnsi="Arial" w:cs="Arial"/>
          <w:sz w:val="22"/>
          <w:szCs w:val="22"/>
          <w:lang w:val="sr-Cyrl-RS"/>
        </w:rPr>
      </w:pPr>
    </w:p>
    <w:p w:rsidR="00FE0688" w:rsidRPr="00FE0688" w:rsidRDefault="00FE0688" w:rsidP="00FE0688">
      <w:pPr>
        <w:pStyle w:val="BodyText4"/>
        <w:shd w:val="clear" w:color="auto" w:fill="auto"/>
        <w:spacing w:after="0" w:line="240" w:lineRule="auto"/>
        <w:ind w:right="832"/>
        <w:jc w:val="both"/>
        <w:rPr>
          <w:rFonts w:ascii="Arial" w:hAnsi="Arial" w:cs="Arial"/>
          <w:sz w:val="22"/>
          <w:szCs w:val="22"/>
        </w:rPr>
      </w:pPr>
      <w:r w:rsidRPr="00FE0688">
        <w:rPr>
          <w:rFonts w:ascii="Arial" w:hAnsi="Arial" w:cs="Arial"/>
          <w:sz w:val="22"/>
          <w:szCs w:val="22"/>
        </w:rPr>
        <w:t>У наведеној тачки 5.1 стандарда 12953-3:2010 пише: ”</w:t>
      </w:r>
      <w:r w:rsidRPr="00FE0688">
        <w:rPr>
          <w:rStyle w:val="BodytextBookmanOldStyleSpacing0pt"/>
          <w:rFonts w:ascii="Arial" w:hAnsi="Arial" w:cs="Arial"/>
          <w:sz w:val="22"/>
          <w:szCs w:val="22"/>
        </w:rPr>
        <w:t>3</w:t>
      </w:r>
      <w:r w:rsidRPr="00FE0688">
        <w:rPr>
          <w:rFonts w:ascii="Arial" w:hAnsi="Arial" w:cs="Arial"/>
          <w:sz w:val="22"/>
          <w:szCs w:val="22"/>
        </w:rPr>
        <w:t>ахтеви у овом стандарду примењују се за котлове израђене у свему према овде специфицираним условима и који треба да раде у нормалним условима рада, уз напојну и котловску воду у складу са E</w:t>
      </w:r>
      <w:r w:rsidRPr="00FE0688">
        <w:rPr>
          <w:rFonts w:ascii="Arial" w:hAnsi="Arial" w:cs="Arial"/>
          <w:sz w:val="22"/>
          <w:szCs w:val="22"/>
          <w:lang w:val="sr-Cyrl-RS"/>
        </w:rPr>
        <w:t>Н</w:t>
      </w:r>
      <w:r w:rsidRPr="00FE0688">
        <w:rPr>
          <w:rFonts w:ascii="Arial" w:hAnsi="Arial" w:cs="Arial"/>
          <w:sz w:val="22"/>
          <w:szCs w:val="22"/>
        </w:rPr>
        <w:t xml:space="preserve"> 12953-10, и под одговарајућим надзором.” Стандард E</w:t>
      </w:r>
      <w:r w:rsidRPr="00FE0688">
        <w:rPr>
          <w:rFonts w:ascii="Arial" w:hAnsi="Arial" w:cs="Arial"/>
          <w:sz w:val="22"/>
          <w:szCs w:val="22"/>
          <w:lang w:val="sr-Cyrl-RS"/>
        </w:rPr>
        <w:t>Н</w:t>
      </w:r>
      <w:r w:rsidRPr="00FE0688">
        <w:rPr>
          <w:rFonts w:ascii="Arial" w:hAnsi="Arial" w:cs="Arial"/>
          <w:sz w:val="22"/>
          <w:szCs w:val="22"/>
        </w:rPr>
        <w:t xml:space="preserve"> 12953- 10 је преузет кроз српски стандард </w:t>
      </w:r>
      <w:r w:rsidRPr="00FE0688">
        <w:rPr>
          <w:rStyle w:val="BodytextBoldSpacing0pt"/>
          <w:rFonts w:ascii="Arial" w:hAnsi="Arial" w:cs="Arial"/>
          <w:sz w:val="22"/>
          <w:szCs w:val="22"/>
          <w:lang w:val="sr-Cyrl-RS"/>
        </w:rPr>
        <w:t>СРПС ЕН</w:t>
      </w:r>
      <w:r w:rsidRPr="00FE0688">
        <w:rPr>
          <w:rStyle w:val="BodytextBoldSpacing0pt"/>
          <w:rFonts w:ascii="Arial" w:hAnsi="Arial" w:cs="Arial"/>
          <w:sz w:val="22"/>
          <w:szCs w:val="22"/>
        </w:rPr>
        <w:t xml:space="preserve"> 12953-10.</w:t>
      </w:r>
    </w:p>
    <w:p w:rsidR="00FE0688" w:rsidRPr="00FE0688" w:rsidRDefault="00FE0688" w:rsidP="00FE0688">
      <w:pPr>
        <w:pStyle w:val="BodyText4"/>
        <w:shd w:val="clear" w:color="auto" w:fill="auto"/>
        <w:spacing w:after="0" w:line="240" w:lineRule="auto"/>
        <w:ind w:right="832"/>
        <w:jc w:val="both"/>
        <w:rPr>
          <w:rFonts w:ascii="Arial" w:hAnsi="Arial" w:cs="Arial"/>
          <w:sz w:val="22"/>
          <w:szCs w:val="22"/>
        </w:rPr>
      </w:pPr>
      <w:r w:rsidRPr="00FE0688">
        <w:rPr>
          <w:rFonts w:ascii="Arial" w:hAnsi="Arial" w:cs="Arial"/>
          <w:sz w:val="22"/>
          <w:szCs w:val="22"/>
        </w:rPr>
        <w:t xml:space="preserve">Заинтересовано лице истиче да се сам </w:t>
      </w:r>
      <w:r w:rsidRPr="00FE0688">
        <w:rPr>
          <w:rStyle w:val="BodytextBoldSpacing0pt"/>
          <w:rFonts w:ascii="Arial" w:hAnsi="Arial" w:cs="Arial"/>
          <w:sz w:val="22"/>
          <w:szCs w:val="22"/>
          <w:lang w:val="sr-Cyrl-RS"/>
        </w:rPr>
        <w:t>СРПС ЕН</w:t>
      </w:r>
      <w:r w:rsidRPr="00FE0688">
        <w:rPr>
          <w:rStyle w:val="BodytextBoldSpacing0pt"/>
          <w:rFonts w:ascii="Arial" w:hAnsi="Arial" w:cs="Arial"/>
          <w:sz w:val="22"/>
          <w:szCs w:val="22"/>
        </w:rPr>
        <w:t xml:space="preserve"> 12953-10 </w:t>
      </w:r>
      <w:r w:rsidRPr="00FE0688">
        <w:rPr>
          <w:rFonts w:ascii="Arial" w:hAnsi="Arial" w:cs="Arial"/>
          <w:sz w:val="22"/>
          <w:szCs w:val="22"/>
        </w:rPr>
        <w:t xml:space="preserve">(из 2009.године, који је и даље у примени) управо односи на: </w:t>
      </w:r>
      <w:r w:rsidRPr="00FE0688">
        <w:rPr>
          <w:rStyle w:val="BodytextBoldSpacing0pt"/>
          <w:rFonts w:ascii="Arial" w:hAnsi="Arial" w:cs="Arial"/>
          <w:sz w:val="22"/>
          <w:szCs w:val="22"/>
        </w:rPr>
        <w:t xml:space="preserve">Део </w:t>
      </w:r>
      <w:r w:rsidRPr="00FE0688">
        <w:rPr>
          <w:rStyle w:val="BodytextBoldSpacing0pt"/>
          <w:rFonts w:ascii="Arial" w:hAnsi="Arial" w:cs="Arial"/>
          <w:sz w:val="22"/>
          <w:szCs w:val="22"/>
          <w:lang w:val="sr-Cyrl-RS"/>
        </w:rPr>
        <w:t>10</w:t>
      </w:r>
      <w:r w:rsidRPr="00FE0688">
        <w:rPr>
          <w:rStyle w:val="BodytextBoldSpacing0pt"/>
          <w:rFonts w:ascii="Arial" w:hAnsi="Arial" w:cs="Arial"/>
          <w:sz w:val="22"/>
          <w:szCs w:val="22"/>
        </w:rPr>
        <w:t xml:space="preserve">: Захтеви за квалитет напојне и котловске воде, </w:t>
      </w:r>
      <w:r w:rsidRPr="00FE0688">
        <w:rPr>
          <w:rFonts w:ascii="Arial" w:hAnsi="Arial" w:cs="Arial"/>
          <w:sz w:val="22"/>
          <w:szCs w:val="22"/>
        </w:rPr>
        <w:t xml:space="preserve">што је наведено у наслову тог дела стандарда </w:t>
      </w:r>
      <w:r w:rsidRPr="00FE0688">
        <w:rPr>
          <w:rStyle w:val="BodytextBoldSpacing0pt"/>
          <w:rFonts w:ascii="Arial" w:hAnsi="Arial" w:cs="Arial"/>
          <w:sz w:val="22"/>
          <w:szCs w:val="22"/>
          <w:lang w:val="sr-Cyrl-RS"/>
        </w:rPr>
        <w:t>СРПС ЕН</w:t>
      </w:r>
      <w:r w:rsidRPr="00FE0688">
        <w:rPr>
          <w:rStyle w:val="BodytextBoldSpacing0pt"/>
          <w:rFonts w:ascii="Arial" w:hAnsi="Arial" w:cs="Arial"/>
          <w:sz w:val="22"/>
          <w:szCs w:val="22"/>
        </w:rPr>
        <w:t xml:space="preserve"> </w:t>
      </w:r>
      <w:r w:rsidRPr="00FE0688">
        <w:rPr>
          <w:rFonts w:ascii="Arial" w:hAnsi="Arial" w:cs="Arial"/>
          <w:sz w:val="22"/>
          <w:szCs w:val="22"/>
        </w:rPr>
        <w:t>12953.</w:t>
      </w:r>
    </w:p>
    <w:p w:rsidR="00FE0688" w:rsidRPr="00FE0688" w:rsidRDefault="00FE0688" w:rsidP="00FE0688">
      <w:pPr>
        <w:pStyle w:val="Bodytext60"/>
        <w:shd w:val="clear" w:color="auto" w:fill="auto"/>
        <w:spacing w:before="0" w:line="240" w:lineRule="auto"/>
        <w:ind w:right="832" w:firstLine="0"/>
        <w:rPr>
          <w:rFonts w:ascii="Arial" w:hAnsi="Arial" w:cs="Arial"/>
          <w:sz w:val="22"/>
          <w:szCs w:val="22"/>
          <w:lang w:val="ru-RU"/>
        </w:rPr>
      </w:pPr>
      <w:r w:rsidRPr="00FE0688">
        <w:rPr>
          <w:rStyle w:val="Bodytext6NotBoldSpacing0pt"/>
          <w:rFonts w:ascii="Arial" w:hAnsi="Arial" w:cs="Arial"/>
          <w:bCs/>
          <w:sz w:val="22"/>
          <w:szCs w:val="22"/>
          <w:lang w:val="ru-RU"/>
        </w:rPr>
        <w:t xml:space="preserve">На наведено указује и </w:t>
      </w:r>
      <w:r w:rsidRPr="00FE0688">
        <w:rPr>
          <w:rFonts w:ascii="Arial" w:hAnsi="Arial" w:cs="Arial"/>
          <w:color w:val="000000"/>
          <w:sz w:val="22"/>
          <w:szCs w:val="22"/>
          <w:lang w:val="ru-RU"/>
        </w:rPr>
        <w:t xml:space="preserve">Стручно мишљење о потребном квалитету воде у системима даљинског грејаша и термоенергетским постројешима, Машинског факултета Универитета у Београду, </w:t>
      </w:r>
      <w:r w:rsidRPr="00FE0688">
        <w:rPr>
          <w:rStyle w:val="Bodytext6NotBoldSpacing0pt"/>
          <w:rFonts w:ascii="Arial" w:hAnsi="Arial" w:cs="Arial"/>
          <w:bCs/>
          <w:sz w:val="22"/>
          <w:szCs w:val="22"/>
          <w:lang w:val="ru-RU"/>
        </w:rPr>
        <w:t xml:space="preserve">бр. 09.01-2018-06-22-1 од 22.06.2018. године које Вам достављамо у прилогу, а које је саставни део </w:t>
      </w:r>
      <w:r w:rsidRPr="00FE0688">
        <w:rPr>
          <w:rFonts w:ascii="Arial" w:hAnsi="Arial" w:cs="Arial"/>
          <w:color w:val="000000"/>
          <w:sz w:val="22"/>
          <w:szCs w:val="22"/>
          <w:lang w:val="ru-RU"/>
        </w:rPr>
        <w:t xml:space="preserve">Студије и стручног мишљеша примене техничких прописа и препорука у области квалитета напојне воде за системе даљинског грејаша у Србији, </w:t>
      </w:r>
      <w:r w:rsidRPr="00FE0688">
        <w:rPr>
          <w:rStyle w:val="Bodytext6NotBoldSpacing0pt"/>
          <w:rFonts w:ascii="Arial" w:hAnsi="Arial" w:cs="Arial"/>
          <w:bCs/>
          <w:sz w:val="22"/>
          <w:szCs w:val="22"/>
          <w:lang w:val="ru-RU"/>
        </w:rPr>
        <w:t>бр. 09.01- 2018-06-18 израђене, такође, од стране Машинског факултета Универитета у Београду.</w:t>
      </w:r>
    </w:p>
    <w:p w:rsidR="00FE0688" w:rsidRPr="00FE0688" w:rsidRDefault="00FE0688" w:rsidP="00FE0688">
      <w:pPr>
        <w:pStyle w:val="Bodytext60"/>
        <w:shd w:val="clear" w:color="auto" w:fill="auto"/>
        <w:spacing w:before="0" w:line="240" w:lineRule="auto"/>
        <w:ind w:right="832" w:firstLine="0"/>
        <w:rPr>
          <w:rFonts w:ascii="Arial" w:hAnsi="Arial" w:cs="Arial"/>
          <w:sz w:val="22"/>
          <w:szCs w:val="22"/>
          <w:lang w:val="ru-RU"/>
        </w:rPr>
      </w:pPr>
      <w:r w:rsidRPr="00FE0688">
        <w:rPr>
          <w:rStyle w:val="Bodytext6NotBoldSpacing0pt"/>
          <w:rFonts w:ascii="Arial" w:hAnsi="Arial" w:cs="Arial"/>
          <w:bCs/>
          <w:sz w:val="22"/>
          <w:szCs w:val="22"/>
          <w:lang w:val="ru-RU"/>
        </w:rPr>
        <w:t xml:space="preserve">Заинтересовано лице у вези са свим наведеним, </w:t>
      </w:r>
      <w:r w:rsidRPr="00FE0688">
        <w:rPr>
          <w:rFonts w:ascii="Arial" w:hAnsi="Arial" w:cs="Arial"/>
          <w:color w:val="000000"/>
          <w:sz w:val="22"/>
          <w:szCs w:val="22"/>
          <w:lang w:val="ru-RU"/>
        </w:rPr>
        <w:t xml:space="preserve">указује наручиоцу да је пропустио да у конкретној конкурсној документацији тражи испушеност захтева стандарда </w:t>
      </w:r>
      <w:r w:rsidRPr="00FE0688">
        <w:rPr>
          <w:rStyle w:val="BodytextBoldSpacing0pt"/>
          <w:rFonts w:ascii="Arial" w:hAnsi="Arial" w:cs="Arial"/>
          <w:sz w:val="22"/>
          <w:szCs w:val="22"/>
          <w:lang w:val="sr-Cyrl-RS"/>
        </w:rPr>
        <w:t>СРПС ЕН</w:t>
      </w:r>
      <w:r w:rsidRPr="00FE0688">
        <w:rPr>
          <w:rStyle w:val="BodytextBoldSpacing0pt"/>
          <w:rFonts w:ascii="Arial" w:hAnsi="Arial" w:cs="Arial"/>
          <w:sz w:val="22"/>
          <w:szCs w:val="22"/>
          <w:lang w:val="ru-RU"/>
        </w:rPr>
        <w:t xml:space="preserve"> </w:t>
      </w:r>
      <w:r w:rsidRPr="00FE0688">
        <w:rPr>
          <w:rFonts w:ascii="Arial" w:hAnsi="Arial" w:cs="Arial"/>
          <w:sz w:val="22"/>
          <w:szCs w:val="22"/>
          <w:lang w:val="ru-RU"/>
        </w:rPr>
        <w:t>12952-12</w:t>
      </w:r>
      <w:r w:rsidRPr="00FE0688">
        <w:rPr>
          <w:rFonts w:ascii="Arial" w:hAnsi="Arial" w:cs="Arial"/>
          <w:color w:val="000000"/>
          <w:sz w:val="22"/>
          <w:szCs w:val="22"/>
          <w:lang w:val="ru-RU"/>
        </w:rPr>
        <w:t xml:space="preserve"> и </w:t>
      </w:r>
      <w:r w:rsidRPr="00FE0688">
        <w:rPr>
          <w:rStyle w:val="BodytextBoldSpacing0pt"/>
          <w:rFonts w:ascii="Arial" w:hAnsi="Arial" w:cs="Arial"/>
          <w:sz w:val="22"/>
          <w:szCs w:val="22"/>
          <w:lang w:val="sr-Cyrl-RS"/>
        </w:rPr>
        <w:t>СРПС ЕН</w:t>
      </w:r>
      <w:r w:rsidRPr="00FE0688">
        <w:rPr>
          <w:rStyle w:val="BodytextBoldSpacing0pt"/>
          <w:rFonts w:ascii="Arial" w:hAnsi="Arial" w:cs="Arial"/>
          <w:sz w:val="22"/>
          <w:szCs w:val="22"/>
          <w:lang w:val="ru-RU"/>
        </w:rPr>
        <w:t xml:space="preserve"> </w:t>
      </w:r>
      <w:r w:rsidRPr="00FE0688">
        <w:rPr>
          <w:rFonts w:ascii="Arial" w:hAnsi="Arial" w:cs="Arial"/>
          <w:sz w:val="22"/>
          <w:szCs w:val="22"/>
          <w:lang w:val="ru-RU"/>
        </w:rPr>
        <w:t>12953-10</w:t>
      </w:r>
      <w:r w:rsidRPr="00FE0688">
        <w:rPr>
          <w:rFonts w:ascii="Arial" w:hAnsi="Arial" w:cs="Arial"/>
          <w:color w:val="000000"/>
          <w:sz w:val="22"/>
          <w:szCs w:val="22"/>
          <w:lang w:val="ru-RU"/>
        </w:rPr>
        <w:t>.</w:t>
      </w:r>
    </w:p>
    <w:p w:rsidR="000A1383" w:rsidRDefault="000A1383" w:rsidP="00710F00">
      <w:pPr>
        <w:pStyle w:val="Default"/>
        <w:ind w:right="833"/>
        <w:rPr>
          <w:rStyle w:val="BodyText2"/>
          <w:rFonts w:ascii="Arial" w:hAnsi="Arial" w:cs="Arial"/>
          <w:sz w:val="22"/>
          <w:szCs w:val="22"/>
          <w:lang w:val="ru-RU" w:eastAsia="sr-Latn-RS"/>
        </w:rPr>
      </w:pPr>
    </w:p>
    <w:p w:rsidR="0018485A" w:rsidRPr="000A1383" w:rsidRDefault="0018485A" w:rsidP="00710F00">
      <w:pPr>
        <w:pStyle w:val="Default"/>
        <w:ind w:right="833"/>
        <w:rPr>
          <w:rFonts w:ascii="Arial" w:hAnsi="Arial" w:cs="Arial"/>
          <w:sz w:val="22"/>
          <w:szCs w:val="22"/>
          <w:lang w:val="sr-Cyrl-RS"/>
        </w:rPr>
      </w:pPr>
    </w:p>
    <w:p w:rsidR="00015425" w:rsidRDefault="008D7D07" w:rsidP="00E55F46">
      <w:pPr>
        <w:pStyle w:val="NoSpacing"/>
        <w:ind w:right="832"/>
        <w:jc w:val="both"/>
        <w:rPr>
          <w:rFonts w:ascii="Arial" w:hAnsi="Arial" w:cs="Arial"/>
          <w:sz w:val="22"/>
          <w:lang w:val="sr-Latn-RS"/>
        </w:rPr>
      </w:pPr>
      <w:r w:rsidRPr="00710F00">
        <w:rPr>
          <w:rFonts w:ascii="Arial" w:hAnsi="Arial" w:cs="Arial"/>
          <w:b/>
          <w:iCs/>
          <w:sz w:val="22"/>
          <w:szCs w:val="22"/>
          <w:lang w:val="ru-RU"/>
        </w:rPr>
        <w:t xml:space="preserve">ОДГОВОР </w:t>
      </w:r>
      <w:r w:rsidR="00DC1018" w:rsidRPr="00227B5B">
        <w:rPr>
          <w:rFonts w:ascii="Arial" w:hAnsi="Arial" w:cs="Arial"/>
          <w:b/>
          <w:iCs/>
          <w:sz w:val="22"/>
          <w:szCs w:val="22"/>
          <w:lang w:val="sr-Cyrl-RS"/>
        </w:rPr>
        <w:t>2</w:t>
      </w:r>
      <w:r w:rsidRPr="00710F00">
        <w:rPr>
          <w:rFonts w:ascii="Arial" w:hAnsi="Arial" w:cs="Arial"/>
          <w:b/>
          <w:iCs/>
          <w:sz w:val="22"/>
          <w:szCs w:val="22"/>
          <w:lang w:val="ru-RU"/>
        </w:rPr>
        <w:t xml:space="preserve">: </w:t>
      </w:r>
      <w:r w:rsidR="00E55F46">
        <w:rPr>
          <w:rFonts w:ascii="Arial" w:hAnsi="Arial" w:cs="Arial"/>
          <w:b/>
          <w:iCs/>
          <w:sz w:val="22"/>
          <w:szCs w:val="22"/>
          <w:lang w:val="ru-RU"/>
        </w:rPr>
        <w:t xml:space="preserve"> </w:t>
      </w:r>
      <w:r w:rsidR="00E55F46" w:rsidRPr="00573ABF">
        <w:rPr>
          <w:rFonts w:ascii="Arial" w:hAnsi="Arial" w:cs="Arial"/>
          <w:sz w:val="22"/>
          <w:lang w:val="ru-RU"/>
        </w:rPr>
        <w:t xml:space="preserve">У стандардима за квалитет воде у котловима, 12952-12 или 12953-10, квалитет воде у генераторима топле воде је одређен са само три параметра са широким границама. Из тих разлога наручилац је у техничкој спецификацији дефинисао квалитет воде који се налази у границама наведеног стандарда. С обзиром на то да тако широко дефинисане границе за квалитет воде у котлу за наручиоца нису довољне, а имајући у виду вредност и сложеност постројења наручиоца, наручилац је дефинисао да производ за кондиционирање воде мора бити у складу са параметрима који су постигнути у претходном периоду, сагласно стеченом искуству у кондиционирању воде и заштити постројења наручиоца. Техничком спецификацијом наручилацЈ'е узео у обзир и параметре који се односе на котлове иако у постројењу наручиоца нема котлова. Квалитет, односно крајњи резултат који наручилац остварује у свом постројењу је строжији од оног који је прописан за котлове у наведеним стандардима, тако да су ефекти заштите од корозије, каменца, ерозије, елиминације </w:t>
      </w:r>
    </w:p>
    <w:p w:rsidR="00015425" w:rsidRDefault="00015425" w:rsidP="00E55F46">
      <w:pPr>
        <w:pStyle w:val="NoSpacing"/>
        <w:ind w:right="832"/>
        <w:jc w:val="both"/>
        <w:rPr>
          <w:rFonts w:ascii="Arial" w:hAnsi="Arial" w:cs="Arial"/>
          <w:sz w:val="22"/>
          <w:lang w:val="sr-Latn-RS"/>
        </w:rPr>
      </w:pPr>
    </w:p>
    <w:p w:rsidR="00E55F46" w:rsidRPr="00E55F46" w:rsidRDefault="00E55F46" w:rsidP="00E55F46">
      <w:pPr>
        <w:pStyle w:val="NoSpacing"/>
        <w:ind w:right="832"/>
        <w:jc w:val="both"/>
        <w:rPr>
          <w:rFonts w:ascii="Arial" w:hAnsi="Arial" w:cs="Arial"/>
          <w:sz w:val="22"/>
          <w:lang w:val="sr-Cyrl-RS"/>
        </w:rPr>
      </w:pPr>
      <w:r w:rsidRPr="00573ABF">
        <w:rPr>
          <w:rFonts w:ascii="Arial" w:hAnsi="Arial" w:cs="Arial"/>
          <w:sz w:val="22"/>
          <w:lang w:val="ru-RU"/>
        </w:rPr>
        <w:t xml:space="preserve">наслага муља настајања нових цурења и други ефекти су на највишем нивоу. Наручилац има високе </w:t>
      </w:r>
      <w:r w:rsidR="00C22E46">
        <w:rPr>
          <w:rFonts w:ascii="Arial" w:hAnsi="Arial" w:cs="Arial"/>
          <w:sz w:val="22"/>
          <w:lang w:val="ru-RU"/>
        </w:rPr>
        <w:t xml:space="preserve">захтеве у погледу квалитета </w:t>
      </w:r>
      <w:r w:rsidRPr="00573ABF">
        <w:rPr>
          <w:rFonts w:ascii="Arial" w:hAnsi="Arial" w:cs="Arial"/>
          <w:sz w:val="22"/>
          <w:lang w:val="ru-RU"/>
        </w:rPr>
        <w:t>које одржава у свом постројењу који су</w:t>
      </w:r>
      <w:r w:rsidR="00C22E46">
        <w:rPr>
          <w:rFonts w:ascii="Arial" w:hAnsi="Arial" w:cs="Arial"/>
          <w:sz w:val="22"/>
          <w:lang w:val="ru-RU"/>
        </w:rPr>
        <w:t xml:space="preserve"> </w:t>
      </w:r>
      <w:r w:rsidRPr="00573ABF">
        <w:rPr>
          <w:rFonts w:ascii="Arial" w:hAnsi="Arial" w:cs="Arial"/>
          <w:sz w:val="22"/>
          <w:lang w:val="ru-RU"/>
        </w:rPr>
        <w:t>у оквиру поменутих стандарда, али и шире дефинисани, са далеко бољим ефектима у заштити постројења, тако да наручилац не може на своју штету смањити захтеве за квалитет воде према захтевима заинтересованог лица. Наводи заинтересованог лица да је наручилац пропустио да у техничкој спецификацији тражи испуњеност стандарда ЕН 12953-10 и 12952-12 су нетачни, јер се ти стандарди не односе на хемикалију него на воду и у стандарду није прописано каква треба да буде хемикалија, већ стандард одређује само минималне безбедносне параметре воде.</w:t>
      </w:r>
    </w:p>
    <w:p w:rsidR="00710F00" w:rsidRPr="00E55F46" w:rsidRDefault="00710F00" w:rsidP="00A20666">
      <w:pPr>
        <w:ind w:right="832"/>
        <w:rPr>
          <w:rFonts w:ascii="Arial" w:hAnsi="Arial"/>
          <w:lang w:val="ru-RU"/>
        </w:rPr>
      </w:pPr>
    </w:p>
    <w:p w:rsidR="00E55F46" w:rsidRPr="00E55F46" w:rsidRDefault="00E55F46" w:rsidP="00E55F46">
      <w:pPr>
        <w:pStyle w:val="BodyText1"/>
        <w:shd w:val="clear" w:color="auto" w:fill="auto"/>
        <w:spacing w:after="0" w:line="240" w:lineRule="auto"/>
        <w:ind w:left="23" w:right="832" w:firstLine="0"/>
        <w:rPr>
          <w:rFonts w:ascii="Arial" w:hAnsi="Arial" w:cs="Arial"/>
          <w:sz w:val="22"/>
          <w:lang w:val="ru-RU"/>
        </w:rPr>
      </w:pPr>
      <w:r w:rsidRPr="00E55F46">
        <w:rPr>
          <w:rFonts w:ascii="Arial" w:hAnsi="Arial" w:cs="Arial"/>
          <w:color w:val="000000"/>
          <w:sz w:val="22"/>
          <w:lang w:val="ru-RU"/>
        </w:rPr>
        <w:t>Наводи заинтересованог лица да је примена стандарда ЕН 12953-10 и 12952-12 обавезна не стоје, јер је Закон о стандардизацији прописао да је примена стандарда и сродних докумената добровољна, тако да се све наведено у захтеву за измену конкурсне документације, како то и само заинтересовано лице наводи, односи на стандарде за пројектовање, котлове и опрему, а не на производе за кондиционирање воде.</w:t>
      </w:r>
    </w:p>
    <w:p w:rsidR="00710F00" w:rsidRPr="00E55F46" w:rsidRDefault="00710F00" w:rsidP="00A20666">
      <w:pPr>
        <w:ind w:right="832"/>
        <w:rPr>
          <w:rFonts w:ascii="Arial" w:hAnsi="Arial"/>
          <w:lang w:val="sr-Cyrl-RS"/>
        </w:rPr>
      </w:pPr>
    </w:p>
    <w:p w:rsidR="00717D8B" w:rsidRDefault="008D7D07" w:rsidP="0018485A">
      <w:pPr>
        <w:spacing w:line="240" w:lineRule="auto"/>
        <w:ind w:right="833"/>
        <w:rPr>
          <w:rFonts w:ascii="Arial" w:hAnsi="Arial"/>
          <w:lang w:val="sr-Cyrl-RS"/>
        </w:rPr>
      </w:pPr>
      <w:r w:rsidRPr="00227B5B">
        <w:rPr>
          <w:rFonts w:ascii="Arial" w:hAnsi="Arial"/>
          <w:b/>
          <w:iCs/>
        </w:rPr>
        <w:t xml:space="preserve">ПИТАЊЕ </w:t>
      </w:r>
      <w:r w:rsidR="007B56D2" w:rsidRPr="00227B5B">
        <w:rPr>
          <w:rFonts w:ascii="Arial" w:hAnsi="Arial"/>
          <w:b/>
          <w:iCs/>
          <w:lang w:val="sr-Cyrl-RS"/>
        </w:rPr>
        <w:t>3</w:t>
      </w:r>
      <w:r w:rsidRPr="00227B5B">
        <w:rPr>
          <w:rFonts w:ascii="Arial" w:hAnsi="Arial"/>
          <w:iCs/>
        </w:rPr>
        <w:t>:</w:t>
      </w:r>
      <w:r w:rsidRPr="00227B5B">
        <w:rPr>
          <w:rFonts w:ascii="Arial" w:hAnsi="Arial"/>
          <w:iCs/>
          <w:lang w:val="sr-Cyrl-RS"/>
        </w:rPr>
        <w:t xml:space="preserve"> </w:t>
      </w:r>
      <w:r w:rsidR="0018485A">
        <w:rPr>
          <w:rFonts w:ascii="Arial" w:hAnsi="Arial"/>
          <w:iCs/>
          <w:lang w:val="sr-Cyrl-RS"/>
        </w:rPr>
        <w:t xml:space="preserve">На страни 9. конкурсне документације , под тачком 5.1 наручилац је у оквиру Додатних услова захтевао: </w:t>
      </w:r>
    </w:p>
    <w:p w:rsidR="00D975CC" w:rsidRDefault="00D975CC" w:rsidP="00A20666">
      <w:pPr>
        <w:pStyle w:val="Default"/>
        <w:ind w:right="832"/>
        <w:jc w:val="both"/>
        <w:rPr>
          <w:rFonts w:ascii="Arial" w:hAnsi="Arial" w:cs="Arial"/>
          <w:sz w:val="22"/>
          <w:szCs w:val="22"/>
          <w:lang w:val="sr-Cyrl-RS"/>
        </w:rPr>
      </w:pPr>
    </w:p>
    <w:p w:rsidR="0018485A" w:rsidRPr="00385084" w:rsidRDefault="0018485A" w:rsidP="00596138">
      <w:pPr>
        <w:pStyle w:val="BodyText4"/>
        <w:shd w:val="clear" w:color="auto" w:fill="auto"/>
        <w:spacing w:after="0" w:line="240" w:lineRule="auto"/>
        <w:ind w:right="832"/>
        <w:jc w:val="both"/>
        <w:rPr>
          <w:rFonts w:ascii="Arial" w:hAnsi="Arial" w:cs="Arial"/>
          <w:sz w:val="22"/>
          <w:szCs w:val="22"/>
        </w:rPr>
      </w:pPr>
      <w:r w:rsidRPr="00385084">
        <w:rPr>
          <w:rFonts w:ascii="Arial" w:hAnsi="Arial" w:cs="Arial"/>
          <w:sz w:val="22"/>
          <w:szCs w:val="22"/>
        </w:rPr>
        <w:t xml:space="preserve">Понуђач располаже неопходним </w:t>
      </w:r>
      <w:r w:rsidRPr="00385084">
        <w:rPr>
          <w:rStyle w:val="BodytextBoldSpacing0pt"/>
          <w:rFonts w:ascii="Arial" w:hAnsi="Arial" w:cs="Arial"/>
          <w:sz w:val="22"/>
          <w:szCs w:val="22"/>
        </w:rPr>
        <w:t xml:space="preserve">пословним капацитетом </w:t>
      </w:r>
      <w:r w:rsidRPr="00385084">
        <w:rPr>
          <w:rFonts w:ascii="Arial" w:hAnsi="Arial" w:cs="Arial"/>
          <w:sz w:val="22"/>
          <w:szCs w:val="22"/>
        </w:rPr>
        <w:t>ако је у претходне три године (2015, 2016 и 2017. гоина), извршио испоруку добара која су предмет ЈН минималне укупне вредности 10.000.000,00 динара без ПДВ у уговореном року, обиму и квалитету и да до дана издавања потврде о референтним набавкама у гарантном року није било рекламација на исте.</w:t>
      </w:r>
    </w:p>
    <w:p w:rsidR="0018485A" w:rsidRPr="00385084" w:rsidRDefault="0018485A" w:rsidP="0018485A">
      <w:pPr>
        <w:pStyle w:val="BodyText4"/>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Као докази о наведеном пословном капацитету су захтевани:</w:t>
      </w:r>
    </w:p>
    <w:p w:rsidR="0018485A" w:rsidRPr="00385084" w:rsidRDefault="0018485A" w:rsidP="0018485A">
      <w:pPr>
        <w:pStyle w:val="BodyText4"/>
        <w:numPr>
          <w:ilvl w:val="0"/>
          <w:numId w:val="19"/>
        </w:numPr>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 xml:space="preserve"> Списак испоручених добара - стручне референце;</w:t>
      </w:r>
    </w:p>
    <w:p w:rsidR="0018485A" w:rsidRPr="0018485A" w:rsidRDefault="0018485A" w:rsidP="0018485A">
      <w:pPr>
        <w:pStyle w:val="BodyText4"/>
        <w:numPr>
          <w:ilvl w:val="0"/>
          <w:numId w:val="19"/>
        </w:numPr>
        <w:shd w:val="clear" w:color="auto" w:fill="auto"/>
        <w:spacing w:after="0" w:line="240" w:lineRule="auto"/>
        <w:ind w:left="20" w:firstLine="700"/>
        <w:jc w:val="both"/>
        <w:rPr>
          <w:rFonts w:ascii="Arial" w:hAnsi="Arial" w:cs="Arial"/>
          <w:sz w:val="22"/>
          <w:szCs w:val="22"/>
        </w:rPr>
      </w:pPr>
      <w:r w:rsidRPr="00385084">
        <w:rPr>
          <w:rFonts w:ascii="Arial" w:hAnsi="Arial" w:cs="Arial"/>
          <w:sz w:val="22"/>
          <w:szCs w:val="22"/>
        </w:rPr>
        <w:t xml:space="preserve"> Потврда о референтним набавкама;</w:t>
      </w:r>
    </w:p>
    <w:p w:rsidR="0018485A" w:rsidRPr="0018485A" w:rsidRDefault="0018485A" w:rsidP="0018485A">
      <w:pPr>
        <w:pStyle w:val="BodyText4"/>
        <w:numPr>
          <w:ilvl w:val="0"/>
          <w:numId w:val="19"/>
        </w:numPr>
        <w:shd w:val="clear" w:color="auto" w:fill="auto"/>
        <w:spacing w:after="0" w:line="240" w:lineRule="auto"/>
        <w:ind w:left="20" w:firstLine="700"/>
        <w:jc w:val="both"/>
        <w:rPr>
          <w:rFonts w:ascii="Arial" w:hAnsi="Arial" w:cs="Arial"/>
          <w:sz w:val="22"/>
          <w:szCs w:val="22"/>
        </w:rPr>
      </w:pPr>
      <w:r>
        <w:rPr>
          <w:rFonts w:ascii="Arial" w:hAnsi="Arial" w:cs="Arial"/>
          <w:sz w:val="22"/>
          <w:szCs w:val="22"/>
          <w:lang w:val="sr-Cyrl-RS"/>
        </w:rPr>
        <w:t>Уговори или поруџбенице</w:t>
      </w:r>
    </w:p>
    <w:p w:rsidR="0018485A" w:rsidRDefault="0018485A" w:rsidP="0018485A">
      <w:pPr>
        <w:pStyle w:val="BodyText4"/>
        <w:shd w:val="clear" w:color="auto" w:fill="auto"/>
        <w:spacing w:after="0" w:line="240" w:lineRule="auto"/>
        <w:ind w:left="720"/>
        <w:jc w:val="both"/>
        <w:rPr>
          <w:rFonts w:ascii="Arial" w:hAnsi="Arial" w:cs="Arial"/>
          <w:sz w:val="22"/>
          <w:szCs w:val="22"/>
          <w:lang w:val="sr-Cyrl-RS"/>
        </w:rPr>
      </w:pPr>
    </w:p>
    <w:p w:rsidR="0018485A" w:rsidRDefault="0018485A" w:rsidP="00596138">
      <w:pPr>
        <w:pStyle w:val="BodyText4"/>
        <w:shd w:val="clear" w:color="auto" w:fill="auto"/>
        <w:spacing w:after="0" w:line="240" w:lineRule="auto"/>
        <w:ind w:right="832"/>
        <w:jc w:val="both"/>
        <w:rPr>
          <w:rFonts w:ascii="Arial" w:hAnsi="Arial" w:cs="Arial"/>
          <w:sz w:val="22"/>
          <w:szCs w:val="22"/>
          <w:lang w:val="sr-Cyrl-RS"/>
        </w:rPr>
      </w:pPr>
      <w:r w:rsidRPr="00385084">
        <w:rPr>
          <w:rFonts w:ascii="Arial" w:hAnsi="Arial" w:cs="Arial"/>
          <w:sz w:val="22"/>
          <w:szCs w:val="22"/>
        </w:rPr>
        <w:t xml:space="preserve">Будући да је заинтересовано лице у великом броју случајева испоруку предметног средства у претходним годинама вршило и на основу усмених поруџбина и поруџбина достављених мејлом или факсом, јер за такву врсту добара и није потребан уговор у писаној форми, заинтересовано лице сматра да би наручилац требало да, поред уговора или поруџбеница, </w:t>
      </w:r>
      <w:r w:rsidRPr="00385084">
        <w:rPr>
          <w:rStyle w:val="BodytextBoldSpacing0pt"/>
          <w:rFonts w:ascii="Arial" w:hAnsi="Arial" w:cs="Arial"/>
          <w:sz w:val="22"/>
          <w:szCs w:val="22"/>
        </w:rPr>
        <w:t xml:space="preserve">прихвати и фактуре или отпремнице </w:t>
      </w:r>
      <w:r w:rsidRPr="00385084">
        <w:rPr>
          <w:rFonts w:ascii="Arial" w:hAnsi="Arial" w:cs="Arial"/>
          <w:sz w:val="22"/>
          <w:szCs w:val="22"/>
        </w:rPr>
        <w:t>у оквиру те треће врсте доказа о траженом пословном капацитету (који би били достављени поред Списка испоручених добара и Потврда о референтним набавкама). Дакле, заинтересовано лице сматра да би наручилац требало да одреди следеће доказе за пословни капацитет:</w:t>
      </w:r>
    </w:p>
    <w:p w:rsidR="00596138" w:rsidRPr="00596138" w:rsidRDefault="00596138" w:rsidP="00596138">
      <w:pPr>
        <w:pStyle w:val="BodyText4"/>
        <w:shd w:val="clear" w:color="auto" w:fill="auto"/>
        <w:spacing w:after="0" w:line="240" w:lineRule="auto"/>
        <w:ind w:right="832"/>
        <w:jc w:val="both"/>
        <w:rPr>
          <w:rFonts w:ascii="Arial" w:hAnsi="Arial" w:cs="Arial"/>
          <w:sz w:val="22"/>
          <w:szCs w:val="22"/>
          <w:lang w:val="sr-Cyrl-RS"/>
        </w:rPr>
      </w:pPr>
    </w:p>
    <w:p w:rsidR="0018485A" w:rsidRPr="00385084" w:rsidRDefault="0018485A" w:rsidP="0018485A">
      <w:pPr>
        <w:pStyle w:val="BodyText4"/>
        <w:numPr>
          <w:ilvl w:val="0"/>
          <w:numId w:val="19"/>
        </w:numPr>
        <w:shd w:val="clear" w:color="auto" w:fill="auto"/>
        <w:spacing w:after="0" w:line="240" w:lineRule="auto"/>
        <w:ind w:left="20" w:firstLine="720"/>
        <w:jc w:val="both"/>
        <w:rPr>
          <w:rFonts w:ascii="Arial" w:hAnsi="Arial" w:cs="Arial"/>
          <w:sz w:val="22"/>
          <w:szCs w:val="22"/>
        </w:rPr>
      </w:pPr>
      <w:r w:rsidRPr="00385084">
        <w:rPr>
          <w:rFonts w:ascii="Arial" w:hAnsi="Arial" w:cs="Arial"/>
          <w:sz w:val="22"/>
          <w:szCs w:val="22"/>
        </w:rPr>
        <w:t>Списак испоручених добара - стручне референце;</w:t>
      </w:r>
    </w:p>
    <w:p w:rsidR="0018485A" w:rsidRPr="00385084" w:rsidRDefault="0018485A" w:rsidP="0018485A">
      <w:pPr>
        <w:pStyle w:val="BodyText4"/>
        <w:numPr>
          <w:ilvl w:val="0"/>
          <w:numId w:val="19"/>
        </w:numPr>
        <w:shd w:val="clear" w:color="auto" w:fill="auto"/>
        <w:spacing w:after="0" w:line="240" w:lineRule="auto"/>
        <w:ind w:left="20" w:firstLine="720"/>
        <w:jc w:val="both"/>
        <w:rPr>
          <w:rFonts w:ascii="Arial" w:hAnsi="Arial" w:cs="Arial"/>
          <w:sz w:val="22"/>
          <w:szCs w:val="22"/>
        </w:rPr>
      </w:pPr>
      <w:r w:rsidRPr="00385084">
        <w:rPr>
          <w:rFonts w:ascii="Arial" w:hAnsi="Arial" w:cs="Arial"/>
          <w:sz w:val="22"/>
          <w:szCs w:val="22"/>
        </w:rPr>
        <w:t xml:space="preserve"> Потврда о референтним набавкама;</w:t>
      </w:r>
    </w:p>
    <w:p w:rsidR="0018485A" w:rsidRPr="00385084" w:rsidRDefault="0018485A" w:rsidP="0018485A">
      <w:pPr>
        <w:pStyle w:val="BodyText4"/>
        <w:numPr>
          <w:ilvl w:val="0"/>
          <w:numId w:val="19"/>
        </w:numPr>
        <w:shd w:val="clear" w:color="auto" w:fill="auto"/>
        <w:spacing w:after="0" w:line="240" w:lineRule="auto"/>
        <w:ind w:left="20" w:firstLine="720"/>
        <w:jc w:val="both"/>
        <w:rPr>
          <w:rFonts w:ascii="Arial" w:hAnsi="Arial" w:cs="Arial"/>
          <w:sz w:val="22"/>
          <w:szCs w:val="22"/>
        </w:rPr>
      </w:pPr>
      <w:r w:rsidRPr="00385084">
        <w:rPr>
          <w:rFonts w:ascii="Arial" w:hAnsi="Arial" w:cs="Arial"/>
          <w:sz w:val="22"/>
          <w:szCs w:val="22"/>
        </w:rPr>
        <w:t xml:space="preserve"> Уговори или поруџбенице или фактуре или отпремнице.</w:t>
      </w:r>
    </w:p>
    <w:p w:rsidR="0018485A" w:rsidRPr="00385084" w:rsidRDefault="0018485A" w:rsidP="0018485A">
      <w:pPr>
        <w:pStyle w:val="BodyText4"/>
        <w:shd w:val="clear" w:color="auto" w:fill="auto"/>
        <w:spacing w:after="0" w:line="240" w:lineRule="auto"/>
        <w:ind w:left="720"/>
        <w:jc w:val="both"/>
        <w:rPr>
          <w:rFonts w:ascii="Arial" w:hAnsi="Arial" w:cs="Arial"/>
          <w:sz w:val="22"/>
          <w:szCs w:val="22"/>
        </w:rPr>
      </w:pPr>
    </w:p>
    <w:p w:rsidR="0018485A" w:rsidRDefault="0018485A" w:rsidP="00A20666">
      <w:pPr>
        <w:pStyle w:val="Default"/>
        <w:ind w:right="832"/>
        <w:jc w:val="both"/>
        <w:rPr>
          <w:rFonts w:ascii="Arial" w:hAnsi="Arial" w:cs="Arial"/>
          <w:sz w:val="22"/>
          <w:szCs w:val="22"/>
          <w:lang w:val="sr-Cyrl-RS"/>
        </w:rPr>
      </w:pPr>
      <w:r w:rsidRPr="00385084">
        <w:rPr>
          <w:rFonts w:ascii="Arial" w:hAnsi="Arial" w:cs="Arial"/>
          <w:sz w:val="22"/>
          <w:szCs w:val="22"/>
        </w:rPr>
        <w:t>Због свега наведеног, заинтересовано лице сматра да би наручилац требало да измени конкурсну документацију на начин на који је то навело заинтересовано лице, како би иста била у складу са начелима обезбеђивања конкуренције и једнакости понуђача из члана io. и 12. ЗЈН, као и у складу са одредбама члана 6i. и 71. ЗЈН, како би понуђачима било омогућено подношење прихватљивих понуда и како би техничке спецификације предмета ове јавне набавке биле захтеване у складу са</w:t>
      </w:r>
      <w:r>
        <w:rPr>
          <w:rFonts w:ascii="Arial" w:hAnsi="Arial" w:cs="Arial"/>
          <w:sz w:val="22"/>
          <w:szCs w:val="22"/>
          <w:lang w:val="sr-Cyrl-RS"/>
        </w:rPr>
        <w:t xml:space="preserve"> одредбама ЗЈН.</w:t>
      </w:r>
    </w:p>
    <w:p w:rsidR="0018485A" w:rsidRDefault="0018485A" w:rsidP="00A20666">
      <w:pPr>
        <w:pStyle w:val="Default"/>
        <w:ind w:right="832"/>
        <w:jc w:val="both"/>
        <w:rPr>
          <w:rFonts w:ascii="Arial" w:hAnsi="Arial" w:cs="Arial"/>
          <w:sz w:val="22"/>
          <w:szCs w:val="22"/>
          <w:lang w:val="sr-Cyrl-RS"/>
        </w:rPr>
      </w:pPr>
    </w:p>
    <w:p w:rsidR="00E55F46" w:rsidRPr="00015425" w:rsidRDefault="00E55F46" w:rsidP="00A20666">
      <w:pPr>
        <w:pStyle w:val="Default"/>
        <w:ind w:right="832"/>
        <w:jc w:val="both"/>
        <w:rPr>
          <w:rFonts w:ascii="Arial" w:hAnsi="Arial" w:cs="Arial"/>
          <w:sz w:val="22"/>
          <w:szCs w:val="22"/>
        </w:rPr>
      </w:pPr>
    </w:p>
    <w:p w:rsidR="00A13489" w:rsidRPr="00227B5B" w:rsidRDefault="008D7D07" w:rsidP="00E55F46">
      <w:pPr>
        <w:spacing w:line="240" w:lineRule="auto"/>
        <w:ind w:right="832"/>
        <w:rPr>
          <w:rFonts w:ascii="Arial" w:hAnsi="Arial"/>
          <w:iCs/>
          <w:lang w:val="sr-Cyrl-RS"/>
        </w:rPr>
      </w:pPr>
      <w:r w:rsidRPr="00227B5B">
        <w:rPr>
          <w:rFonts w:ascii="Arial" w:hAnsi="Arial"/>
          <w:b/>
          <w:iCs/>
        </w:rPr>
        <w:t xml:space="preserve">ОДГОВОР </w:t>
      </w:r>
      <w:r w:rsidR="007B56D2" w:rsidRPr="00227B5B">
        <w:rPr>
          <w:rFonts w:ascii="Arial" w:hAnsi="Arial"/>
          <w:b/>
          <w:iCs/>
          <w:lang w:val="sr-Cyrl-RS"/>
        </w:rPr>
        <w:t>3</w:t>
      </w:r>
      <w:r w:rsidRPr="00227B5B">
        <w:rPr>
          <w:rFonts w:ascii="Arial" w:hAnsi="Arial"/>
          <w:b/>
          <w:iCs/>
        </w:rPr>
        <w:t xml:space="preserve">: </w:t>
      </w:r>
      <w:r w:rsidR="00E55F46" w:rsidRPr="000F4F0F">
        <w:rPr>
          <w:rFonts w:ascii="Arial" w:hAnsi="Arial"/>
          <w:color w:val="000000"/>
        </w:rPr>
        <w:t xml:space="preserve">Захтев заинтересованог лица за измену конкурсне документације у односу на додатни услов пословног капацитета у смислу да наручилац поред списка испоручених добара, потврда о референтним набавкама и уговора или наруџбеница, прихвати као доказ или фактуре </w:t>
      </w:r>
      <w:r w:rsidR="00C22E46">
        <w:rPr>
          <w:rFonts w:ascii="Arial" w:hAnsi="Arial"/>
          <w:color w:val="000000"/>
          <w:lang w:val="sr-Cyrl-RS"/>
        </w:rPr>
        <w:t>са</w:t>
      </w:r>
      <w:r w:rsidR="00E55F46" w:rsidRPr="000F4F0F">
        <w:rPr>
          <w:rFonts w:ascii="Arial" w:hAnsi="Arial"/>
          <w:color w:val="000000"/>
        </w:rPr>
        <w:t xml:space="preserve"> отпремниц</w:t>
      </w:r>
      <w:r w:rsidR="00C22E46">
        <w:rPr>
          <w:rFonts w:ascii="Arial" w:hAnsi="Arial"/>
          <w:color w:val="000000"/>
          <w:lang w:val="sr-Cyrl-RS"/>
        </w:rPr>
        <w:t>ама</w:t>
      </w:r>
      <w:r w:rsidR="00E55F46" w:rsidRPr="000F4F0F">
        <w:rPr>
          <w:rFonts w:ascii="Arial" w:hAnsi="Arial"/>
          <w:color w:val="000000"/>
        </w:rPr>
        <w:t xml:space="preserve">, наручилац усваја овај захтев </w:t>
      </w:r>
      <w:r w:rsidR="00E55F46">
        <w:rPr>
          <w:rFonts w:ascii="Arial" w:hAnsi="Arial"/>
          <w:lang w:val="sr-Cyrl-RS"/>
        </w:rPr>
        <w:t>и извршиће измену конкурсне документације.</w:t>
      </w:r>
    </w:p>
    <w:p w:rsidR="00E55F46" w:rsidRDefault="00E55F46" w:rsidP="00A20666">
      <w:pPr>
        <w:spacing w:line="240" w:lineRule="auto"/>
        <w:ind w:left="6372" w:right="832" w:firstLine="708"/>
        <w:rPr>
          <w:rFonts w:ascii="Arial" w:hAnsi="Arial"/>
          <w:iCs/>
          <w:lang w:val="sr-Cyrl-RS"/>
        </w:rPr>
      </w:pPr>
    </w:p>
    <w:p w:rsidR="00596138" w:rsidRDefault="00596138" w:rsidP="00A20666">
      <w:pPr>
        <w:spacing w:line="240" w:lineRule="auto"/>
        <w:ind w:left="6372" w:right="832" w:firstLine="708"/>
        <w:rPr>
          <w:rFonts w:ascii="Arial" w:hAnsi="Arial"/>
          <w:iCs/>
          <w:lang w:val="sr-Cyrl-RS"/>
        </w:rPr>
      </w:pPr>
    </w:p>
    <w:p w:rsidR="00A20666" w:rsidRPr="00227B5B" w:rsidRDefault="00A20666" w:rsidP="00F35CCB">
      <w:pPr>
        <w:tabs>
          <w:tab w:val="left" w:pos="6308"/>
          <w:tab w:val="right" w:pos="9904"/>
        </w:tabs>
        <w:ind w:right="832"/>
        <w:rPr>
          <w:rFonts w:ascii="Arial" w:hAnsi="Arial"/>
          <w:iCs/>
          <w:lang w:val="sr-Cyrl-RS"/>
        </w:rPr>
      </w:pPr>
      <w:bookmarkStart w:id="0" w:name="_GoBack"/>
      <w:bookmarkEnd w:id="0"/>
    </w:p>
    <w:sectPr w:rsidR="00A20666" w:rsidRPr="00227B5B" w:rsidSect="00911D08">
      <w:head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DE" w:rsidRDefault="003A37DE" w:rsidP="004A61DF">
      <w:pPr>
        <w:spacing w:line="240" w:lineRule="auto"/>
      </w:pPr>
      <w:r>
        <w:separator/>
      </w:r>
    </w:p>
  </w:endnote>
  <w:endnote w:type="continuationSeparator" w:id="0">
    <w:p w:rsidR="003A37DE" w:rsidRDefault="003A37D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DE" w:rsidRDefault="003A37DE" w:rsidP="004A61DF">
      <w:pPr>
        <w:spacing w:line="240" w:lineRule="auto"/>
      </w:pPr>
      <w:r>
        <w:separator/>
      </w:r>
    </w:p>
  </w:footnote>
  <w:footnote w:type="continuationSeparator" w:id="0">
    <w:p w:rsidR="003A37DE" w:rsidRDefault="003A37D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C6" w:rsidRDefault="00760EC6">
    <w:pPr>
      <w:pStyle w:val="Header"/>
    </w:pPr>
  </w:p>
  <w:tbl>
    <w:tblPr>
      <w:tblpPr w:leftFromText="180" w:rightFromText="180" w:vertAnchor="page" w:horzAnchor="margin"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760EC6" w:rsidRPr="00933BCC" w:rsidTr="00A44C6E">
      <w:trPr>
        <w:cantSplit/>
        <w:trHeight w:val="750"/>
      </w:trPr>
      <w:tc>
        <w:tcPr>
          <w:tcW w:w="2071" w:type="dxa"/>
          <w:vMerge w:val="restart"/>
          <w:tcBorders>
            <w:top w:val="double" w:sz="12" w:space="0" w:color="auto"/>
            <w:left w:val="double" w:sz="12" w:space="0" w:color="auto"/>
          </w:tcBorders>
          <w:tcMar>
            <w:left w:w="57" w:type="dxa"/>
            <w:right w:w="57" w:type="dxa"/>
          </w:tcMar>
          <w:vAlign w:val="center"/>
        </w:tcPr>
        <w:p w:rsidR="00760EC6" w:rsidRPr="00933BCC" w:rsidRDefault="00760EC6" w:rsidP="00A44C6E">
          <w:pPr>
            <w:spacing w:before="30"/>
            <w:jc w:val="center"/>
            <w:rPr>
              <w:b/>
              <w:sz w:val="16"/>
              <w:szCs w:val="16"/>
              <w:lang w:val="sl-SI"/>
            </w:rPr>
          </w:pPr>
          <w:r>
            <w:rPr>
              <w:noProof/>
              <w:lang w:val="sr-Latn-RS" w:eastAsia="sr-Latn-RS"/>
            </w:rPr>
            <w:drawing>
              <wp:inline distT="0" distB="0" distL="0" distR="0" wp14:anchorId="41C23428" wp14:editId="5257ABE3">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865" w:type="dxa"/>
          <w:vMerge w:val="restart"/>
          <w:tcBorders>
            <w:top w:val="double" w:sz="12" w:space="0" w:color="auto"/>
          </w:tcBorders>
          <w:shd w:val="clear" w:color="auto" w:fill="F3F3F3"/>
          <w:vAlign w:val="center"/>
        </w:tcPr>
        <w:sdt>
          <w:sdtPr>
            <w:rPr>
              <w:rFonts w:ascii="Arial" w:hAnsi="Arial"/>
              <w:b/>
              <w:lang w:val="sr-Latn-RS"/>
            </w:rPr>
            <w:alias w:val="Title"/>
            <w:tag w:val=""/>
            <w:id w:val="-1583907690"/>
            <w:dataBinding w:prefixMappings="xmlns:ns0='http://purl.org/dc/elements/1.1/' xmlns:ns1='http://schemas.openxmlformats.org/package/2006/metadata/core-properties' " w:xpath="/ns1:coreProperties[1]/ns0:title[1]" w:storeItemID="{6C3C8BC8-F283-45AE-878A-BAB7291924A1}"/>
            <w:text/>
          </w:sdtPr>
          <w:sdtEndPr/>
          <w:sdtContent>
            <w:p w:rsidR="00760EC6" w:rsidRPr="00165E9D" w:rsidRDefault="00760EC6" w:rsidP="00A44C6E">
              <w:pPr>
                <w:jc w:val="center"/>
                <w:rPr>
                  <w:rFonts w:ascii="Arial" w:hAnsi="Arial"/>
                  <w:b/>
                  <w:lang w:val="sr-Latn-RS"/>
                </w:rPr>
              </w:pPr>
              <w:r w:rsidRPr="00165E9D">
                <w:rPr>
                  <w:rFonts w:ascii="Arial" w:hAnsi="Arial"/>
                  <w:b/>
                  <w:lang w:val="sr-Latn-RS"/>
                </w:rPr>
                <w:t>Додатне информације и појашњења</w:t>
              </w:r>
            </w:p>
          </w:sdtContent>
        </w:sdt>
      </w:tc>
      <w:tc>
        <w:tcPr>
          <w:tcW w:w="1700" w:type="dxa"/>
          <w:tcBorders>
            <w:top w:val="double" w:sz="12" w:space="0" w:color="auto"/>
            <w:bottom w:val="single" w:sz="4" w:space="0" w:color="auto"/>
          </w:tcBorders>
          <w:shd w:val="clear" w:color="auto" w:fill="CCCCCC"/>
          <w:vAlign w:val="center"/>
        </w:tcPr>
        <w:p w:rsidR="00760EC6" w:rsidRPr="00165E9D" w:rsidRDefault="00760EC6" w:rsidP="00A44C6E">
          <w:pPr>
            <w:jc w:val="center"/>
            <w:rPr>
              <w:rFonts w:ascii="Arial" w:hAnsi="Arial"/>
              <w:b/>
            </w:rPr>
          </w:pPr>
          <w:r w:rsidRPr="00165E9D">
            <w:rPr>
              <w:rFonts w:ascii="Arial" w:hAnsi="Arial"/>
              <w:b/>
              <w:lang w:val="sl-SI"/>
            </w:rPr>
            <w:t>Ознака формулара</w:t>
          </w:r>
        </w:p>
      </w:tc>
      <w:tc>
        <w:tcPr>
          <w:tcW w:w="2010" w:type="dxa"/>
          <w:tcBorders>
            <w:top w:val="double" w:sz="12" w:space="0" w:color="auto"/>
            <w:bottom w:val="single" w:sz="4" w:space="0" w:color="auto"/>
            <w:right w:val="double" w:sz="12" w:space="0" w:color="auto"/>
          </w:tcBorders>
          <w:shd w:val="clear" w:color="auto" w:fill="auto"/>
          <w:vAlign w:val="center"/>
        </w:tcPr>
        <w:sdt>
          <w:sdtPr>
            <w:rPr>
              <w:rFonts w:ascii="Arial" w:hAnsi="Arial"/>
              <w:b/>
            </w:rPr>
            <w:alias w:val="Šifra formulara"/>
            <w:tag w:val="_x0160_ifra_x0020_formulara"/>
            <w:id w:val="-181674567"/>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760EC6" w:rsidRPr="00165E9D" w:rsidRDefault="00760EC6" w:rsidP="00A44C6E">
              <w:pPr>
                <w:jc w:val="center"/>
                <w:rPr>
                  <w:rFonts w:ascii="Arial" w:hAnsi="Arial"/>
                  <w:b/>
                  <w:lang w:val="sr-Latn-RS"/>
                </w:rPr>
              </w:pPr>
              <w:r w:rsidRPr="00165E9D">
                <w:rPr>
                  <w:rFonts w:ascii="Arial" w:hAnsi="Arial"/>
                  <w:b/>
                </w:rPr>
                <w:t>QF-G-029</w:t>
              </w:r>
            </w:p>
          </w:sdtContent>
        </w:sdt>
      </w:tc>
    </w:tr>
    <w:tr w:rsidR="00760EC6" w:rsidRPr="00B86FF2" w:rsidTr="00A44C6E">
      <w:trPr>
        <w:cantSplit/>
        <w:trHeight w:val="750"/>
      </w:trPr>
      <w:tc>
        <w:tcPr>
          <w:tcW w:w="2071" w:type="dxa"/>
          <w:vMerge/>
          <w:tcBorders>
            <w:left w:val="double" w:sz="12" w:space="0" w:color="auto"/>
            <w:bottom w:val="double" w:sz="12" w:space="0" w:color="auto"/>
          </w:tcBorders>
          <w:tcMar>
            <w:left w:w="57" w:type="dxa"/>
            <w:right w:w="57" w:type="dxa"/>
          </w:tcMar>
          <w:vAlign w:val="center"/>
        </w:tcPr>
        <w:p w:rsidR="00760EC6" w:rsidRPr="00933BCC" w:rsidRDefault="00760EC6" w:rsidP="00A44C6E">
          <w:pPr>
            <w:spacing w:before="30"/>
            <w:rPr>
              <w:noProof/>
            </w:rPr>
          </w:pPr>
        </w:p>
      </w:tc>
      <w:tc>
        <w:tcPr>
          <w:tcW w:w="3865" w:type="dxa"/>
          <w:vMerge/>
          <w:tcBorders>
            <w:bottom w:val="double" w:sz="12" w:space="0" w:color="auto"/>
          </w:tcBorders>
          <w:shd w:val="clear" w:color="auto" w:fill="F3F3F3"/>
          <w:vAlign w:val="center"/>
        </w:tcPr>
        <w:p w:rsidR="00760EC6" w:rsidRPr="00165E9D" w:rsidRDefault="00760EC6" w:rsidP="00A44C6E">
          <w:pPr>
            <w:jc w:val="center"/>
            <w:rPr>
              <w:rFonts w:ascii="Arial" w:hAnsi="Arial"/>
            </w:rPr>
          </w:pPr>
        </w:p>
      </w:tc>
      <w:tc>
        <w:tcPr>
          <w:tcW w:w="1700" w:type="dxa"/>
          <w:tcBorders>
            <w:top w:val="single" w:sz="4" w:space="0" w:color="auto"/>
            <w:bottom w:val="double" w:sz="12" w:space="0" w:color="auto"/>
          </w:tcBorders>
          <w:shd w:val="clear" w:color="auto" w:fill="CCCCCC"/>
          <w:vAlign w:val="center"/>
        </w:tcPr>
        <w:p w:rsidR="00760EC6" w:rsidRPr="00165E9D" w:rsidRDefault="00760EC6" w:rsidP="00A44C6E">
          <w:pPr>
            <w:jc w:val="center"/>
            <w:rPr>
              <w:rFonts w:ascii="Arial" w:hAnsi="Arial"/>
              <w:b/>
              <w:lang w:val="sl-SI"/>
            </w:rPr>
          </w:pPr>
          <w:r w:rsidRPr="00165E9D">
            <w:rPr>
              <w:rFonts w:ascii="Arial" w:hAnsi="Arial"/>
              <w:b/>
              <w:lang w:val="sl-SI"/>
            </w:rPr>
            <w:t>Број страна</w:t>
          </w:r>
        </w:p>
      </w:tc>
      <w:tc>
        <w:tcPr>
          <w:tcW w:w="2010" w:type="dxa"/>
          <w:tcBorders>
            <w:top w:val="single" w:sz="4" w:space="0" w:color="auto"/>
            <w:bottom w:val="double" w:sz="12" w:space="0" w:color="auto"/>
            <w:right w:val="double" w:sz="12" w:space="0" w:color="auto"/>
          </w:tcBorders>
          <w:shd w:val="clear" w:color="auto" w:fill="auto"/>
          <w:vAlign w:val="center"/>
        </w:tcPr>
        <w:p w:rsidR="00760EC6" w:rsidRPr="00165E9D" w:rsidRDefault="00760EC6" w:rsidP="00A44C6E">
          <w:pPr>
            <w:jc w:val="center"/>
            <w:rPr>
              <w:rFonts w:ascii="Arial" w:hAnsi="Arial"/>
              <w:b/>
            </w:rPr>
          </w:pPr>
          <w:r w:rsidRPr="00165E9D">
            <w:rPr>
              <w:rFonts w:ascii="Arial" w:hAnsi="Arial"/>
              <w:b/>
            </w:rPr>
            <w:fldChar w:fldCharType="begin"/>
          </w:r>
          <w:r w:rsidRPr="00165E9D">
            <w:rPr>
              <w:rFonts w:ascii="Arial" w:hAnsi="Arial"/>
              <w:b/>
            </w:rPr>
            <w:instrText xml:space="preserve"> PAGE </w:instrText>
          </w:r>
          <w:r w:rsidRPr="00165E9D">
            <w:rPr>
              <w:rFonts w:ascii="Arial" w:hAnsi="Arial"/>
              <w:b/>
            </w:rPr>
            <w:fldChar w:fldCharType="separate"/>
          </w:r>
          <w:r w:rsidR="003A7E45">
            <w:rPr>
              <w:rFonts w:ascii="Arial" w:hAnsi="Arial"/>
              <w:b/>
              <w:noProof/>
            </w:rPr>
            <w:t>9</w:t>
          </w:r>
          <w:r w:rsidRPr="00165E9D">
            <w:rPr>
              <w:rFonts w:ascii="Arial" w:hAnsi="Arial"/>
              <w:b/>
            </w:rPr>
            <w:fldChar w:fldCharType="end"/>
          </w:r>
          <w:r w:rsidRPr="00165E9D">
            <w:rPr>
              <w:rFonts w:ascii="Arial" w:hAnsi="Arial"/>
              <w:b/>
            </w:rPr>
            <w:t>/</w:t>
          </w:r>
          <w:r w:rsidRPr="00165E9D">
            <w:rPr>
              <w:rFonts w:ascii="Arial" w:hAnsi="Arial"/>
              <w:b/>
            </w:rPr>
            <w:fldChar w:fldCharType="begin"/>
          </w:r>
          <w:r w:rsidRPr="00165E9D">
            <w:rPr>
              <w:rFonts w:ascii="Arial" w:hAnsi="Arial"/>
              <w:b/>
            </w:rPr>
            <w:instrText xml:space="preserve"> NUMPAGES </w:instrText>
          </w:r>
          <w:r w:rsidRPr="00165E9D">
            <w:rPr>
              <w:rFonts w:ascii="Arial" w:hAnsi="Arial"/>
              <w:b/>
            </w:rPr>
            <w:fldChar w:fldCharType="separate"/>
          </w:r>
          <w:r w:rsidR="003A7E45">
            <w:rPr>
              <w:rFonts w:ascii="Arial" w:hAnsi="Arial"/>
              <w:b/>
              <w:noProof/>
            </w:rPr>
            <w:t>9</w:t>
          </w:r>
          <w:r w:rsidRPr="00165E9D">
            <w:rPr>
              <w:rFonts w:ascii="Arial" w:hAnsi="Arial"/>
              <w:b/>
            </w:rPr>
            <w:fldChar w:fldCharType="end"/>
          </w:r>
        </w:p>
      </w:tc>
    </w:tr>
  </w:tbl>
  <w:p w:rsidR="00760EC6" w:rsidRDefault="00760EC6">
    <w:pPr>
      <w:pStyle w:val="Header"/>
    </w:pPr>
  </w:p>
  <w:p w:rsidR="00760EC6" w:rsidRDefault="00760EC6">
    <w:pPr>
      <w:pStyle w:val="Header"/>
    </w:pPr>
  </w:p>
  <w:p w:rsidR="00AC34D6" w:rsidRDefault="00AC34D6"/>
  <w:p w:rsidR="00AC34D6" w:rsidRDefault="00AC34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21927"/>
    <w:multiLevelType w:val="hybridMultilevel"/>
    <w:tmpl w:val="5206286E"/>
    <w:lvl w:ilvl="0" w:tplc="300232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89E13F1"/>
    <w:multiLevelType w:val="hybridMultilevel"/>
    <w:tmpl w:val="37A0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0BD"/>
    <w:multiLevelType w:val="hybridMultilevel"/>
    <w:tmpl w:val="94A02D34"/>
    <w:lvl w:ilvl="0" w:tplc="72F210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103F0B"/>
    <w:multiLevelType w:val="hybridMultilevel"/>
    <w:tmpl w:val="FEBC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927A8"/>
    <w:multiLevelType w:val="multilevel"/>
    <w:tmpl w:val="ED9E66E8"/>
    <w:lvl w:ilvl="0">
      <w:start w:val="1"/>
      <w:numFmt w:val="decimal"/>
      <w:lvlText w:val="%1)"/>
      <w:lvlJc w:val="left"/>
      <w:rPr>
        <w:rFonts w:ascii="Arial" w:eastAsia="Georgia" w:hAnsi="Arial" w:cs="Arial" w:hint="default"/>
        <w:b w:val="0"/>
        <w:bCs w:val="0"/>
        <w:i w:val="0"/>
        <w:iCs w:val="0"/>
        <w:smallCaps w:val="0"/>
        <w:strike w:val="0"/>
        <w:color w:val="000000"/>
        <w:spacing w:val="5"/>
        <w:w w:val="100"/>
        <w:position w:val="0"/>
        <w:sz w:val="22"/>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9C6663D"/>
    <w:multiLevelType w:val="multilevel"/>
    <w:tmpl w:val="F16AFD16"/>
    <w:lvl w:ilvl="0">
      <w:start w:val="2"/>
      <w:numFmt w:val="decimal"/>
      <w:lvlText w:val="%1)"/>
      <w:lvlJc w:val="left"/>
      <w:rPr>
        <w:rFonts w:ascii="Bookman Old Style" w:eastAsia="Bookman Old Style" w:hAnsi="Bookman Old Style" w:cs="Bookman Old Style"/>
        <w:b/>
        <w:bCs/>
        <w:i/>
        <w:iCs/>
        <w:smallCaps w:val="0"/>
        <w:strike w:val="0"/>
        <w:color w:val="000000"/>
        <w:spacing w:val="6"/>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A624D4"/>
    <w:multiLevelType w:val="hybridMultilevel"/>
    <w:tmpl w:val="01AED23E"/>
    <w:lvl w:ilvl="0" w:tplc="7C7C02B8">
      <w:start w:val="1"/>
      <w:numFmt w:val="bullet"/>
      <w:lvlText w:val="-"/>
      <w:lvlJc w:val="left"/>
      <w:pPr>
        <w:ind w:left="1146" w:hanging="360"/>
      </w:pPr>
      <w:rPr>
        <w:rFonts w:ascii="Times New Roman" w:eastAsia="Times New Roman" w:hAnsi="Times New Roman" w:cs="Times New Roman" w:hint="default"/>
      </w:rPr>
    </w:lvl>
    <w:lvl w:ilvl="1" w:tplc="C2BAD152">
      <w:start w:val="1"/>
      <w:numFmt w:val="bullet"/>
      <w:lvlText w:val=""/>
      <w:lvlJc w:val="center"/>
      <w:pPr>
        <w:ind w:left="1866" w:hanging="360"/>
      </w:pPr>
      <w:rPr>
        <w:rFonts w:ascii="Symbol" w:hAnsi="Symbol"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1">
    <w:nsid w:val="53884794"/>
    <w:multiLevelType w:val="hybridMultilevel"/>
    <w:tmpl w:val="FEBC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3">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5CC1318B"/>
    <w:multiLevelType w:val="multilevel"/>
    <w:tmpl w:val="B91ABA50"/>
    <w:lvl w:ilvl="0">
      <w:start w:val="1"/>
      <w:numFmt w:val="bullet"/>
      <w:lvlText w:val="-"/>
      <w:lvlJc w:val="left"/>
      <w:rPr>
        <w:rFonts w:ascii="Georgia" w:eastAsia="Georgia" w:hAnsi="Georgia" w:cs="Georgia"/>
        <w:b w:val="0"/>
        <w:bCs w:val="0"/>
        <w:i w:val="0"/>
        <w:iCs w:val="0"/>
        <w:smallCaps w:val="0"/>
        <w:strike w:val="0"/>
        <w:color w:val="000000"/>
        <w:spacing w:val="5"/>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7">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3"/>
  </w:num>
  <w:num w:numId="5">
    <w:abstractNumId w:val="8"/>
  </w:num>
  <w:num w:numId="6">
    <w:abstractNumId w:val="12"/>
  </w:num>
  <w:num w:numId="7">
    <w:abstractNumId w:val="0"/>
  </w:num>
  <w:num w:numId="8">
    <w:abstractNumId w:val="14"/>
  </w:num>
  <w:num w:numId="9">
    <w:abstractNumId w:val="4"/>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1"/>
  </w:num>
  <w:num w:numId="16">
    <w:abstractNumId w:val="10"/>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5425"/>
    <w:rsid w:val="000300F5"/>
    <w:rsid w:val="00044500"/>
    <w:rsid w:val="0004585F"/>
    <w:rsid w:val="00051D51"/>
    <w:rsid w:val="000547E2"/>
    <w:rsid w:val="00072D85"/>
    <w:rsid w:val="00075258"/>
    <w:rsid w:val="00076994"/>
    <w:rsid w:val="000775D3"/>
    <w:rsid w:val="0008435C"/>
    <w:rsid w:val="000922A0"/>
    <w:rsid w:val="000A1383"/>
    <w:rsid w:val="000A5EE8"/>
    <w:rsid w:val="000C3D4F"/>
    <w:rsid w:val="000C6C05"/>
    <w:rsid w:val="000F0A61"/>
    <w:rsid w:val="001052C1"/>
    <w:rsid w:val="00120A8B"/>
    <w:rsid w:val="00121E28"/>
    <w:rsid w:val="00131177"/>
    <w:rsid w:val="00135C26"/>
    <w:rsid w:val="00137F21"/>
    <w:rsid w:val="00154E5B"/>
    <w:rsid w:val="00161DB4"/>
    <w:rsid w:val="00165E9D"/>
    <w:rsid w:val="00170BB3"/>
    <w:rsid w:val="0017264E"/>
    <w:rsid w:val="0018485A"/>
    <w:rsid w:val="00193E68"/>
    <w:rsid w:val="001C3339"/>
    <w:rsid w:val="001D74C3"/>
    <w:rsid w:val="001F070C"/>
    <w:rsid w:val="001F1486"/>
    <w:rsid w:val="00201791"/>
    <w:rsid w:val="0020564A"/>
    <w:rsid w:val="002070F8"/>
    <w:rsid w:val="002116AD"/>
    <w:rsid w:val="0021737F"/>
    <w:rsid w:val="00217E8C"/>
    <w:rsid w:val="00227B5B"/>
    <w:rsid w:val="00260DB0"/>
    <w:rsid w:val="002A2D9F"/>
    <w:rsid w:val="002B182D"/>
    <w:rsid w:val="002B4659"/>
    <w:rsid w:val="002C2407"/>
    <w:rsid w:val="00311D82"/>
    <w:rsid w:val="0031682F"/>
    <w:rsid w:val="00320005"/>
    <w:rsid w:val="003317EC"/>
    <w:rsid w:val="003640D5"/>
    <w:rsid w:val="003965DF"/>
    <w:rsid w:val="003A37DE"/>
    <w:rsid w:val="003A7E45"/>
    <w:rsid w:val="003F2BEA"/>
    <w:rsid w:val="003F320E"/>
    <w:rsid w:val="004052DE"/>
    <w:rsid w:val="0042058E"/>
    <w:rsid w:val="00446AB6"/>
    <w:rsid w:val="00460E69"/>
    <w:rsid w:val="004612FD"/>
    <w:rsid w:val="0046231D"/>
    <w:rsid w:val="004663F3"/>
    <w:rsid w:val="00471287"/>
    <w:rsid w:val="00476AFC"/>
    <w:rsid w:val="00483E4E"/>
    <w:rsid w:val="0048587D"/>
    <w:rsid w:val="004A61DF"/>
    <w:rsid w:val="004B20A0"/>
    <w:rsid w:val="004B4668"/>
    <w:rsid w:val="004C155F"/>
    <w:rsid w:val="004C1CA3"/>
    <w:rsid w:val="004E239A"/>
    <w:rsid w:val="004F69EF"/>
    <w:rsid w:val="004F79CD"/>
    <w:rsid w:val="0051101B"/>
    <w:rsid w:val="0051362D"/>
    <w:rsid w:val="00513868"/>
    <w:rsid w:val="00524934"/>
    <w:rsid w:val="00526182"/>
    <w:rsid w:val="00532302"/>
    <w:rsid w:val="005331AA"/>
    <w:rsid w:val="005649E0"/>
    <w:rsid w:val="00573ABF"/>
    <w:rsid w:val="00585620"/>
    <w:rsid w:val="00596138"/>
    <w:rsid w:val="005B59C7"/>
    <w:rsid w:val="005D014C"/>
    <w:rsid w:val="005F421D"/>
    <w:rsid w:val="00603D2C"/>
    <w:rsid w:val="006078A2"/>
    <w:rsid w:val="00617F52"/>
    <w:rsid w:val="00624295"/>
    <w:rsid w:val="0062749F"/>
    <w:rsid w:val="00627566"/>
    <w:rsid w:val="006349DF"/>
    <w:rsid w:val="00673961"/>
    <w:rsid w:val="0069370A"/>
    <w:rsid w:val="006A1096"/>
    <w:rsid w:val="006A2AE7"/>
    <w:rsid w:val="006A7204"/>
    <w:rsid w:val="006B1D8A"/>
    <w:rsid w:val="006B38CE"/>
    <w:rsid w:val="006E6CD2"/>
    <w:rsid w:val="006F4C58"/>
    <w:rsid w:val="00710F00"/>
    <w:rsid w:val="00714B24"/>
    <w:rsid w:val="00717D8B"/>
    <w:rsid w:val="00753BB6"/>
    <w:rsid w:val="00754F8B"/>
    <w:rsid w:val="00760EC6"/>
    <w:rsid w:val="00766FDF"/>
    <w:rsid w:val="00790413"/>
    <w:rsid w:val="007924CC"/>
    <w:rsid w:val="00792821"/>
    <w:rsid w:val="007A40F1"/>
    <w:rsid w:val="007B56D2"/>
    <w:rsid w:val="007E7920"/>
    <w:rsid w:val="007F2FE3"/>
    <w:rsid w:val="007F61D9"/>
    <w:rsid w:val="008031F2"/>
    <w:rsid w:val="00812250"/>
    <w:rsid w:val="00816A7A"/>
    <w:rsid w:val="00816E8A"/>
    <w:rsid w:val="00823373"/>
    <w:rsid w:val="00857F00"/>
    <w:rsid w:val="00866BB4"/>
    <w:rsid w:val="008809EC"/>
    <w:rsid w:val="00880B15"/>
    <w:rsid w:val="00886ABF"/>
    <w:rsid w:val="00892746"/>
    <w:rsid w:val="008A3599"/>
    <w:rsid w:val="008A4FE4"/>
    <w:rsid w:val="008C28EE"/>
    <w:rsid w:val="008D056C"/>
    <w:rsid w:val="008D7D07"/>
    <w:rsid w:val="00905C03"/>
    <w:rsid w:val="00911D08"/>
    <w:rsid w:val="00914805"/>
    <w:rsid w:val="00951802"/>
    <w:rsid w:val="009558C4"/>
    <w:rsid w:val="00955C04"/>
    <w:rsid w:val="00974F7C"/>
    <w:rsid w:val="00975013"/>
    <w:rsid w:val="00990A0E"/>
    <w:rsid w:val="009A4375"/>
    <w:rsid w:val="009E6CE5"/>
    <w:rsid w:val="009E7BAD"/>
    <w:rsid w:val="009F4C4B"/>
    <w:rsid w:val="00A07F4B"/>
    <w:rsid w:val="00A13489"/>
    <w:rsid w:val="00A20666"/>
    <w:rsid w:val="00A20DDE"/>
    <w:rsid w:val="00A3285E"/>
    <w:rsid w:val="00A44C6E"/>
    <w:rsid w:val="00A51CB8"/>
    <w:rsid w:val="00A70CB7"/>
    <w:rsid w:val="00A7454E"/>
    <w:rsid w:val="00A9334D"/>
    <w:rsid w:val="00A9548A"/>
    <w:rsid w:val="00AA54F2"/>
    <w:rsid w:val="00AB3121"/>
    <w:rsid w:val="00AC34D6"/>
    <w:rsid w:val="00AF4BC3"/>
    <w:rsid w:val="00B163E4"/>
    <w:rsid w:val="00B30C16"/>
    <w:rsid w:val="00B43364"/>
    <w:rsid w:val="00B75FD0"/>
    <w:rsid w:val="00BB5173"/>
    <w:rsid w:val="00BC5A50"/>
    <w:rsid w:val="00BE5E33"/>
    <w:rsid w:val="00C04B2D"/>
    <w:rsid w:val="00C16405"/>
    <w:rsid w:val="00C200E0"/>
    <w:rsid w:val="00C22E46"/>
    <w:rsid w:val="00C24B2A"/>
    <w:rsid w:val="00C32ABE"/>
    <w:rsid w:val="00C34240"/>
    <w:rsid w:val="00C45350"/>
    <w:rsid w:val="00C56384"/>
    <w:rsid w:val="00C70428"/>
    <w:rsid w:val="00C74EB8"/>
    <w:rsid w:val="00C77537"/>
    <w:rsid w:val="00C807D3"/>
    <w:rsid w:val="00C87CF3"/>
    <w:rsid w:val="00C969FD"/>
    <w:rsid w:val="00CC7442"/>
    <w:rsid w:val="00D00A30"/>
    <w:rsid w:val="00D109F3"/>
    <w:rsid w:val="00D12CB8"/>
    <w:rsid w:val="00D305E2"/>
    <w:rsid w:val="00D7190B"/>
    <w:rsid w:val="00D9402A"/>
    <w:rsid w:val="00D975CC"/>
    <w:rsid w:val="00D97D88"/>
    <w:rsid w:val="00DB25EE"/>
    <w:rsid w:val="00DC1018"/>
    <w:rsid w:val="00DD31A0"/>
    <w:rsid w:val="00DD549C"/>
    <w:rsid w:val="00E173B4"/>
    <w:rsid w:val="00E323DC"/>
    <w:rsid w:val="00E450F3"/>
    <w:rsid w:val="00E55F46"/>
    <w:rsid w:val="00E61B0F"/>
    <w:rsid w:val="00E67599"/>
    <w:rsid w:val="00E71672"/>
    <w:rsid w:val="00E912CB"/>
    <w:rsid w:val="00EB53F8"/>
    <w:rsid w:val="00EC2442"/>
    <w:rsid w:val="00ED75CE"/>
    <w:rsid w:val="00F321FE"/>
    <w:rsid w:val="00F33CFB"/>
    <w:rsid w:val="00F35CCB"/>
    <w:rsid w:val="00F514F8"/>
    <w:rsid w:val="00F75895"/>
    <w:rsid w:val="00F75CD8"/>
    <w:rsid w:val="00F966E6"/>
    <w:rsid w:val="00FA4213"/>
    <w:rsid w:val="00FC01E0"/>
    <w:rsid w:val="00FE0688"/>
    <w:rsid w:val="00FE0AD3"/>
    <w:rsid w:val="00FE1A75"/>
    <w:rsid w:val="00FE2394"/>
    <w:rsid w:val="00FE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qFormat/>
    <w:rsid w:val="00990A0E"/>
    <w:pPr>
      <w:jc w:val="center"/>
    </w:pPr>
    <w:rPr>
      <w:rFonts w:cs="Times New Roman"/>
      <w:b/>
      <w:bCs/>
    </w:rPr>
  </w:style>
  <w:style w:type="character" w:customStyle="1" w:styleId="TitleChar">
    <w:name w:val="Title Char"/>
    <w:basedOn w:val="DefaultParagraphFont"/>
    <w:link w:val="Title"/>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8D7D07"/>
    <w:pPr>
      <w:autoSpaceDE w:val="0"/>
      <w:autoSpaceDN w:val="0"/>
      <w:adjustRightInd w:val="0"/>
    </w:pPr>
    <w:rPr>
      <w:rFonts w:ascii="Cambria" w:eastAsiaTheme="minorHAnsi" w:hAnsi="Cambria" w:cs="Cambria"/>
      <w:color w:val="000000"/>
      <w:sz w:val="24"/>
      <w:szCs w:val="24"/>
      <w:lang w:val="sr-Latn-RS"/>
    </w:rPr>
  </w:style>
  <w:style w:type="paragraph" w:styleId="NoSpacing">
    <w:name w:val="No Spacing"/>
    <w:link w:val="NoSpacingChar"/>
    <w:uiPriority w:val="1"/>
    <w:qFormat/>
    <w:rsid w:val="00710F00"/>
    <w:pPr>
      <w:suppressAutoHyphens/>
    </w:pPr>
    <w:rPr>
      <w:rFonts w:eastAsia="Arial Unicode MS"/>
      <w:color w:val="000000"/>
      <w:kern w:val="2"/>
      <w:sz w:val="24"/>
      <w:szCs w:val="24"/>
      <w:lang w:eastAsia="ar-SA"/>
    </w:rPr>
  </w:style>
  <w:style w:type="character" w:customStyle="1" w:styleId="NoSpacingChar">
    <w:name w:val="No Spacing Char"/>
    <w:link w:val="NoSpacing"/>
    <w:uiPriority w:val="1"/>
    <w:rsid w:val="004E239A"/>
    <w:rPr>
      <w:rFonts w:eastAsia="Arial Unicode MS"/>
      <w:color w:val="000000"/>
      <w:kern w:val="2"/>
      <w:sz w:val="24"/>
      <w:szCs w:val="24"/>
      <w:lang w:eastAsia="ar-SA"/>
    </w:rPr>
  </w:style>
  <w:style w:type="character" w:customStyle="1" w:styleId="Heading40">
    <w:name w:val="Heading #4_"/>
    <w:basedOn w:val="DefaultParagraphFont"/>
    <w:rsid w:val="00F35CCB"/>
    <w:rPr>
      <w:rFonts w:ascii="Bookman Old Style" w:eastAsia="Bookman Old Style" w:hAnsi="Bookman Old Style" w:cs="Bookman Old Style"/>
      <w:b/>
      <w:bCs/>
      <w:i/>
      <w:iCs/>
      <w:smallCaps w:val="0"/>
      <w:strike w:val="0"/>
      <w:spacing w:val="6"/>
      <w:sz w:val="21"/>
      <w:szCs w:val="21"/>
      <w:u w:val="none"/>
    </w:rPr>
  </w:style>
  <w:style w:type="character" w:customStyle="1" w:styleId="Heading41">
    <w:name w:val="Heading #4"/>
    <w:basedOn w:val="Heading40"/>
    <w:rsid w:val="00F35CCB"/>
    <w:rPr>
      <w:rFonts w:ascii="Bookman Old Style" w:eastAsia="Bookman Old Style" w:hAnsi="Bookman Old Style" w:cs="Bookman Old Style"/>
      <w:b/>
      <w:bCs/>
      <w:i/>
      <w:iCs/>
      <w:smallCaps w:val="0"/>
      <w:strike w:val="0"/>
      <w:color w:val="000000"/>
      <w:spacing w:val="6"/>
      <w:w w:val="100"/>
      <w:position w:val="0"/>
      <w:sz w:val="21"/>
      <w:szCs w:val="21"/>
      <w:u w:val="single"/>
    </w:rPr>
  </w:style>
  <w:style w:type="character" w:customStyle="1" w:styleId="Bodytext0">
    <w:name w:val="Body text_"/>
    <w:basedOn w:val="DefaultParagraphFont"/>
    <w:link w:val="BodyText1"/>
    <w:rsid w:val="00F35CCB"/>
    <w:rPr>
      <w:rFonts w:ascii="Calibri" w:eastAsia="Calibri" w:hAnsi="Calibri" w:cs="Calibri"/>
      <w:spacing w:val="2"/>
      <w:sz w:val="20"/>
      <w:szCs w:val="20"/>
      <w:shd w:val="clear" w:color="auto" w:fill="FFFFFF"/>
    </w:rPr>
  </w:style>
  <w:style w:type="paragraph" w:customStyle="1" w:styleId="BodyText1">
    <w:name w:val="Body Text1"/>
    <w:basedOn w:val="Normal"/>
    <w:link w:val="Bodytext0"/>
    <w:rsid w:val="00F35CCB"/>
    <w:pPr>
      <w:widowControl w:val="0"/>
      <w:shd w:val="clear" w:color="auto" w:fill="FFFFFF"/>
      <w:spacing w:after="240" w:line="285" w:lineRule="exact"/>
      <w:ind w:hanging="360"/>
    </w:pPr>
    <w:rPr>
      <w:rFonts w:ascii="Calibri" w:eastAsia="Calibri" w:hAnsi="Calibri" w:cs="Calibri"/>
      <w:spacing w:val="2"/>
      <w:sz w:val="20"/>
      <w:szCs w:val="20"/>
      <w:lang w:val="en-US"/>
    </w:rPr>
  </w:style>
  <w:style w:type="character" w:customStyle="1" w:styleId="BodytextBoldSpacing0pt">
    <w:name w:val="Body text + Bold;Spacing 0 pt"/>
    <w:basedOn w:val="Bodytext0"/>
    <w:rsid w:val="00624295"/>
    <w:rPr>
      <w:rFonts w:ascii="Georgia" w:eastAsia="Georgia" w:hAnsi="Georgia" w:cs="Georgia"/>
      <w:b/>
      <w:bCs/>
      <w:i w:val="0"/>
      <w:iCs w:val="0"/>
      <w:smallCaps w:val="0"/>
      <w:strike w:val="0"/>
      <w:color w:val="000000"/>
      <w:spacing w:val="3"/>
      <w:w w:val="100"/>
      <w:position w:val="0"/>
      <w:sz w:val="21"/>
      <w:szCs w:val="21"/>
      <w:u w:val="none"/>
      <w:shd w:val="clear" w:color="auto" w:fill="FFFFFF"/>
    </w:rPr>
  </w:style>
  <w:style w:type="paragraph" w:customStyle="1" w:styleId="BodyText4">
    <w:name w:val="Body Text4"/>
    <w:basedOn w:val="Normal"/>
    <w:rsid w:val="00624295"/>
    <w:pPr>
      <w:widowControl w:val="0"/>
      <w:shd w:val="clear" w:color="auto" w:fill="FFFFFF"/>
      <w:spacing w:after="240" w:line="403" w:lineRule="exact"/>
      <w:jc w:val="center"/>
    </w:pPr>
    <w:rPr>
      <w:rFonts w:ascii="Georgia" w:eastAsia="Georgia" w:hAnsi="Georgia" w:cs="Georgia"/>
      <w:color w:val="000000"/>
      <w:spacing w:val="5"/>
      <w:sz w:val="21"/>
      <w:szCs w:val="21"/>
      <w:lang w:val="sr-Latn-RS" w:eastAsia="sr-Latn-RS"/>
    </w:rPr>
  </w:style>
  <w:style w:type="character" w:customStyle="1" w:styleId="BodyText2">
    <w:name w:val="Body Text2"/>
    <w:basedOn w:val="Bodytext0"/>
    <w:rsid w:val="00624295"/>
    <w:rPr>
      <w:rFonts w:ascii="Georgia" w:eastAsia="Georgia" w:hAnsi="Georgia" w:cs="Georgia"/>
      <w:b w:val="0"/>
      <w:bCs w:val="0"/>
      <w:i w:val="0"/>
      <w:iCs w:val="0"/>
      <w:smallCaps w:val="0"/>
      <w:strike w:val="0"/>
      <w:color w:val="000000"/>
      <w:spacing w:val="5"/>
      <w:w w:val="100"/>
      <w:position w:val="0"/>
      <w:sz w:val="21"/>
      <w:szCs w:val="21"/>
      <w:u w:val="single"/>
      <w:shd w:val="clear" w:color="auto" w:fill="FFFFFF"/>
    </w:rPr>
  </w:style>
  <w:style w:type="character" w:customStyle="1" w:styleId="BodytextBookmanOldStyleSpacing0pt">
    <w:name w:val="Body text + Bookman Old Style;Spacing 0 pt"/>
    <w:basedOn w:val="Bodytext0"/>
    <w:rsid w:val="000A1383"/>
    <w:rPr>
      <w:rFonts w:ascii="Bookman Old Style" w:eastAsia="Bookman Old Style" w:hAnsi="Bookman Old Style" w:cs="Bookman Old Style"/>
      <w:b w:val="0"/>
      <w:bCs w:val="0"/>
      <w:i w:val="0"/>
      <w:iCs w:val="0"/>
      <w:smallCaps w:val="0"/>
      <w:strike w:val="0"/>
      <w:color w:val="000000"/>
      <w:spacing w:val="-3"/>
      <w:w w:val="100"/>
      <w:position w:val="0"/>
      <w:sz w:val="21"/>
      <w:szCs w:val="21"/>
      <w:u w:val="none"/>
      <w:shd w:val="clear" w:color="auto" w:fill="FFFFFF"/>
    </w:rPr>
  </w:style>
  <w:style w:type="character" w:customStyle="1" w:styleId="BodyText3">
    <w:name w:val="Body Text3"/>
    <w:basedOn w:val="Bodytext0"/>
    <w:rsid w:val="000A1383"/>
    <w:rPr>
      <w:rFonts w:ascii="Georgia" w:eastAsia="Georgia" w:hAnsi="Georgia" w:cs="Georgia"/>
      <w:b w:val="0"/>
      <w:bCs w:val="0"/>
      <w:i w:val="0"/>
      <w:iCs w:val="0"/>
      <w:smallCaps w:val="0"/>
      <w:strike w:val="0"/>
      <w:color w:val="000000"/>
      <w:spacing w:val="5"/>
      <w:w w:val="100"/>
      <w:position w:val="0"/>
      <w:sz w:val="21"/>
      <w:szCs w:val="21"/>
      <w:u w:val="none"/>
      <w:shd w:val="clear" w:color="auto" w:fill="FFFFFF"/>
    </w:rPr>
  </w:style>
  <w:style w:type="character" w:customStyle="1" w:styleId="BodytextBookmanOldStyle10ptSpacing0pt">
    <w:name w:val="Body text + Bookman Old Style;10 pt;Spacing 0 pt"/>
    <w:basedOn w:val="Bodytext0"/>
    <w:rsid w:val="000A1383"/>
    <w:rPr>
      <w:rFonts w:ascii="Bookman Old Style" w:eastAsia="Bookman Old Style" w:hAnsi="Bookman Old Style" w:cs="Bookman Old Style"/>
      <w:b w:val="0"/>
      <w:bCs w:val="0"/>
      <w:i w:val="0"/>
      <w:iCs w:val="0"/>
      <w:smallCaps w:val="0"/>
      <w:strike w:val="0"/>
      <w:color w:val="000000"/>
      <w:spacing w:val="-1"/>
      <w:w w:val="100"/>
      <w:position w:val="0"/>
      <w:sz w:val="20"/>
      <w:szCs w:val="20"/>
      <w:u w:val="none"/>
      <w:shd w:val="clear" w:color="auto" w:fill="FFFFFF"/>
    </w:rPr>
  </w:style>
  <w:style w:type="character" w:customStyle="1" w:styleId="BodytextSpacing0pt">
    <w:name w:val="Body text + Spacing 0 pt"/>
    <w:basedOn w:val="Bodytext0"/>
    <w:rsid w:val="000A1383"/>
    <w:rPr>
      <w:rFonts w:ascii="Georgia" w:eastAsia="Georgia" w:hAnsi="Georgia" w:cs="Georgia"/>
      <w:b w:val="0"/>
      <w:bCs w:val="0"/>
      <w:i w:val="0"/>
      <w:iCs w:val="0"/>
      <w:smallCaps w:val="0"/>
      <w:strike w:val="0"/>
      <w:color w:val="000000"/>
      <w:spacing w:val="0"/>
      <w:w w:val="100"/>
      <w:position w:val="0"/>
      <w:sz w:val="21"/>
      <w:szCs w:val="21"/>
      <w:u w:val="none"/>
      <w:shd w:val="clear" w:color="auto" w:fill="FFFFFF"/>
    </w:rPr>
  </w:style>
  <w:style w:type="character" w:customStyle="1" w:styleId="Bodytext6">
    <w:name w:val="Body text (6)_"/>
    <w:basedOn w:val="DefaultParagraphFont"/>
    <w:link w:val="Bodytext60"/>
    <w:rsid w:val="000A1383"/>
    <w:rPr>
      <w:rFonts w:ascii="Georgia" w:eastAsia="Georgia" w:hAnsi="Georgia" w:cs="Georgia"/>
      <w:b/>
      <w:bCs/>
      <w:spacing w:val="3"/>
      <w:sz w:val="21"/>
      <w:szCs w:val="21"/>
      <w:shd w:val="clear" w:color="auto" w:fill="FFFFFF"/>
    </w:rPr>
  </w:style>
  <w:style w:type="character" w:customStyle="1" w:styleId="Bodytext6NotBoldSpacing0pt">
    <w:name w:val="Body text (6) + Not Bold;Spacing 0 pt"/>
    <w:basedOn w:val="Bodytext6"/>
    <w:rsid w:val="000A1383"/>
    <w:rPr>
      <w:rFonts w:ascii="Georgia" w:eastAsia="Georgia" w:hAnsi="Georgia" w:cs="Georgia"/>
      <w:b/>
      <w:bCs/>
      <w:color w:val="000000"/>
      <w:spacing w:val="5"/>
      <w:w w:val="100"/>
      <w:position w:val="0"/>
      <w:sz w:val="21"/>
      <w:szCs w:val="21"/>
      <w:shd w:val="clear" w:color="auto" w:fill="FFFFFF"/>
    </w:rPr>
  </w:style>
  <w:style w:type="paragraph" w:customStyle="1" w:styleId="Bodytext60">
    <w:name w:val="Body text (6)"/>
    <w:basedOn w:val="Normal"/>
    <w:link w:val="Bodytext6"/>
    <w:rsid w:val="000A1383"/>
    <w:pPr>
      <w:widowControl w:val="0"/>
      <w:shd w:val="clear" w:color="auto" w:fill="FFFFFF"/>
      <w:spacing w:before="240" w:line="292" w:lineRule="exact"/>
      <w:ind w:firstLine="700"/>
    </w:pPr>
    <w:rPr>
      <w:rFonts w:ascii="Georgia" w:eastAsia="Georgia" w:hAnsi="Georgia" w:cs="Georgia"/>
      <w:b/>
      <w:bCs/>
      <w:spacing w:val="3"/>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qFormat/>
    <w:rsid w:val="00990A0E"/>
    <w:pPr>
      <w:jc w:val="center"/>
    </w:pPr>
    <w:rPr>
      <w:rFonts w:cs="Times New Roman"/>
      <w:b/>
      <w:bCs/>
    </w:rPr>
  </w:style>
  <w:style w:type="character" w:customStyle="1" w:styleId="TitleChar">
    <w:name w:val="Title Char"/>
    <w:basedOn w:val="DefaultParagraphFont"/>
    <w:link w:val="Title"/>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Default">
    <w:name w:val="Default"/>
    <w:rsid w:val="008D7D07"/>
    <w:pPr>
      <w:autoSpaceDE w:val="0"/>
      <w:autoSpaceDN w:val="0"/>
      <w:adjustRightInd w:val="0"/>
    </w:pPr>
    <w:rPr>
      <w:rFonts w:ascii="Cambria" w:eastAsiaTheme="minorHAnsi" w:hAnsi="Cambria" w:cs="Cambria"/>
      <w:color w:val="000000"/>
      <w:sz w:val="24"/>
      <w:szCs w:val="24"/>
      <w:lang w:val="sr-Latn-RS"/>
    </w:rPr>
  </w:style>
  <w:style w:type="paragraph" w:styleId="NoSpacing">
    <w:name w:val="No Spacing"/>
    <w:link w:val="NoSpacingChar"/>
    <w:uiPriority w:val="1"/>
    <w:qFormat/>
    <w:rsid w:val="00710F00"/>
    <w:pPr>
      <w:suppressAutoHyphens/>
    </w:pPr>
    <w:rPr>
      <w:rFonts w:eastAsia="Arial Unicode MS"/>
      <w:color w:val="000000"/>
      <w:kern w:val="2"/>
      <w:sz w:val="24"/>
      <w:szCs w:val="24"/>
      <w:lang w:eastAsia="ar-SA"/>
    </w:rPr>
  </w:style>
  <w:style w:type="character" w:customStyle="1" w:styleId="NoSpacingChar">
    <w:name w:val="No Spacing Char"/>
    <w:link w:val="NoSpacing"/>
    <w:uiPriority w:val="1"/>
    <w:rsid w:val="004E239A"/>
    <w:rPr>
      <w:rFonts w:eastAsia="Arial Unicode MS"/>
      <w:color w:val="000000"/>
      <w:kern w:val="2"/>
      <w:sz w:val="24"/>
      <w:szCs w:val="24"/>
      <w:lang w:eastAsia="ar-SA"/>
    </w:rPr>
  </w:style>
  <w:style w:type="character" w:customStyle="1" w:styleId="Heading40">
    <w:name w:val="Heading #4_"/>
    <w:basedOn w:val="DefaultParagraphFont"/>
    <w:rsid w:val="00F35CCB"/>
    <w:rPr>
      <w:rFonts w:ascii="Bookman Old Style" w:eastAsia="Bookman Old Style" w:hAnsi="Bookman Old Style" w:cs="Bookman Old Style"/>
      <w:b/>
      <w:bCs/>
      <w:i/>
      <w:iCs/>
      <w:smallCaps w:val="0"/>
      <w:strike w:val="0"/>
      <w:spacing w:val="6"/>
      <w:sz w:val="21"/>
      <w:szCs w:val="21"/>
      <w:u w:val="none"/>
    </w:rPr>
  </w:style>
  <w:style w:type="character" w:customStyle="1" w:styleId="Heading41">
    <w:name w:val="Heading #4"/>
    <w:basedOn w:val="Heading40"/>
    <w:rsid w:val="00F35CCB"/>
    <w:rPr>
      <w:rFonts w:ascii="Bookman Old Style" w:eastAsia="Bookman Old Style" w:hAnsi="Bookman Old Style" w:cs="Bookman Old Style"/>
      <w:b/>
      <w:bCs/>
      <w:i/>
      <w:iCs/>
      <w:smallCaps w:val="0"/>
      <w:strike w:val="0"/>
      <w:color w:val="000000"/>
      <w:spacing w:val="6"/>
      <w:w w:val="100"/>
      <w:position w:val="0"/>
      <w:sz w:val="21"/>
      <w:szCs w:val="21"/>
      <w:u w:val="single"/>
    </w:rPr>
  </w:style>
  <w:style w:type="character" w:customStyle="1" w:styleId="Bodytext0">
    <w:name w:val="Body text_"/>
    <w:basedOn w:val="DefaultParagraphFont"/>
    <w:link w:val="BodyText1"/>
    <w:rsid w:val="00F35CCB"/>
    <w:rPr>
      <w:rFonts w:ascii="Calibri" w:eastAsia="Calibri" w:hAnsi="Calibri" w:cs="Calibri"/>
      <w:spacing w:val="2"/>
      <w:sz w:val="20"/>
      <w:szCs w:val="20"/>
      <w:shd w:val="clear" w:color="auto" w:fill="FFFFFF"/>
    </w:rPr>
  </w:style>
  <w:style w:type="paragraph" w:customStyle="1" w:styleId="BodyText1">
    <w:name w:val="Body Text1"/>
    <w:basedOn w:val="Normal"/>
    <w:link w:val="Bodytext0"/>
    <w:rsid w:val="00F35CCB"/>
    <w:pPr>
      <w:widowControl w:val="0"/>
      <w:shd w:val="clear" w:color="auto" w:fill="FFFFFF"/>
      <w:spacing w:after="240" w:line="285" w:lineRule="exact"/>
      <w:ind w:hanging="360"/>
    </w:pPr>
    <w:rPr>
      <w:rFonts w:ascii="Calibri" w:eastAsia="Calibri" w:hAnsi="Calibri" w:cs="Calibri"/>
      <w:spacing w:val="2"/>
      <w:sz w:val="20"/>
      <w:szCs w:val="20"/>
      <w:lang w:val="en-US"/>
    </w:rPr>
  </w:style>
  <w:style w:type="character" w:customStyle="1" w:styleId="BodytextBoldSpacing0pt">
    <w:name w:val="Body text + Bold;Spacing 0 pt"/>
    <w:basedOn w:val="Bodytext0"/>
    <w:rsid w:val="00624295"/>
    <w:rPr>
      <w:rFonts w:ascii="Georgia" w:eastAsia="Georgia" w:hAnsi="Georgia" w:cs="Georgia"/>
      <w:b/>
      <w:bCs/>
      <w:i w:val="0"/>
      <w:iCs w:val="0"/>
      <w:smallCaps w:val="0"/>
      <w:strike w:val="0"/>
      <w:color w:val="000000"/>
      <w:spacing w:val="3"/>
      <w:w w:val="100"/>
      <w:position w:val="0"/>
      <w:sz w:val="21"/>
      <w:szCs w:val="21"/>
      <w:u w:val="none"/>
      <w:shd w:val="clear" w:color="auto" w:fill="FFFFFF"/>
    </w:rPr>
  </w:style>
  <w:style w:type="paragraph" w:customStyle="1" w:styleId="BodyText4">
    <w:name w:val="Body Text4"/>
    <w:basedOn w:val="Normal"/>
    <w:rsid w:val="00624295"/>
    <w:pPr>
      <w:widowControl w:val="0"/>
      <w:shd w:val="clear" w:color="auto" w:fill="FFFFFF"/>
      <w:spacing w:after="240" w:line="403" w:lineRule="exact"/>
      <w:jc w:val="center"/>
    </w:pPr>
    <w:rPr>
      <w:rFonts w:ascii="Georgia" w:eastAsia="Georgia" w:hAnsi="Georgia" w:cs="Georgia"/>
      <w:color w:val="000000"/>
      <w:spacing w:val="5"/>
      <w:sz w:val="21"/>
      <w:szCs w:val="21"/>
      <w:lang w:val="sr-Latn-RS" w:eastAsia="sr-Latn-RS"/>
    </w:rPr>
  </w:style>
  <w:style w:type="character" w:customStyle="1" w:styleId="BodyText2">
    <w:name w:val="Body Text2"/>
    <w:basedOn w:val="Bodytext0"/>
    <w:rsid w:val="00624295"/>
    <w:rPr>
      <w:rFonts w:ascii="Georgia" w:eastAsia="Georgia" w:hAnsi="Georgia" w:cs="Georgia"/>
      <w:b w:val="0"/>
      <w:bCs w:val="0"/>
      <w:i w:val="0"/>
      <w:iCs w:val="0"/>
      <w:smallCaps w:val="0"/>
      <w:strike w:val="0"/>
      <w:color w:val="000000"/>
      <w:spacing w:val="5"/>
      <w:w w:val="100"/>
      <w:position w:val="0"/>
      <w:sz w:val="21"/>
      <w:szCs w:val="21"/>
      <w:u w:val="single"/>
      <w:shd w:val="clear" w:color="auto" w:fill="FFFFFF"/>
    </w:rPr>
  </w:style>
  <w:style w:type="character" w:customStyle="1" w:styleId="BodytextBookmanOldStyleSpacing0pt">
    <w:name w:val="Body text + Bookman Old Style;Spacing 0 pt"/>
    <w:basedOn w:val="Bodytext0"/>
    <w:rsid w:val="000A1383"/>
    <w:rPr>
      <w:rFonts w:ascii="Bookman Old Style" w:eastAsia="Bookman Old Style" w:hAnsi="Bookman Old Style" w:cs="Bookman Old Style"/>
      <w:b w:val="0"/>
      <w:bCs w:val="0"/>
      <w:i w:val="0"/>
      <w:iCs w:val="0"/>
      <w:smallCaps w:val="0"/>
      <w:strike w:val="0"/>
      <w:color w:val="000000"/>
      <w:spacing w:val="-3"/>
      <w:w w:val="100"/>
      <w:position w:val="0"/>
      <w:sz w:val="21"/>
      <w:szCs w:val="21"/>
      <w:u w:val="none"/>
      <w:shd w:val="clear" w:color="auto" w:fill="FFFFFF"/>
    </w:rPr>
  </w:style>
  <w:style w:type="character" w:customStyle="1" w:styleId="BodyText3">
    <w:name w:val="Body Text3"/>
    <w:basedOn w:val="Bodytext0"/>
    <w:rsid w:val="000A1383"/>
    <w:rPr>
      <w:rFonts w:ascii="Georgia" w:eastAsia="Georgia" w:hAnsi="Georgia" w:cs="Georgia"/>
      <w:b w:val="0"/>
      <w:bCs w:val="0"/>
      <w:i w:val="0"/>
      <w:iCs w:val="0"/>
      <w:smallCaps w:val="0"/>
      <w:strike w:val="0"/>
      <w:color w:val="000000"/>
      <w:spacing w:val="5"/>
      <w:w w:val="100"/>
      <w:position w:val="0"/>
      <w:sz w:val="21"/>
      <w:szCs w:val="21"/>
      <w:u w:val="none"/>
      <w:shd w:val="clear" w:color="auto" w:fill="FFFFFF"/>
    </w:rPr>
  </w:style>
  <w:style w:type="character" w:customStyle="1" w:styleId="BodytextBookmanOldStyle10ptSpacing0pt">
    <w:name w:val="Body text + Bookman Old Style;10 pt;Spacing 0 pt"/>
    <w:basedOn w:val="Bodytext0"/>
    <w:rsid w:val="000A1383"/>
    <w:rPr>
      <w:rFonts w:ascii="Bookman Old Style" w:eastAsia="Bookman Old Style" w:hAnsi="Bookman Old Style" w:cs="Bookman Old Style"/>
      <w:b w:val="0"/>
      <w:bCs w:val="0"/>
      <w:i w:val="0"/>
      <w:iCs w:val="0"/>
      <w:smallCaps w:val="0"/>
      <w:strike w:val="0"/>
      <w:color w:val="000000"/>
      <w:spacing w:val="-1"/>
      <w:w w:val="100"/>
      <w:position w:val="0"/>
      <w:sz w:val="20"/>
      <w:szCs w:val="20"/>
      <w:u w:val="none"/>
      <w:shd w:val="clear" w:color="auto" w:fill="FFFFFF"/>
    </w:rPr>
  </w:style>
  <w:style w:type="character" w:customStyle="1" w:styleId="BodytextSpacing0pt">
    <w:name w:val="Body text + Spacing 0 pt"/>
    <w:basedOn w:val="Bodytext0"/>
    <w:rsid w:val="000A1383"/>
    <w:rPr>
      <w:rFonts w:ascii="Georgia" w:eastAsia="Georgia" w:hAnsi="Georgia" w:cs="Georgia"/>
      <w:b w:val="0"/>
      <w:bCs w:val="0"/>
      <w:i w:val="0"/>
      <w:iCs w:val="0"/>
      <w:smallCaps w:val="0"/>
      <w:strike w:val="0"/>
      <w:color w:val="000000"/>
      <w:spacing w:val="0"/>
      <w:w w:val="100"/>
      <w:position w:val="0"/>
      <w:sz w:val="21"/>
      <w:szCs w:val="21"/>
      <w:u w:val="none"/>
      <w:shd w:val="clear" w:color="auto" w:fill="FFFFFF"/>
    </w:rPr>
  </w:style>
  <w:style w:type="character" w:customStyle="1" w:styleId="Bodytext6">
    <w:name w:val="Body text (6)_"/>
    <w:basedOn w:val="DefaultParagraphFont"/>
    <w:link w:val="Bodytext60"/>
    <w:rsid w:val="000A1383"/>
    <w:rPr>
      <w:rFonts w:ascii="Georgia" w:eastAsia="Georgia" w:hAnsi="Georgia" w:cs="Georgia"/>
      <w:b/>
      <w:bCs/>
      <w:spacing w:val="3"/>
      <w:sz w:val="21"/>
      <w:szCs w:val="21"/>
      <w:shd w:val="clear" w:color="auto" w:fill="FFFFFF"/>
    </w:rPr>
  </w:style>
  <w:style w:type="character" w:customStyle="1" w:styleId="Bodytext6NotBoldSpacing0pt">
    <w:name w:val="Body text (6) + Not Bold;Spacing 0 pt"/>
    <w:basedOn w:val="Bodytext6"/>
    <w:rsid w:val="000A1383"/>
    <w:rPr>
      <w:rFonts w:ascii="Georgia" w:eastAsia="Georgia" w:hAnsi="Georgia" w:cs="Georgia"/>
      <w:b/>
      <w:bCs/>
      <w:color w:val="000000"/>
      <w:spacing w:val="5"/>
      <w:w w:val="100"/>
      <w:position w:val="0"/>
      <w:sz w:val="21"/>
      <w:szCs w:val="21"/>
      <w:shd w:val="clear" w:color="auto" w:fill="FFFFFF"/>
    </w:rPr>
  </w:style>
  <w:style w:type="paragraph" w:customStyle="1" w:styleId="Bodytext60">
    <w:name w:val="Body text (6)"/>
    <w:basedOn w:val="Normal"/>
    <w:link w:val="Bodytext6"/>
    <w:rsid w:val="000A1383"/>
    <w:pPr>
      <w:widowControl w:val="0"/>
      <w:shd w:val="clear" w:color="auto" w:fill="FFFFFF"/>
      <w:spacing w:before="240" w:line="292" w:lineRule="exact"/>
      <w:ind w:firstLine="700"/>
    </w:pPr>
    <w:rPr>
      <w:rFonts w:ascii="Georgia" w:eastAsia="Georgia" w:hAnsi="Georgia" w:cs="Georgia"/>
      <w:b/>
      <w:bCs/>
      <w:spacing w:val="3"/>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3535982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2DD2-0B77-4731-85CE-31F01B80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Miljan Peković</cp:lastModifiedBy>
  <cp:revision>2</cp:revision>
  <cp:lastPrinted>2018-08-30T06:53:00Z</cp:lastPrinted>
  <dcterms:created xsi:type="dcterms:W3CDTF">2018-08-30T08:12:00Z</dcterms:created>
  <dcterms:modified xsi:type="dcterms:W3CDTF">2018-08-30T08:12:00Z</dcterms:modified>
</cp:coreProperties>
</file>