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F661F0"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446DA" w:rsidRPr="004446DA">
        <w:rPr>
          <w:rFonts w:ascii="Arial" w:hAnsi="Arial"/>
          <w:lang w:val="sr-Latn-RS"/>
        </w:rPr>
        <w:t xml:space="preserve"> 105-E.03.01-5022/</w:t>
      </w:r>
      <w:r w:rsidR="001D693A">
        <w:rPr>
          <w:rFonts w:ascii="Arial" w:hAnsi="Arial"/>
          <w:lang w:val="sr-Latn-RS"/>
        </w:rPr>
        <w:t>6</w:t>
      </w:r>
      <w:r w:rsidR="004446DA" w:rsidRPr="004446DA">
        <w:rPr>
          <w:rFonts w:ascii="Arial" w:hAnsi="Arial"/>
          <w:lang w:val="sr-Latn-RS"/>
        </w:rPr>
        <w:t>-2019</w:t>
      </w:r>
    </w:p>
    <w:p w:rsidR="0046231D" w:rsidRPr="00362EFC" w:rsidRDefault="00362EFC" w:rsidP="004623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1D693A">
        <w:rPr>
          <w:rFonts w:ascii="Arial" w:hAnsi="Arial"/>
          <w:lang w:val="sr-Latn-RS"/>
        </w:rPr>
        <w:t>11.01.2019</w:t>
      </w:r>
      <w:r>
        <w:rPr>
          <w:rFonts w:ascii="Arial" w:hAnsi="Arial"/>
          <w:lang w:val="sr-Cyrl-RS"/>
        </w:rPr>
        <w:t>. године</w:t>
      </w:r>
    </w:p>
    <w:p w:rsidR="0046231D" w:rsidRPr="0046231D" w:rsidRDefault="00362EFC"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31872" w:rsidRPr="00E31872">
        <w:rPr>
          <w:rFonts w:ascii="Arial" w:hAnsi="Arial"/>
          <w:lang w:val="sr-Cyrl-RS"/>
        </w:rPr>
        <w:t>1761/2018 (3000/1702/2018)</w:t>
      </w:r>
      <w:r w:rsidRPr="00D97D88">
        <w:rPr>
          <w:rFonts w:ascii="Arial" w:hAnsi="Arial"/>
          <w:lang w:val="ru-RU"/>
        </w:rPr>
        <w:t xml:space="preserve">, </w:t>
      </w:r>
      <w:r w:rsidRPr="00D97D88">
        <w:rPr>
          <w:rFonts w:ascii="Arial" w:hAnsi="Arial"/>
        </w:rPr>
        <w:t xml:space="preserve">за набавку </w:t>
      </w:r>
      <w:r w:rsidR="00E31872" w:rsidRPr="00E31872">
        <w:rPr>
          <w:rFonts w:ascii="Arial" w:hAnsi="Arial"/>
        </w:rPr>
        <w:t>„Поправка и замена изолације постројења и уређаја на блоковима А1, А2 и А3 у ТЕНТ-А и на осталим блоковима по налогу Наручиоца“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BE09C4">
        <w:rPr>
          <w:rFonts w:ascii="Arial" w:hAnsi="Arial"/>
          <w:b/>
          <w:iCs/>
          <w:lang w:val="sr-Latn-RS"/>
        </w:rPr>
        <w:t>6.</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C56539" w:rsidRPr="00E045C5" w:rsidRDefault="00823373" w:rsidP="00E31872">
      <w:pPr>
        <w:rPr>
          <w:rFonts w:ascii="Arial" w:hAnsi="Arial"/>
          <w:lang w:val="ru-RU"/>
        </w:rPr>
      </w:pPr>
      <w:r w:rsidRPr="000B5D60">
        <w:rPr>
          <w:rFonts w:ascii="Arial" w:hAnsi="Arial"/>
          <w:b/>
          <w:iCs/>
        </w:rPr>
        <w:t>ПИТАЊЕ 1</w:t>
      </w:r>
      <w:r w:rsidRPr="000B5D60">
        <w:rPr>
          <w:rFonts w:ascii="Arial" w:hAnsi="Arial"/>
          <w:iCs/>
        </w:rPr>
        <w:t>:</w:t>
      </w:r>
      <w:r w:rsidRPr="000B5D60">
        <w:rPr>
          <w:rFonts w:ascii="Arial" w:hAnsi="Arial"/>
          <w:iCs/>
          <w:lang w:val="ru-RU"/>
        </w:rPr>
        <w:t xml:space="preserve"> </w:t>
      </w:r>
    </w:p>
    <w:p w:rsidR="00BE09C4" w:rsidRPr="00BE09C4" w:rsidRDefault="00BE09C4" w:rsidP="00BE09C4">
      <w:pPr>
        <w:rPr>
          <w:rFonts w:ascii="Arial" w:hAnsi="Arial"/>
          <w:iCs/>
          <w:lang w:val="sr-Latn-RS"/>
        </w:rPr>
      </w:pPr>
      <w:r w:rsidRPr="00BE09C4">
        <w:rPr>
          <w:rFonts w:ascii="Arial" w:hAnsi="Arial"/>
          <w:iCs/>
          <w:lang w:val="sr-Latn-RS"/>
        </w:rPr>
        <w:t>Захтевом за додатним појашњењима заинтересованог лица, указано је наручиоцу да је у оквиру дела конкурсне документације 3. „Техничке спецификације“,„ТЕХНИЧКЕ КАРАКТЕРИСТИКЕ МИНЕРАЛНЕ ВУНЕ“ захтевано је да иста испуњава захтеве одређених стандарда у оквиру својих карактеристика, те да су стандарди који су наведени у том делу конкурсне документације повучени и исти се не могу више користити, па јетражено од наручиоца да измени конкурсну документацију и избрише наведене неважеће стандарде из исте.</w:t>
      </w:r>
    </w:p>
    <w:p w:rsidR="00BE09C4" w:rsidRPr="00BE09C4" w:rsidRDefault="00BE09C4" w:rsidP="00BE09C4">
      <w:pPr>
        <w:rPr>
          <w:rFonts w:ascii="Arial" w:hAnsi="Arial"/>
          <w:iCs/>
          <w:lang w:val="sr-Latn-RS"/>
        </w:rPr>
      </w:pPr>
      <w:r w:rsidRPr="00BE09C4">
        <w:rPr>
          <w:rFonts w:ascii="Arial" w:hAnsi="Arial"/>
          <w:iCs/>
          <w:lang w:val="sr-Latn-RS"/>
        </w:rPr>
        <w:t xml:space="preserve">На тај захтев за додатним појашњењима, наручилац је дао следећи одговор који је објављен дана 08.01.2019. године на Порталу јавних набавки: „Наручилац ће променити конкурсну документацију и </w:t>
      </w:r>
      <w:r w:rsidRPr="00BE09C4">
        <w:rPr>
          <w:rFonts w:ascii="Arial" w:hAnsi="Arial"/>
          <w:iCs/>
          <w:u w:val="single"/>
          <w:lang w:val="sr-Latn-RS"/>
        </w:rPr>
        <w:t>усагласити карактеристике према актуелним стандардима</w:t>
      </w:r>
      <w:r w:rsidRPr="00BE09C4">
        <w:rPr>
          <w:rFonts w:ascii="Arial" w:hAnsi="Arial"/>
          <w:iCs/>
          <w:lang w:val="sr-Latn-RS"/>
        </w:rPr>
        <w:t>“.</w:t>
      </w:r>
    </w:p>
    <w:p w:rsidR="00BE09C4" w:rsidRPr="00BE09C4" w:rsidRDefault="00BE09C4" w:rsidP="00BE09C4">
      <w:pPr>
        <w:rPr>
          <w:rFonts w:ascii="Arial" w:hAnsi="Arial"/>
          <w:iCs/>
          <w:lang w:val="sr-Latn-RS"/>
        </w:rPr>
      </w:pPr>
      <w:r w:rsidRPr="00BE09C4">
        <w:rPr>
          <w:rFonts w:ascii="Arial" w:hAnsi="Arial"/>
          <w:iCs/>
          <w:lang w:val="sr-Latn-RS"/>
        </w:rPr>
        <w:t>Четвртом изменом конкурсне документације, објављеном на Порталу јавних набавки дана 08.01.2019. године, наручилац је избрисао неважеће стандарде на које је указало заинтересовано лице и изменио оспорени део конкурсне документације 3. „Техничке спецификације“, тако што је навео важеће стандарде за техничке карактеристике које су захтеване. Међутим, иако је навео важеће стандарде, одређене техничке карактеристике садрже параметре који, вероватно техничком омашком у сачињавању четврте измене конкурсне документације, нису у складу са тим, сада важећим стандардима, односно погрешно су пренети у конкурсну документацију из важећих стандарда, иако је наручилац одговорио да ће усагласити карактеристике према актуелним стандардима.</w:t>
      </w:r>
    </w:p>
    <w:p w:rsidR="00BE09C4" w:rsidRPr="00BE09C4" w:rsidRDefault="00BE09C4" w:rsidP="00BE09C4">
      <w:pPr>
        <w:rPr>
          <w:rFonts w:ascii="Arial" w:hAnsi="Arial"/>
          <w:iCs/>
          <w:lang w:val="sr-Latn-RS"/>
        </w:rPr>
      </w:pPr>
      <w:r w:rsidRPr="00BE09C4">
        <w:rPr>
          <w:rFonts w:ascii="Arial" w:hAnsi="Arial"/>
          <w:iCs/>
          <w:lang w:val="sr-Latn-RS"/>
        </w:rPr>
        <w:t xml:space="preserve">У том смислу, а како би биле отклоњене недоумице приликом будућег вршења стручне оцене понуда, а пре свега приликом сачињавања понуда, потребно је да наручилац појасни предметни део конкурсне документације, где је дошло до очигледне техничке грешке приликом уписивања. </w:t>
      </w:r>
    </w:p>
    <w:p w:rsidR="00BE09C4" w:rsidRPr="00BE09C4" w:rsidRDefault="00BE09C4" w:rsidP="00BE09C4">
      <w:pPr>
        <w:rPr>
          <w:rFonts w:ascii="Arial" w:hAnsi="Arial"/>
          <w:iCs/>
          <w:lang w:val="sr-Latn-RS"/>
        </w:rPr>
      </w:pPr>
      <w:r w:rsidRPr="00BE09C4">
        <w:rPr>
          <w:rFonts w:ascii="Arial" w:hAnsi="Arial"/>
          <w:iCs/>
          <w:lang w:val="sr-Latn-RS"/>
        </w:rPr>
        <w:t>Наиме, у оквиру четврте измене конкурсне документације, наведено је:</w:t>
      </w:r>
    </w:p>
    <w:p w:rsidR="00BE09C4" w:rsidRPr="00BE09C4" w:rsidRDefault="00BE09C4" w:rsidP="00BE09C4">
      <w:pPr>
        <w:rPr>
          <w:rFonts w:ascii="Arial" w:hAnsi="Arial"/>
          <w:iCs/>
          <w:lang w:val="sr-Latn-RS"/>
        </w:rPr>
      </w:pPr>
    </w:p>
    <w:p w:rsidR="00BE09C4" w:rsidRPr="00BE09C4" w:rsidRDefault="00BE09C4" w:rsidP="00BE09C4">
      <w:pPr>
        <w:rPr>
          <w:rFonts w:ascii="Arial" w:hAnsi="Arial"/>
          <w:iCs/>
          <w:lang w:val="sr-Latn-RS"/>
        </w:rPr>
      </w:pPr>
      <w:r w:rsidRPr="00BE09C4">
        <w:rPr>
          <w:rFonts w:ascii="Arial" w:hAnsi="Arial"/>
          <w:iCs/>
          <w:lang w:val="sr-Latn-RS"/>
        </w:rPr>
        <w:t>„I  Минерална вуна у облику јастука једнострано прошивеног поцинкованом жицом на меркур плетиву од поцинковане жице.</w:t>
      </w:r>
    </w:p>
    <w:p w:rsidR="00BE09C4" w:rsidRPr="00BE09C4" w:rsidRDefault="00BE09C4" w:rsidP="00BE09C4">
      <w:pPr>
        <w:rPr>
          <w:rFonts w:ascii="Arial" w:hAnsi="Arial"/>
          <w:iCs/>
          <w:lang w:val="sr-Latn-RS"/>
        </w:rPr>
      </w:pPr>
      <w:r w:rsidRPr="00BE09C4">
        <w:rPr>
          <w:rFonts w:ascii="Arial" w:hAnsi="Arial"/>
          <w:iCs/>
          <w:lang w:val="sr-Latn-RS"/>
        </w:rPr>
        <w:t xml:space="preserve">- Температура примене (T)   </w:t>
      </w:r>
      <w:r w:rsidRPr="00BE09C4">
        <w:rPr>
          <w:rFonts w:ascii="Arial" w:hAnsi="Arial"/>
          <w:iCs/>
          <w:u w:val="single"/>
          <w:lang w:val="sr-Latn-RS"/>
        </w:rPr>
        <w:t>min 680 C</w:t>
      </w:r>
      <w:r w:rsidRPr="00BE09C4">
        <w:rPr>
          <w:rFonts w:ascii="Arial" w:hAnsi="Arial"/>
          <w:iCs/>
          <w:lang w:val="sr-Latn-RS"/>
        </w:rPr>
        <w:t xml:space="preserve">              према SRPS EN 14706</w:t>
      </w:r>
    </w:p>
    <w:p w:rsidR="00BE09C4" w:rsidRPr="00BE09C4" w:rsidRDefault="00BE09C4" w:rsidP="00BE09C4">
      <w:pPr>
        <w:rPr>
          <w:rFonts w:ascii="Arial" w:hAnsi="Arial"/>
          <w:b/>
          <w:iCs/>
          <w:lang w:val="sr-Latn-RS"/>
        </w:rPr>
      </w:pPr>
      <w:r w:rsidRPr="00BE09C4">
        <w:rPr>
          <w:rFonts w:ascii="Arial" w:hAnsi="Arial"/>
          <w:iCs/>
          <w:lang w:val="sr-Latn-RS"/>
        </w:rPr>
        <w:t xml:space="preserve">- фактор отпора дифузији водене паре </w:t>
      </w:r>
      <w:r w:rsidRPr="00BE09C4">
        <w:rPr>
          <w:rFonts w:ascii="Arial" w:hAnsi="Arial"/>
          <w:iCs/>
          <w:u w:val="single"/>
          <w:lang w:val="sr-Latn-RS"/>
        </w:rPr>
        <w:t>&gt;1</w:t>
      </w:r>
      <w:r w:rsidRPr="00BE09C4">
        <w:rPr>
          <w:rFonts w:ascii="Arial" w:hAnsi="Arial"/>
          <w:iCs/>
          <w:lang w:val="sr-Latn-RS"/>
        </w:rPr>
        <w:t xml:space="preserve">     према SRPS EN 12086“</w:t>
      </w:r>
    </w:p>
    <w:p w:rsidR="00BE09C4" w:rsidRPr="00BE09C4" w:rsidRDefault="00BE09C4" w:rsidP="00BE09C4">
      <w:pPr>
        <w:rPr>
          <w:rFonts w:ascii="Arial" w:hAnsi="Arial"/>
          <w:b/>
          <w:iCs/>
          <w:lang w:val="sr-Latn-RS"/>
        </w:rPr>
      </w:pPr>
      <w:r w:rsidRPr="00BE09C4">
        <w:rPr>
          <w:rFonts w:ascii="Arial" w:hAnsi="Arial"/>
          <w:b/>
          <w:iCs/>
          <w:lang w:val="sr-Latn-RS"/>
        </w:rPr>
        <w:t>Потребно је да наручилац појасни конкурсну документацију у овом делу, те да потврди да је захтевано следеће:</w:t>
      </w:r>
    </w:p>
    <w:p w:rsidR="00BE09C4" w:rsidRPr="00BE09C4" w:rsidRDefault="00BE09C4" w:rsidP="00BE09C4">
      <w:pPr>
        <w:rPr>
          <w:rFonts w:ascii="Arial" w:hAnsi="Arial"/>
          <w:b/>
          <w:iCs/>
          <w:lang w:val="sr-Latn-RS"/>
        </w:rPr>
      </w:pPr>
      <w:r w:rsidRPr="00BE09C4">
        <w:rPr>
          <w:rFonts w:ascii="Arial" w:hAnsi="Arial"/>
          <w:b/>
          <w:iCs/>
          <w:lang w:val="sr-Latn-RS"/>
        </w:rPr>
        <w:t xml:space="preserve">- Температура примене (T) </w:t>
      </w:r>
      <w:r w:rsidRPr="00BE09C4">
        <w:rPr>
          <w:rFonts w:ascii="Arial" w:hAnsi="Arial"/>
          <w:b/>
          <w:iCs/>
          <w:u w:val="single"/>
          <w:lang w:val="sr-Latn-RS"/>
        </w:rPr>
        <w:t>min 660 C</w:t>
      </w:r>
      <w:r w:rsidRPr="00BE09C4">
        <w:rPr>
          <w:rFonts w:ascii="Arial" w:hAnsi="Arial"/>
          <w:b/>
          <w:iCs/>
          <w:lang w:val="sr-Latn-RS"/>
        </w:rPr>
        <w:t xml:space="preserve">            према SRPS EN 14706, </w:t>
      </w:r>
    </w:p>
    <w:p w:rsidR="00BE09C4" w:rsidRPr="00BE09C4" w:rsidRDefault="00BE09C4" w:rsidP="00BE09C4">
      <w:pPr>
        <w:rPr>
          <w:rFonts w:ascii="Arial" w:hAnsi="Arial"/>
          <w:b/>
          <w:iCs/>
          <w:lang w:val="sr-Latn-RS"/>
        </w:rPr>
      </w:pPr>
      <w:r w:rsidRPr="00BE09C4">
        <w:rPr>
          <w:rFonts w:ascii="Arial" w:hAnsi="Arial"/>
          <w:b/>
          <w:iCs/>
          <w:lang w:val="sr-Latn-RS"/>
        </w:rPr>
        <w:t xml:space="preserve">- фактор отпора дифузији водене паре </w:t>
      </w:r>
      <w:r w:rsidRPr="00BE09C4">
        <w:rPr>
          <w:rFonts w:ascii="Arial" w:hAnsi="Arial"/>
          <w:b/>
          <w:iCs/>
          <w:u w:val="single"/>
          <w:lang w:val="sr-Latn-RS"/>
        </w:rPr>
        <w:t>1</w:t>
      </w:r>
      <w:r w:rsidRPr="00BE09C4">
        <w:rPr>
          <w:rFonts w:ascii="Arial" w:hAnsi="Arial"/>
          <w:b/>
          <w:iCs/>
          <w:lang w:val="sr-Latn-RS"/>
        </w:rPr>
        <w:t xml:space="preserve">         према SRPS EN 12086.   </w:t>
      </w:r>
    </w:p>
    <w:p w:rsidR="00BE09C4" w:rsidRPr="00BE09C4" w:rsidRDefault="00BE09C4" w:rsidP="00BE09C4">
      <w:pPr>
        <w:rPr>
          <w:rFonts w:ascii="Arial" w:hAnsi="Arial"/>
          <w:iCs/>
          <w:lang w:val="sr-Latn-RS"/>
        </w:rPr>
      </w:pPr>
    </w:p>
    <w:p w:rsidR="00BE09C4" w:rsidRPr="00BE09C4" w:rsidRDefault="00BE09C4" w:rsidP="00BE09C4">
      <w:pPr>
        <w:rPr>
          <w:rFonts w:ascii="Arial" w:hAnsi="Arial"/>
          <w:iCs/>
          <w:lang w:val="sr-Latn-RS"/>
        </w:rPr>
      </w:pPr>
      <w:r w:rsidRPr="00BE09C4">
        <w:rPr>
          <w:rFonts w:ascii="Arial" w:hAnsi="Arial"/>
          <w:iCs/>
          <w:lang w:val="sr-Latn-RS"/>
        </w:rPr>
        <w:t>Такође, у оквиру четврте измене конкурсне документације, наведено је:</w:t>
      </w:r>
    </w:p>
    <w:p w:rsidR="00BE09C4" w:rsidRPr="00BE09C4" w:rsidRDefault="00BE09C4" w:rsidP="00BE09C4">
      <w:pPr>
        <w:rPr>
          <w:rFonts w:ascii="Arial" w:hAnsi="Arial"/>
          <w:iCs/>
          <w:lang w:val="sr-Latn-RS"/>
        </w:rPr>
      </w:pPr>
      <w:r w:rsidRPr="00BE09C4">
        <w:rPr>
          <w:rFonts w:ascii="Arial" w:hAnsi="Arial"/>
          <w:iCs/>
          <w:lang w:val="sr-Latn-RS"/>
        </w:rPr>
        <w:t>„II  Гранулисана минерална вуна за изолацију турбина</w:t>
      </w:r>
    </w:p>
    <w:p w:rsidR="00BE09C4" w:rsidRPr="00BE09C4" w:rsidRDefault="00BE09C4" w:rsidP="00BE09C4">
      <w:pPr>
        <w:rPr>
          <w:rFonts w:ascii="Arial" w:hAnsi="Arial"/>
          <w:iCs/>
          <w:lang w:val="sr-Latn-RS"/>
        </w:rPr>
      </w:pPr>
      <w:r w:rsidRPr="00BE09C4">
        <w:rPr>
          <w:rFonts w:ascii="Arial" w:hAnsi="Arial"/>
          <w:iCs/>
          <w:lang w:val="sr-Latn-RS"/>
        </w:rPr>
        <w:t xml:space="preserve">-   фактор отпора дифузији водене паре </w:t>
      </w:r>
      <w:r w:rsidRPr="00BE09C4">
        <w:rPr>
          <w:rFonts w:ascii="Arial" w:hAnsi="Arial"/>
          <w:iCs/>
          <w:u w:val="single"/>
          <w:lang w:val="sr-Latn-RS"/>
        </w:rPr>
        <w:t>&gt; 1</w:t>
      </w:r>
      <w:r w:rsidRPr="00BE09C4">
        <w:rPr>
          <w:rFonts w:ascii="Arial" w:hAnsi="Arial"/>
          <w:iCs/>
          <w:lang w:val="sr-Latn-RS"/>
        </w:rPr>
        <w:t xml:space="preserve">   према SRPS EN 12086“</w:t>
      </w:r>
    </w:p>
    <w:p w:rsidR="00BE09C4" w:rsidRPr="00BE09C4" w:rsidRDefault="00BE09C4" w:rsidP="00BE09C4">
      <w:pPr>
        <w:rPr>
          <w:rFonts w:ascii="Arial" w:hAnsi="Arial"/>
          <w:b/>
          <w:iCs/>
          <w:lang w:val="sr-Latn-RS"/>
        </w:rPr>
      </w:pPr>
      <w:r w:rsidRPr="00BE09C4">
        <w:rPr>
          <w:rFonts w:ascii="Arial" w:hAnsi="Arial"/>
          <w:b/>
          <w:iCs/>
          <w:lang w:val="sr-Latn-RS"/>
        </w:rPr>
        <w:t>Потребно је да наручилац појасни конкурсну документацију у овом делу, те да потврди да је захтевано следеће:</w:t>
      </w:r>
    </w:p>
    <w:p w:rsidR="00BE09C4" w:rsidRPr="00BE09C4" w:rsidRDefault="00BE09C4" w:rsidP="00BE09C4">
      <w:pPr>
        <w:numPr>
          <w:ilvl w:val="0"/>
          <w:numId w:val="11"/>
        </w:numPr>
        <w:rPr>
          <w:rFonts w:ascii="Arial" w:hAnsi="Arial"/>
          <w:b/>
          <w:iCs/>
          <w:lang w:val="sr-Latn-RS"/>
        </w:rPr>
      </w:pPr>
      <w:r w:rsidRPr="00BE09C4">
        <w:rPr>
          <w:rFonts w:ascii="Arial" w:hAnsi="Arial"/>
          <w:b/>
          <w:iCs/>
          <w:lang w:val="sr-Latn-RS"/>
        </w:rPr>
        <w:t xml:space="preserve">фактор отпора дифузији водене паре </w:t>
      </w:r>
      <w:r w:rsidRPr="00BE09C4">
        <w:rPr>
          <w:rFonts w:ascii="Arial" w:hAnsi="Arial"/>
          <w:b/>
          <w:iCs/>
          <w:u w:val="single"/>
          <w:lang w:val="sr-Latn-RS"/>
        </w:rPr>
        <w:t>1</w:t>
      </w:r>
      <w:r w:rsidRPr="00BE09C4">
        <w:rPr>
          <w:rFonts w:ascii="Arial" w:hAnsi="Arial"/>
          <w:b/>
          <w:iCs/>
          <w:lang w:val="sr-Latn-RS"/>
        </w:rPr>
        <w:t xml:space="preserve">    према SRPS EN 12086.</w:t>
      </w:r>
    </w:p>
    <w:p w:rsidR="00BE09C4" w:rsidRPr="00BE09C4" w:rsidRDefault="00BE09C4" w:rsidP="00BE09C4">
      <w:pPr>
        <w:rPr>
          <w:rFonts w:ascii="Arial" w:hAnsi="Arial"/>
          <w:iCs/>
          <w:lang w:val="sr-Latn-RS"/>
        </w:rPr>
      </w:pPr>
      <w:r w:rsidRPr="00BE09C4">
        <w:rPr>
          <w:rFonts w:ascii="Arial" w:hAnsi="Arial"/>
          <w:iCs/>
          <w:lang w:val="sr-Latn-RS"/>
        </w:rPr>
        <w:t xml:space="preserve">            Дакле, наручилац је правилно одредио важеће стандарде у овом делу конкурсне документације али је одређене параметре из стандарда технички погрешно пренео из стандарда у измену конкурсне документације (уместо 660C наведено је 680 C у делу I, док је у делу I и II уместо 1, погрешно уписано &gt; 1), па је потребно појашњењем конкурсне документације потврдити да су вредности које је навело заинтересовано лице тачне и у складу са захтеваним важећим стандардима, те да је потребно припремати понуде у складу са тим појашњеним параметрима, како и прописују важећи стандарди.</w:t>
      </w:r>
    </w:p>
    <w:p w:rsidR="00E045C5" w:rsidRPr="00E045C5" w:rsidRDefault="00E045C5" w:rsidP="00E31872">
      <w:pPr>
        <w:rPr>
          <w:rFonts w:ascii="Arial" w:hAnsi="Arial"/>
          <w:iCs/>
          <w:lang w:val="sr-Cyrl-RS"/>
        </w:rPr>
      </w:pPr>
    </w:p>
    <w:p w:rsidR="00823373" w:rsidRPr="00D97D88" w:rsidRDefault="00823373" w:rsidP="00E31872">
      <w:pPr>
        <w:rPr>
          <w:rFonts w:ascii="Arial" w:hAnsi="Arial"/>
        </w:rPr>
      </w:pPr>
      <w:r w:rsidRPr="00D97D88">
        <w:rPr>
          <w:rFonts w:ascii="Arial" w:hAnsi="Arial"/>
          <w:b/>
          <w:iCs/>
        </w:rPr>
        <w:t xml:space="preserve">ОДГОВОР 1: </w:t>
      </w:r>
    </w:p>
    <w:p w:rsidR="00BE09C4" w:rsidRPr="00BE09C4" w:rsidRDefault="00BE09C4" w:rsidP="00BE09C4">
      <w:pPr>
        <w:rPr>
          <w:rFonts w:ascii="Arial" w:hAnsi="Arial"/>
          <w:iCs/>
          <w:lang w:val="en-US"/>
        </w:rPr>
      </w:pPr>
      <w:proofErr w:type="spellStart"/>
      <w:proofErr w:type="gramStart"/>
      <w:r>
        <w:rPr>
          <w:rFonts w:ascii="Arial" w:hAnsi="Arial"/>
          <w:iCs/>
          <w:lang w:val="en-US"/>
        </w:rPr>
        <w:t>Наручилац</w:t>
      </w:r>
      <w:proofErr w:type="spellEnd"/>
      <w:r w:rsidRPr="00BE09C4">
        <w:rPr>
          <w:rFonts w:ascii="Arial" w:hAnsi="Arial"/>
          <w:iCs/>
          <w:lang w:val="en-US"/>
        </w:rPr>
        <w:t xml:space="preserve"> </w:t>
      </w:r>
      <w:proofErr w:type="spellStart"/>
      <w:r>
        <w:rPr>
          <w:rFonts w:ascii="Arial" w:hAnsi="Arial"/>
          <w:iCs/>
          <w:lang w:val="en-US"/>
        </w:rPr>
        <w:t>је</w:t>
      </w:r>
      <w:proofErr w:type="spellEnd"/>
      <w:r w:rsidRPr="00BE09C4">
        <w:rPr>
          <w:rFonts w:ascii="Arial" w:hAnsi="Arial"/>
          <w:iCs/>
          <w:lang w:val="en-US"/>
        </w:rPr>
        <w:t xml:space="preserve"> </w:t>
      </w:r>
      <w:proofErr w:type="spellStart"/>
      <w:r>
        <w:rPr>
          <w:rFonts w:ascii="Arial" w:hAnsi="Arial"/>
          <w:iCs/>
          <w:lang w:val="en-US"/>
        </w:rPr>
        <w:t>сагласан</w:t>
      </w:r>
      <w:proofErr w:type="spellEnd"/>
      <w:r w:rsidRPr="00BE09C4">
        <w:rPr>
          <w:rFonts w:ascii="Arial" w:hAnsi="Arial"/>
          <w:iCs/>
          <w:lang w:val="en-US"/>
        </w:rPr>
        <w:t xml:space="preserve"> </w:t>
      </w:r>
      <w:proofErr w:type="spellStart"/>
      <w:r>
        <w:rPr>
          <w:rFonts w:ascii="Arial" w:hAnsi="Arial"/>
          <w:iCs/>
          <w:lang w:val="en-US"/>
        </w:rPr>
        <w:t>са</w:t>
      </w:r>
      <w:proofErr w:type="spellEnd"/>
      <w:r w:rsidRPr="00BE09C4">
        <w:rPr>
          <w:rFonts w:ascii="Arial" w:hAnsi="Arial"/>
          <w:iCs/>
          <w:lang w:val="en-US"/>
        </w:rPr>
        <w:t xml:space="preserve"> </w:t>
      </w:r>
      <w:proofErr w:type="spellStart"/>
      <w:r>
        <w:rPr>
          <w:rFonts w:ascii="Arial" w:hAnsi="Arial"/>
          <w:iCs/>
          <w:lang w:val="en-US"/>
        </w:rPr>
        <w:t>примедбом</w:t>
      </w:r>
      <w:proofErr w:type="spellEnd"/>
      <w:r w:rsidRPr="00BE09C4">
        <w:rPr>
          <w:rFonts w:ascii="Arial" w:hAnsi="Arial"/>
          <w:iCs/>
          <w:lang w:val="en-US"/>
        </w:rPr>
        <w:t xml:space="preserve"> </w:t>
      </w:r>
      <w:proofErr w:type="spellStart"/>
      <w:r>
        <w:rPr>
          <w:rFonts w:ascii="Arial" w:hAnsi="Arial"/>
          <w:iCs/>
          <w:lang w:val="en-US"/>
        </w:rPr>
        <w:t>заинтересованог</w:t>
      </w:r>
      <w:proofErr w:type="spellEnd"/>
      <w:r w:rsidRPr="00BE09C4">
        <w:rPr>
          <w:rFonts w:ascii="Arial" w:hAnsi="Arial"/>
          <w:iCs/>
          <w:lang w:val="en-US"/>
        </w:rPr>
        <w:t xml:space="preserve"> </w:t>
      </w:r>
      <w:proofErr w:type="spellStart"/>
      <w:r>
        <w:rPr>
          <w:rFonts w:ascii="Arial" w:hAnsi="Arial"/>
          <w:iCs/>
          <w:lang w:val="en-US"/>
        </w:rPr>
        <w:t>лица</w:t>
      </w:r>
      <w:proofErr w:type="spellEnd"/>
      <w:r w:rsidRPr="00BE09C4">
        <w:rPr>
          <w:rFonts w:ascii="Arial" w:hAnsi="Arial"/>
          <w:iCs/>
          <w:lang w:val="en-US"/>
        </w:rPr>
        <w:t xml:space="preserve"> </w:t>
      </w:r>
      <w:r>
        <w:rPr>
          <w:rFonts w:ascii="Arial" w:hAnsi="Arial"/>
          <w:iCs/>
          <w:lang w:val="en-US"/>
        </w:rPr>
        <w:t>и</w:t>
      </w:r>
      <w:r w:rsidRPr="00BE09C4">
        <w:rPr>
          <w:rFonts w:ascii="Arial" w:hAnsi="Arial"/>
          <w:iCs/>
          <w:lang w:val="en-US"/>
        </w:rPr>
        <w:t xml:space="preserve"> </w:t>
      </w:r>
      <w:r>
        <w:rPr>
          <w:rFonts w:ascii="Arial" w:hAnsi="Arial"/>
          <w:iCs/>
          <w:lang w:val="en-US"/>
        </w:rPr>
        <w:t>у</w:t>
      </w:r>
      <w:r w:rsidRPr="00BE09C4">
        <w:rPr>
          <w:rFonts w:ascii="Arial" w:hAnsi="Arial"/>
          <w:iCs/>
          <w:lang w:val="en-US"/>
        </w:rPr>
        <w:t xml:space="preserve"> </w:t>
      </w:r>
      <w:proofErr w:type="spellStart"/>
      <w:r>
        <w:rPr>
          <w:rFonts w:ascii="Arial" w:hAnsi="Arial"/>
          <w:iCs/>
          <w:lang w:val="en-US"/>
        </w:rPr>
        <w:t>складу</w:t>
      </w:r>
      <w:proofErr w:type="spellEnd"/>
      <w:r w:rsidRPr="00BE09C4">
        <w:rPr>
          <w:rFonts w:ascii="Arial" w:hAnsi="Arial"/>
          <w:iCs/>
          <w:lang w:val="en-US"/>
        </w:rPr>
        <w:t xml:space="preserve"> </w:t>
      </w:r>
      <w:proofErr w:type="spellStart"/>
      <w:r>
        <w:rPr>
          <w:rFonts w:ascii="Arial" w:hAnsi="Arial"/>
          <w:iCs/>
          <w:lang w:val="en-US"/>
        </w:rPr>
        <w:t>са</w:t>
      </w:r>
      <w:proofErr w:type="spellEnd"/>
      <w:r w:rsidRPr="00BE09C4">
        <w:rPr>
          <w:rFonts w:ascii="Arial" w:hAnsi="Arial"/>
          <w:iCs/>
          <w:lang w:val="en-US"/>
        </w:rPr>
        <w:t xml:space="preserve"> </w:t>
      </w:r>
      <w:proofErr w:type="spellStart"/>
      <w:r>
        <w:rPr>
          <w:rFonts w:ascii="Arial" w:hAnsi="Arial"/>
          <w:iCs/>
          <w:lang w:val="en-US"/>
        </w:rPr>
        <w:t>тим</w:t>
      </w:r>
      <w:proofErr w:type="spellEnd"/>
      <w:r w:rsidRPr="00BE09C4">
        <w:rPr>
          <w:rFonts w:ascii="Arial" w:hAnsi="Arial"/>
          <w:iCs/>
          <w:lang w:val="en-US"/>
        </w:rPr>
        <w:t xml:space="preserve"> </w:t>
      </w:r>
      <w:proofErr w:type="spellStart"/>
      <w:r>
        <w:rPr>
          <w:rFonts w:ascii="Arial" w:hAnsi="Arial"/>
          <w:iCs/>
          <w:lang w:val="en-US"/>
        </w:rPr>
        <w:t>ће</w:t>
      </w:r>
      <w:proofErr w:type="spellEnd"/>
      <w:r w:rsidRPr="00BE09C4">
        <w:rPr>
          <w:rFonts w:ascii="Arial" w:hAnsi="Arial"/>
          <w:iCs/>
          <w:lang w:val="en-US"/>
        </w:rPr>
        <w:t xml:space="preserve"> </w:t>
      </w:r>
      <w:proofErr w:type="spellStart"/>
      <w:r>
        <w:rPr>
          <w:rFonts w:ascii="Arial" w:hAnsi="Arial"/>
          <w:iCs/>
          <w:lang w:val="en-US"/>
        </w:rPr>
        <w:t>изменити</w:t>
      </w:r>
      <w:proofErr w:type="spellEnd"/>
      <w:r w:rsidRPr="00BE09C4">
        <w:rPr>
          <w:rFonts w:ascii="Arial" w:hAnsi="Arial"/>
          <w:iCs/>
          <w:lang w:val="en-US"/>
        </w:rPr>
        <w:t xml:space="preserve"> </w:t>
      </w:r>
      <w:proofErr w:type="spellStart"/>
      <w:r>
        <w:rPr>
          <w:rFonts w:ascii="Arial" w:hAnsi="Arial"/>
          <w:iCs/>
          <w:lang w:val="en-US"/>
        </w:rPr>
        <w:t>конкурсну</w:t>
      </w:r>
      <w:proofErr w:type="spellEnd"/>
      <w:r w:rsidRPr="00BE09C4">
        <w:rPr>
          <w:rFonts w:ascii="Arial" w:hAnsi="Arial"/>
          <w:iCs/>
          <w:lang w:val="en-US"/>
        </w:rPr>
        <w:t xml:space="preserve"> </w:t>
      </w:r>
      <w:proofErr w:type="spellStart"/>
      <w:r>
        <w:rPr>
          <w:rFonts w:ascii="Arial" w:hAnsi="Arial"/>
          <w:iCs/>
          <w:lang w:val="en-US"/>
        </w:rPr>
        <w:t>документацију</w:t>
      </w:r>
      <w:proofErr w:type="spellEnd"/>
      <w:r w:rsidRPr="00BE09C4">
        <w:rPr>
          <w:rFonts w:ascii="Arial" w:hAnsi="Arial"/>
          <w:iCs/>
          <w:lang w:val="en-US"/>
        </w:rPr>
        <w:t>.</w:t>
      </w:r>
      <w:proofErr w:type="gramEnd"/>
    </w:p>
    <w:p w:rsidR="00944B3F" w:rsidRPr="00BE09C4" w:rsidRDefault="00944B3F" w:rsidP="00E045C5">
      <w:pPr>
        <w:rPr>
          <w:rFonts w:ascii="Arial" w:hAnsi="Arial"/>
          <w:b/>
          <w:iCs/>
          <w:lang w:val="sr-Latn-RS"/>
        </w:rPr>
      </w:pPr>
    </w:p>
    <w:p w:rsidR="0082049E" w:rsidRPr="00D97D88" w:rsidRDefault="0082049E" w:rsidP="0082049E">
      <w:pPr>
        <w:tabs>
          <w:tab w:val="left" w:pos="9180"/>
          <w:tab w:val="left" w:pos="9900"/>
        </w:tabs>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У складу са наведеним појашњењима Комисија ће израдити измене документације и исте објавити на </w:t>
      </w:r>
      <w:r w:rsidRPr="00D97D88">
        <w:rPr>
          <w:rFonts w:ascii="Arial" w:hAnsi="Arial"/>
          <w:i/>
          <w:iCs/>
          <w:color w:val="4F81BD" w:themeColor="accent1"/>
        </w:rPr>
        <w:t xml:space="preserve">Порталу јавних набавки и интернет страници </w:t>
      </w:r>
      <w:r w:rsidRPr="00D97D88">
        <w:rPr>
          <w:rFonts w:ascii="Arial" w:hAnsi="Arial"/>
          <w:i/>
          <w:iCs/>
          <w:color w:val="4F81BD" w:themeColor="accent1"/>
          <w:lang w:val="sr-Cyrl-RS"/>
        </w:rPr>
        <w:t>Н</w:t>
      </w:r>
      <w:r w:rsidRPr="00D97D88">
        <w:rPr>
          <w:rFonts w:ascii="Arial" w:hAnsi="Arial"/>
          <w:i/>
          <w:iCs/>
          <w:color w:val="4F81BD" w:themeColor="accent1"/>
        </w:rPr>
        <w:t>аручиоца.</w:t>
      </w:r>
    </w:p>
    <w:p w:rsidR="005D4609" w:rsidRPr="009108C2" w:rsidRDefault="0082049E" w:rsidP="009108C2">
      <w:pPr>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D97D88">
        <w:rPr>
          <w:rFonts w:ascii="Arial" w:hAnsi="Arial"/>
          <w:b/>
          <w:i/>
          <w:iCs/>
          <w:color w:val="4F81BD" w:themeColor="accent1"/>
          <w:lang w:val="sr-Cyrl-RS"/>
        </w:rPr>
        <w:t>у случају да продужи рок</w:t>
      </w:r>
      <w:r w:rsidRPr="00D97D88">
        <w:rPr>
          <w:rFonts w:ascii="Arial" w:hAnsi="Arial"/>
          <w:i/>
          <w:iCs/>
          <w:color w:val="4F81BD" w:themeColor="accent1"/>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r w:rsidRPr="00D97D88">
        <w:rPr>
          <w:rFonts w:ascii="Arial" w:hAnsi="Arial"/>
          <w:iCs/>
        </w:rPr>
        <w:tab/>
      </w:r>
      <w:r w:rsidRPr="00D97D88">
        <w:rPr>
          <w:rFonts w:ascii="Arial" w:hAnsi="Arial"/>
          <w:iCs/>
        </w:rPr>
        <w:tab/>
      </w:r>
    </w:p>
    <w:p w:rsidR="00214CDB" w:rsidRPr="00D97D88" w:rsidRDefault="0082049E" w:rsidP="00214CDB">
      <w:pPr>
        <w:spacing w:line="240" w:lineRule="auto"/>
        <w:jc w:val="right"/>
        <w:rPr>
          <w:rFonts w:ascii="Arial" w:hAnsi="Arial"/>
          <w:iCs/>
        </w:rPr>
      </w:pP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1D693A" w:rsidRPr="001D693A" w:rsidRDefault="001D693A" w:rsidP="001D693A">
      <w:pPr>
        <w:spacing w:line="240" w:lineRule="auto"/>
        <w:jc w:val="right"/>
        <w:rPr>
          <w:rFonts w:ascii="Arial" w:hAnsi="Arial"/>
          <w:iCs/>
          <w:lang w:val="sr-Latn-RS"/>
        </w:rPr>
      </w:pPr>
      <w:bookmarkStart w:id="0" w:name="_GoBack"/>
      <w:bookmarkEnd w:id="0"/>
    </w:p>
    <w:p w:rsidR="000F0A61" w:rsidRPr="00D97D88" w:rsidRDefault="00823373" w:rsidP="009108C2">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39" w:rsidRDefault="00414E39" w:rsidP="004A61DF">
      <w:pPr>
        <w:spacing w:line="240" w:lineRule="auto"/>
      </w:pPr>
      <w:r>
        <w:separator/>
      </w:r>
    </w:p>
  </w:endnote>
  <w:endnote w:type="continuationSeparator" w:id="0">
    <w:p w:rsidR="00414E39" w:rsidRDefault="00414E3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Pr="00911D08" w:rsidRDefault="000B5D60">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D693A">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D693A">
      <w:rPr>
        <w:rFonts w:ascii="Calibri" w:hAnsi="Calibri"/>
        <w:bCs/>
        <w:i/>
        <w:noProof/>
        <w:sz w:val="16"/>
        <w:szCs w:val="16"/>
      </w:rPr>
      <w:t>2</w:t>
    </w:r>
    <w:r w:rsidRPr="00911D08">
      <w:rPr>
        <w:rFonts w:ascii="Calibri" w:hAnsi="Calibri"/>
        <w:bCs/>
        <w:i/>
        <w:sz w:val="16"/>
        <w:szCs w:val="16"/>
      </w:rPr>
      <w:fldChar w:fldCharType="end"/>
    </w:r>
  </w:p>
  <w:p w:rsidR="000B5D60" w:rsidRDefault="000B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39" w:rsidRDefault="00414E39" w:rsidP="004A61DF">
      <w:pPr>
        <w:spacing w:line="240" w:lineRule="auto"/>
      </w:pPr>
      <w:r>
        <w:separator/>
      </w:r>
    </w:p>
  </w:footnote>
  <w:footnote w:type="continuationSeparator" w:id="0">
    <w:p w:rsidR="00414E39" w:rsidRDefault="00414E3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Default="000B5D6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B5D60" w:rsidRPr="00933BCC" w:rsidTr="000B5D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B5D60" w:rsidRPr="00933BCC" w:rsidRDefault="000B5D60" w:rsidP="000B5D60">
          <w:pPr>
            <w:spacing w:before="30"/>
            <w:jc w:val="center"/>
            <w:rPr>
              <w:b/>
              <w:sz w:val="16"/>
              <w:szCs w:val="16"/>
              <w:lang w:val="sl-SI"/>
            </w:rPr>
          </w:pPr>
          <w:r>
            <w:rPr>
              <w:noProof/>
              <w:lang w:val="sr-Latn-RS" w:eastAsia="sr-Latn-RS"/>
            </w:rPr>
            <w:drawing>
              <wp:inline distT="0" distB="0" distL="0" distR="0" wp14:anchorId="274321BB" wp14:editId="5571C59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B5D60" w:rsidRPr="00E23434" w:rsidRDefault="000B5D60"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B5D60" w:rsidRPr="00933BCC" w:rsidRDefault="000B5D60" w:rsidP="000B5D6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B5D60" w:rsidRPr="00E23434" w:rsidRDefault="000B5D60" w:rsidP="000B5D60">
              <w:pPr>
                <w:jc w:val="center"/>
                <w:rPr>
                  <w:b/>
                  <w:lang w:val="sr-Latn-RS"/>
                </w:rPr>
              </w:pPr>
              <w:r>
                <w:rPr>
                  <w:b/>
                </w:rPr>
                <w:t>QF-G-029</w:t>
              </w:r>
            </w:p>
          </w:sdtContent>
        </w:sdt>
      </w:tc>
    </w:tr>
    <w:tr w:rsidR="000B5D60" w:rsidRPr="00B86FF2" w:rsidTr="000B5D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B5D60" w:rsidRPr="00933BCC" w:rsidRDefault="000B5D60" w:rsidP="000B5D60">
          <w:pPr>
            <w:spacing w:before="30"/>
            <w:rPr>
              <w:noProof/>
            </w:rPr>
          </w:pPr>
        </w:p>
      </w:tc>
      <w:tc>
        <w:tcPr>
          <w:tcW w:w="3544" w:type="dxa"/>
          <w:vMerge/>
          <w:tcBorders>
            <w:bottom w:val="double" w:sz="12" w:space="0" w:color="auto"/>
          </w:tcBorders>
          <w:shd w:val="clear" w:color="auto" w:fill="F3F3F3"/>
          <w:vAlign w:val="center"/>
        </w:tcPr>
        <w:p w:rsidR="000B5D60" w:rsidRPr="00933BCC" w:rsidRDefault="000B5D60" w:rsidP="000B5D60">
          <w:pPr>
            <w:jc w:val="center"/>
          </w:pPr>
        </w:p>
      </w:tc>
      <w:tc>
        <w:tcPr>
          <w:tcW w:w="1559" w:type="dxa"/>
          <w:tcBorders>
            <w:top w:val="single" w:sz="4" w:space="0" w:color="auto"/>
            <w:bottom w:val="double" w:sz="12" w:space="0" w:color="auto"/>
          </w:tcBorders>
          <w:shd w:val="clear" w:color="auto" w:fill="CCCCCC"/>
          <w:vAlign w:val="center"/>
        </w:tcPr>
        <w:p w:rsidR="000B5D60" w:rsidRPr="00933BCC" w:rsidRDefault="000B5D60" w:rsidP="000B5D6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B5D60" w:rsidRPr="00552D0C" w:rsidRDefault="000B5D60" w:rsidP="000B5D60">
          <w:pPr>
            <w:jc w:val="center"/>
            <w:rPr>
              <w:b/>
            </w:rPr>
          </w:pPr>
          <w:r w:rsidRPr="0081700D">
            <w:rPr>
              <w:b/>
            </w:rPr>
            <w:fldChar w:fldCharType="begin"/>
          </w:r>
          <w:r w:rsidRPr="0081700D">
            <w:rPr>
              <w:b/>
            </w:rPr>
            <w:instrText xml:space="preserve"> PAGE </w:instrText>
          </w:r>
          <w:r w:rsidRPr="0081700D">
            <w:rPr>
              <w:b/>
            </w:rPr>
            <w:fldChar w:fldCharType="separate"/>
          </w:r>
          <w:r w:rsidR="001D693A">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D693A">
            <w:rPr>
              <w:b/>
              <w:noProof/>
            </w:rPr>
            <w:t>2</w:t>
          </w:r>
          <w:r w:rsidRPr="0081700D">
            <w:rPr>
              <w:b/>
            </w:rPr>
            <w:fldChar w:fldCharType="end"/>
          </w:r>
        </w:p>
      </w:tc>
    </w:tr>
  </w:tbl>
  <w:p w:rsidR="000B5D60" w:rsidRDefault="000B5D60">
    <w:pPr>
      <w:pStyle w:val="Header"/>
    </w:pPr>
  </w:p>
  <w:p w:rsidR="000B5D60" w:rsidRDefault="000B5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24706E6"/>
    <w:multiLevelType w:val="hybridMultilevel"/>
    <w:tmpl w:val="E44279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5BB913D1"/>
    <w:multiLevelType w:val="hybridMultilevel"/>
    <w:tmpl w:val="88B27CF2"/>
    <w:lvl w:ilvl="0" w:tplc="37182114">
      <w:start w:val="9"/>
      <w:numFmt w:val="bullet"/>
      <w:lvlText w:val="-"/>
      <w:lvlJc w:val="left"/>
      <w:pPr>
        <w:ind w:left="720" w:hanging="360"/>
      </w:pPr>
      <w:rPr>
        <w:rFonts w:ascii="Georgia" w:eastAsiaTheme="minorHAnsi" w:hAnsi="Georgia"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6FCA5F05"/>
    <w:multiLevelType w:val="hybridMultilevel"/>
    <w:tmpl w:val="842E6C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3"/>
  </w:num>
  <w:num w:numId="6">
    <w:abstractNumId w:val="4"/>
  </w:num>
  <w:num w:numId="7">
    <w:abstractNumId w:val="0"/>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417C"/>
    <w:rsid w:val="00044500"/>
    <w:rsid w:val="0004585F"/>
    <w:rsid w:val="00051D51"/>
    <w:rsid w:val="000547E2"/>
    <w:rsid w:val="000775D3"/>
    <w:rsid w:val="0008435C"/>
    <w:rsid w:val="000922A0"/>
    <w:rsid w:val="000A1C35"/>
    <w:rsid w:val="000A5EE8"/>
    <w:rsid w:val="000B5D60"/>
    <w:rsid w:val="000C3D4F"/>
    <w:rsid w:val="000C6C05"/>
    <w:rsid w:val="000F0A61"/>
    <w:rsid w:val="00120A8B"/>
    <w:rsid w:val="00131177"/>
    <w:rsid w:val="00154E5B"/>
    <w:rsid w:val="00161DB4"/>
    <w:rsid w:val="00170BB3"/>
    <w:rsid w:val="001D693A"/>
    <w:rsid w:val="001D74C3"/>
    <w:rsid w:val="001E6F6C"/>
    <w:rsid w:val="001F070C"/>
    <w:rsid w:val="001F1486"/>
    <w:rsid w:val="00201791"/>
    <w:rsid w:val="0020564A"/>
    <w:rsid w:val="002070F8"/>
    <w:rsid w:val="00214CDB"/>
    <w:rsid w:val="00217E8C"/>
    <w:rsid w:val="00241B1F"/>
    <w:rsid w:val="00290D99"/>
    <w:rsid w:val="0029153B"/>
    <w:rsid w:val="002A2D9F"/>
    <w:rsid w:val="002B182D"/>
    <w:rsid w:val="002B4659"/>
    <w:rsid w:val="002C2407"/>
    <w:rsid w:val="002E7B4B"/>
    <w:rsid w:val="002F5FA6"/>
    <w:rsid w:val="00300728"/>
    <w:rsid w:val="00311D82"/>
    <w:rsid w:val="0031682F"/>
    <w:rsid w:val="00320005"/>
    <w:rsid w:val="003317EC"/>
    <w:rsid w:val="00360F0D"/>
    <w:rsid w:val="00362EFC"/>
    <w:rsid w:val="003640D5"/>
    <w:rsid w:val="00364761"/>
    <w:rsid w:val="003B5830"/>
    <w:rsid w:val="003F2BEA"/>
    <w:rsid w:val="003F320E"/>
    <w:rsid w:val="004052DE"/>
    <w:rsid w:val="00414E39"/>
    <w:rsid w:val="004228E6"/>
    <w:rsid w:val="00423692"/>
    <w:rsid w:val="004446DA"/>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74B18"/>
    <w:rsid w:val="005B59C7"/>
    <w:rsid w:val="005D014C"/>
    <w:rsid w:val="005D4609"/>
    <w:rsid w:val="005F2AB0"/>
    <w:rsid w:val="005F421D"/>
    <w:rsid w:val="00603D2C"/>
    <w:rsid w:val="00605049"/>
    <w:rsid w:val="006078A2"/>
    <w:rsid w:val="00617F52"/>
    <w:rsid w:val="0062749F"/>
    <w:rsid w:val="00627566"/>
    <w:rsid w:val="006517E5"/>
    <w:rsid w:val="006A2AE7"/>
    <w:rsid w:val="006A7204"/>
    <w:rsid w:val="006B1D8A"/>
    <w:rsid w:val="006B38CE"/>
    <w:rsid w:val="006C5DB0"/>
    <w:rsid w:val="006D644B"/>
    <w:rsid w:val="00714B24"/>
    <w:rsid w:val="00752F09"/>
    <w:rsid w:val="00753BB6"/>
    <w:rsid w:val="00754F8B"/>
    <w:rsid w:val="007F61D9"/>
    <w:rsid w:val="008031F2"/>
    <w:rsid w:val="00812250"/>
    <w:rsid w:val="0082049E"/>
    <w:rsid w:val="00823373"/>
    <w:rsid w:val="00852B6E"/>
    <w:rsid w:val="00865A25"/>
    <w:rsid w:val="00866BB4"/>
    <w:rsid w:val="00880B15"/>
    <w:rsid w:val="008A3599"/>
    <w:rsid w:val="008A4FE4"/>
    <w:rsid w:val="008B3D75"/>
    <w:rsid w:val="008C28EE"/>
    <w:rsid w:val="008D056C"/>
    <w:rsid w:val="00905C03"/>
    <w:rsid w:val="009108C2"/>
    <w:rsid w:val="00911D08"/>
    <w:rsid w:val="00924427"/>
    <w:rsid w:val="00944B3F"/>
    <w:rsid w:val="009558C4"/>
    <w:rsid w:val="00955C04"/>
    <w:rsid w:val="00975013"/>
    <w:rsid w:val="00981E40"/>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54757"/>
    <w:rsid w:val="00B75FD0"/>
    <w:rsid w:val="00BB4252"/>
    <w:rsid w:val="00BB5173"/>
    <w:rsid w:val="00BE09C4"/>
    <w:rsid w:val="00C04B2D"/>
    <w:rsid w:val="00C16405"/>
    <w:rsid w:val="00C200E0"/>
    <w:rsid w:val="00C32ABE"/>
    <w:rsid w:val="00C34240"/>
    <w:rsid w:val="00C45350"/>
    <w:rsid w:val="00C56384"/>
    <w:rsid w:val="00C56539"/>
    <w:rsid w:val="00C70428"/>
    <w:rsid w:val="00C74EB8"/>
    <w:rsid w:val="00C807D3"/>
    <w:rsid w:val="00C87CF3"/>
    <w:rsid w:val="00CB4817"/>
    <w:rsid w:val="00CB757E"/>
    <w:rsid w:val="00CC7442"/>
    <w:rsid w:val="00CD6B43"/>
    <w:rsid w:val="00CF56CA"/>
    <w:rsid w:val="00D109F3"/>
    <w:rsid w:val="00D12CB8"/>
    <w:rsid w:val="00D13E35"/>
    <w:rsid w:val="00D305E2"/>
    <w:rsid w:val="00D91C6D"/>
    <w:rsid w:val="00D97D88"/>
    <w:rsid w:val="00DA6616"/>
    <w:rsid w:val="00DA7EE7"/>
    <w:rsid w:val="00DB25EE"/>
    <w:rsid w:val="00DD31A0"/>
    <w:rsid w:val="00E045C5"/>
    <w:rsid w:val="00E173B4"/>
    <w:rsid w:val="00E31872"/>
    <w:rsid w:val="00E323DC"/>
    <w:rsid w:val="00E450F3"/>
    <w:rsid w:val="00E61B0F"/>
    <w:rsid w:val="00E67599"/>
    <w:rsid w:val="00E912CB"/>
    <w:rsid w:val="00EB53F8"/>
    <w:rsid w:val="00EC0565"/>
    <w:rsid w:val="00EC2442"/>
    <w:rsid w:val="00ED75CE"/>
    <w:rsid w:val="00F31532"/>
    <w:rsid w:val="00F33CFB"/>
    <w:rsid w:val="00F514F8"/>
    <w:rsid w:val="00F661F0"/>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74953989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81425515">
      <w:bodyDiv w:val="1"/>
      <w:marLeft w:val="0"/>
      <w:marRight w:val="0"/>
      <w:marTop w:val="0"/>
      <w:marBottom w:val="0"/>
      <w:divBdr>
        <w:top w:val="none" w:sz="0" w:space="0" w:color="auto"/>
        <w:left w:val="none" w:sz="0" w:space="0" w:color="auto"/>
        <w:bottom w:val="none" w:sz="0" w:space="0" w:color="auto"/>
        <w:right w:val="none" w:sz="0" w:space="0" w:color="auto"/>
      </w:divBdr>
    </w:div>
    <w:div w:id="1447889573">
      <w:bodyDiv w:val="1"/>
      <w:marLeft w:val="0"/>
      <w:marRight w:val="0"/>
      <w:marTop w:val="0"/>
      <w:marBottom w:val="0"/>
      <w:divBdr>
        <w:top w:val="none" w:sz="0" w:space="0" w:color="auto"/>
        <w:left w:val="none" w:sz="0" w:space="0" w:color="auto"/>
        <w:bottom w:val="none" w:sz="0" w:space="0" w:color="auto"/>
        <w:right w:val="none" w:sz="0" w:space="0" w:color="auto"/>
      </w:divBdr>
    </w:div>
    <w:div w:id="1496728012">
      <w:bodyDiv w:val="1"/>
      <w:marLeft w:val="0"/>
      <w:marRight w:val="0"/>
      <w:marTop w:val="0"/>
      <w:marBottom w:val="0"/>
      <w:divBdr>
        <w:top w:val="none" w:sz="0" w:space="0" w:color="auto"/>
        <w:left w:val="none" w:sz="0" w:space="0" w:color="auto"/>
        <w:bottom w:val="none" w:sz="0" w:space="0" w:color="auto"/>
        <w:right w:val="none" w:sz="0" w:space="0" w:color="auto"/>
      </w:divBdr>
    </w:div>
    <w:div w:id="1703048554">
      <w:bodyDiv w:val="1"/>
      <w:marLeft w:val="0"/>
      <w:marRight w:val="0"/>
      <w:marTop w:val="0"/>
      <w:marBottom w:val="0"/>
      <w:divBdr>
        <w:top w:val="none" w:sz="0" w:space="0" w:color="auto"/>
        <w:left w:val="none" w:sz="0" w:space="0" w:color="auto"/>
        <w:bottom w:val="none" w:sz="0" w:space="0" w:color="auto"/>
        <w:right w:val="none" w:sz="0" w:space="0" w:color="auto"/>
      </w:divBdr>
    </w:div>
    <w:div w:id="205161051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D2D4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D2D4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557F0"/>
    <w:rsid w:val="005D2D48"/>
    <w:rsid w:val="00726398"/>
    <w:rsid w:val="007943A7"/>
    <w:rsid w:val="008320A0"/>
    <w:rsid w:val="00904B43"/>
    <w:rsid w:val="00A6386F"/>
    <w:rsid w:val="00B8543A"/>
    <w:rsid w:val="00BA2B34"/>
    <w:rsid w:val="00BF2805"/>
    <w:rsid w:val="00BF554D"/>
    <w:rsid w:val="00E140F2"/>
    <w:rsid w:val="00E56898"/>
    <w:rsid w:val="00EA4D0D"/>
    <w:rsid w:val="00F66E46"/>
    <w:rsid w:val="00FA7C4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31</cp:revision>
  <cp:lastPrinted>2019-01-04T07:43:00Z</cp:lastPrinted>
  <dcterms:created xsi:type="dcterms:W3CDTF">2015-10-27T11:33:00Z</dcterms:created>
  <dcterms:modified xsi:type="dcterms:W3CDTF">2019-01-11T11:39:00Z</dcterms:modified>
</cp:coreProperties>
</file>