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65284A" w:rsidRDefault="00C6690C" w:rsidP="00246B36">
      <w:pPr>
        <w:jc w:val="center"/>
        <w:rPr>
          <w:rFonts w:ascii="Arial" w:hAnsi="Arial" w:cs="Arial"/>
          <w:b/>
          <w:sz w:val="22"/>
          <w:szCs w:val="22"/>
        </w:rPr>
      </w:pPr>
      <w:r w:rsidRPr="0065284A">
        <w:rPr>
          <w:rFonts w:ascii="Arial" w:hAnsi="Arial" w:cs="Arial"/>
          <w:b/>
          <w:sz w:val="22"/>
          <w:szCs w:val="22"/>
        </w:rPr>
        <w:t>ПРВА</w:t>
      </w:r>
      <w:r w:rsidRPr="0065284A">
        <w:rPr>
          <w:rFonts w:ascii="Arial" w:hAnsi="Arial" w:cs="Arial"/>
          <w:b/>
          <w:i/>
          <w:sz w:val="22"/>
          <w:szCs w:val="22"/>
        </w:rPr>
        <w:t xml:space="preserve"> </w:t>
      </w:r>
      <w:r w:rsidRPr="0065284A">
        <w:rPr>
          <w:rFonts w:ascii="Arial" w:hAnsi="Arial" w:cs="Arial"/>
          <w:b/>
          <w:sz w:val="22"/>
          <w:szCs w:val="22"/>
        </w:rPr>
        <w:t>ИЗМЕНА</w:t>
      </w:r>
    </w:p>
    <w:p w:rsidR="00C6690C" w:rsidRPr="0065284A" w:rsidRDefault="00C6690C" w:rsidP="00F717AF">
      <w:pPr>
        <w:rPr>
          <w:rFonts w:ascii="Arial" w:hAnsi="Arial" w:cs="Arial"/>
          <w:sz w:val="22"/>
          <w:szCs w:val="22"/>
        </w:rPr>
      </w:pPr>
    </w:p>
    <w:p w:rsidR="00C6690C" w:rsidRPr="0065284A" w:rsidRDefault="00C6690C" w:rsidP="00F717AF">
      <w:pPr>
        <w:pStyle w:val="BodyText"/>
        <w:jc w:val="center"/>
        <w:rPr>
          <w:rFonts w:ascii="Arial" w:hAnsi="Arial" w:cs="Arial"/>
          <w:sz w:val="22"/>
          <w:szCs w:val="22"/>
        </w:rPr>
      </w:pPr>
      <w:r w:rsidRPr="0065284A">
        <w:rPr>
          <w:rFonts w:ascii="Arial" w:hAnsi="Arial" w:cs="Arial"/>
          <w:sz w:val="22"/>
          <w:szCs w:val="22"/>
        </w:rPr>
        <w:t>КОНКУРСНЕ ДОКУМЕНТАЦИЈЕ</w:t>
      </w:r>
    </w:p>
    <w:p w:rsidR="00C6690C" w:rsidRPr="0065284A" w:rsidRDefault="00C6690C" w:rsidP="00F717AF">
      <w:pPr>
        <w:pStyle w:val="BodyText"/>
        <w:rPr>
          <w:rFonts w:ascii="Arial" w:hAnsi="Arial" w:cs="Arial"/>
          <w:sz w:val="22"/>
          <w:szCs w:val="22"/>
        </w:rPr>
      </w:pPr>
    </w:p>
    <w:p w:rsidR="00C6690C" w:rsidRPr="0065284A" w:rsidRDefault="00C6690C" w:rsidP="00F717AF">
      <w:pPr>
        <w:pStyle w:val="BodyText"/>
        <w:jc w:val="center"/>
        <w:rPr>
          <w:rFonts w:ascii="Arial" w:hAnsi="Arial" w:cs="Arial"/>
          <w:sz w:val="22"/>
          <w:szCs w:val="22"/>
        </w:rPr>
      </w:pPr>
      <w:r w:rsidRPr="0065284A">
        <w:rPr>
          <w:rFonts w:ascii="Arial" w:hAnsi="Arial" w:cs="Arial"/>
          <w:sz w:val="22"/>
          <w:szCs w:val="22"/>
        </w:rPr>
        <w:t>ЗА ЈАВНУ НАБАВКУ РАДОВА</w:t>
      </w:r>
      <w:r w:rsidRPr="0065284A">
        <w:rPr>
          <w:rFonts w:ascii="Arial" w:hAnsi="Arial" w:cs="Arial"/>
          <w:sz w:val="22"/>
          <w:szCs w:val="22"/>
          <w:lang w:val="ru-RU"/>
        </w:rPr>
        <w:t xml:space="preserve"> </w:t>
      </w:r>
      <w:r w:rsidR="0065284A" w:rsidRPr="0065284A">
        <w:rPr>
          <w:rFonts w:ascii="Arial" w:hAnsi="Arial" w:cs="Arial"/>
          <w:sz w:val="22"/>
          <w:szCs w:val="22"/>
        </w:rPr>
        <w:t>„Поправка и замена изолације постројења и уређаја на блоковима А1, А2 и А3 у ТЕНТ-А и на осталим блоковима по налогу Наручиоца“</w:t>
      </w:r>
      <w:r w:rsidRPr="0065284A">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5284A" w:rsidRPr="0065284A">
        <w:rPr>
          <w:rFonts w:ascii="Arial" w:hAnsi="Arial" w:cs="Arial"/>
          <w:sz w:val="22"/>
          <w:szCs w:val="22"/>
        </w:rPr>
        <w:t>1761/2018 (3000/1702/2018)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15CF0" w:rsidRPr="00F15CF0">
        <w:rPr>
          <w:rFonts w:ascii="Arial" w:hAnsi="Arial" w:cs="Arial"/>
          <w:sz w:val="22"/>
          <w:szCs w:val="22"/>
          <w:lang w:val="sr-Cyrl-RS"/>
        </w:rPr>
        <w:t>1</w:t>
      </w:r>
      <w:r w:rsidR="00F15CF0">
        <w:rPr>
          <w:rFonts w:ascii="Arial" w:hAnsi="Arial" w:cs="Arial"/>
          <w:sz w:val="22"/>
          <w:szCs w:val="22"/>
          <w:lang w:val="sr-Cyrl-RS"/>
        </w:rPr>
        <w:t>05-Е.03.01-539190/7</w:t>
      </w:r>
      <w:r w:rsidR="00F15CF0" w:rsidRPr="00F15CF0">
        <w:rPr>
          <w:rFonts w:ascii="Arial" w:hAnsi="Arial" w:cs="Arial"/>
          <w:sz w:val="22"/>
          <w:szCs w:val="22"/>
          <w:lang w:val="sr-Cyrl-RS"/>
        </w:rPr>
        <w:t>-2018</w:t>
      </w:r>
      <w:r w:rsidR="0065284A">
        <w:rPr>
          <w:rFonts w:ascii="Arial" w:hAnsi="Arial" w:cs="Arial"/>
          <w:sz w:val="22"/>
          <w:szCs w:val="22"/>
        </w:rPr>
        <w:t xml:space="preserve"> од </w:t>
      </w:r>
      <w:r w:rsidR="00F15CF0">
        <w:rPr>
          <w:rFonts w:ascii="Arial" w:hAnsi="Arial" w:cs="Arial"/>
          <w:sz w:val="22"/>
          <w:szCs w:val="22"/>
          <w:lang w:val="sr-Cyrl-RS"/>
        </w:rPr>
        <w:t>12.12.</w:t>
      </w:r>
      <w:r w:rsidR="0065284A">
        <w:rPr>
          <w:rFonts w:ascii="Arial" w:hAnsi="Arial" w:cs="Arial"/>
          <w:sz w:val="22"/>
          <w:szCs w:val="22"/>
          <w:lang w:val="sr-Cyrl-R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5284A" w:rsidP="00F717AF">
      <w:pPr>
        <w:jc w:val="center"/>
        <w:rPr>
          <w:rFonts w:ascii="Arial" w:hAnsi="Arial" w:cs="Arial"/>
          <w:i/>
          <w:sz w:val="22"/>
          <w:szCs w:val="22"/>
        </w:rPr>
      </w:pPr>
      <w:r>
        <w:rPr>
          <w:rFonts w:ascii="Arial" w:hAnsi="Arial" w:cs="Arial"/>
          <w:i/>
          <w:sz w:val="22"/>
          <w:szCs w:val="22"/>
          <w:lang w:val="sr-Cyrl-RS"/>
        </w:rPr>
        <w:t>Обреновац, децембар 2018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65284A">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5284A" w:rsidRPr="0065284A">
        <w:rPr>
          <w:rFonts w:ascii="Arial" w:hAnsi="Arial" w:cs="Arial"/>
          <w:sz w:val="22"/>
          <w:szCs w:val="22"/>
        </w:rPr>
        <w:t>1761/2018 (3000/1702/2018)</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65284A" w:rsidRDefault="0065284A" w:rsidP="0065284A">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Pr>
          <w:rFonts w:ascii="Arial" w:hAnsi="Arial" w:cs="Arial"/>
          <w:sz w:val="22"/>
          <w:szCs w:val="22"/>
          <w:lang w:val="sr-Cyrl-RS"/>
        </w:rPr>
        <w:t>7</w:t>
      </w:r>
      <w:r w:rsidRPr="00952480">
        <w:rPr>
          <w:rFonts w:ascii="Arial" w:hAnsi="Arial" w:cs="Arial"/>
          <w:sz w:val="22"/>
          <w:szCs w:val="22"/>
          <w:lang w:val="sr-Cyrl-RS"/>
        </w:rPr>
        <w:t xml:space="preserve">. </w:t>
      </w:r>
      <w:r>
        <w:rPr>
          <w:rFonts w:ascii="Arial" w:hAnsi="Arial" w:cs="Arial"/>
          <w:sz w:val="22"/>
          <w:szCs w:val="22"/>
          <w:lang w:val="sr-Cyrl-RS"/>
        </w:rPr>
        <w:t>пословни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5284A" w:rsidRPr="0065284A" w:rsidTr="00950228">
        <w:trPr>
          <w:jc w:val="center"/>
        </w:trPr>
        <w:tc>
          <w:tcPr>
            <w:tcW w:w="729" w:type="dxa"/>
            <w:vAlign w:val="center"/>
          </w:tcPr>
          <w:p w:rsidR="0065284A" w:rsidRPr="0065284A" w:rsidRDefault="0065284A" w:rsidP="0065284A">
            <w:pPr>
              <w:suppressAutoHyphens w:val="0"/>
              <w:spacing w:before="120"/>
              <w:jc w:val="center"/>
              <w:rPr>
                <w:rFonts w:ascii="Arial" w:hAnsi="Arial" w:cs="Arial"/>
                <w:sz w:val="22"/>
                <w:szCs w:val="22"/>
                <w:lang w:val="en-US" w:eastAsia="en-US"/>
              </w:rPr>
            </w:pPr>
            <w:r w:rsidRPr="0065284A">
              <w:rPr>
                <w:rFonts w:ascii="Arial" w:hAnsi="Arial" w:cs="Arial"/>
                <w:sz w:val="22"/>
                <w:szCs w:val="22"/>
                <w:lang w:val="sr-Cyrl-RS" w:eastAsia="en-US"/>
              </w:rPr>
              <w:t>7</w:t>
            </w:r>
            <w:r w:rsidRPr="0065284A">
              <w:rPr>
                <w:rFonts w:ascii="Arial" w:hAnsi="Arial" w:cs="Arial"/>
                <w:sz w:val="22"/>
                <w:szCs w:val="22"/>
                <w:lang w:val="en-US" w:eastAsia="en-US"/>
              </w:rPr>
              <w:t>.</w:t>
            </w:r>
          </w:p>
        </w:tc>
        <w:tc>
          <w:tcPr>
            <w:tcW w:w="8430" w:type="dxa"/>
          </w:tcPr>
          <w:p w:rsidR="0065284A" w:rsidRPr="0065284A" w:rsidRDefault="0065284A" w:rsidP="0065284A">
            <w:pPr>
              <w:suppressAutoHyphens w:val="0"/>
              <w:autoSpaceDE w:val="0"/>
              <w:autoSpaceDN w:val="0"/>
              <w:adjustRightInd w:val="0"/>
              <w:spacing w:before="120"/>
              <w:jc w:val="both"/>
              <w:rPr>
                <w:rFonts w:ascii="Arial" w:hAnsi="Arial" w:cs="Arial"/>
                <w:b/>
                <w:sz w:val="22"/>
                <w:szCs w:val="22"/>
                <w:u w:val="single"/>
                <w:lang w:val="sr-Latn-CS" w:eastAsia="sr-Latn-CS"/>
              </w:rPr>
            </w:pPr>
            <w:r w:rsidRPr="0065284A">
              <w:rPr>
                <w:rFonts w:ascii="Arial" w:hAnsi="Arial" w:cs="Arial"/>
                <w:b/>
                <w:sz w:val="22"/>
                <w:szCs w:val="22"/>
                <w:u w:val="single"/>
                <w:lang w:val="sr-Latn-CS" w:eastAsia="sr-Latn-CS"/>
              </w:rPr>
              <w:t>Услов:</w:t>
            </w:r>
          </w:p>
          <w:p w:rsidR="0065284A" w:rsidRPr="0065284A" w:rsidRDefault="0065284A" w:rsidP="0065284A">
            <w:pPr>
              <w:suppressAutoHyphens w:val="0"/>
              <w:autoSpaceDE w:val="0"/>
              <w:autoSpaceDN w:val="0"/>
              <w:adjustRightInd w:val="0"/>
              <w:spacing w:before="120"/>
              <w:jc w:val="both"/>
              <w:rPr>
                <w:rFonts w:ascii="Arial" w:hAnsi="Arial" w:cs="Arial"/>
                <w:sz w:val="22"/>
                <w:szCs w:val="22"/>
                <w:lang w:val="sr-Latn-CS" w:eastAsia="sr-Latn-CS"/>
              </w:rPr>
            </w:pPr>
            <w:r w:rsidRPr="0065284A">
              <w:rPr>
                <w:rFonts w:ascii="Arial" w:hAnsi="Arial" w:cs="Arial"/>
                <w:sz w:val="22"/>
                <w:szCs w:val="22"/>
                <w:lang w:val="sr-Latn-CS" w:eastAsia="sr-Latn-CS"/>
              </w:rPr>
              <w:t>Кадровски капацитет</w:t>
            </w:r>
          </w:p>
          <w:p w:rsidR="0065284A" w:rsidRPr="0065284A" w:rsidRDefault="0065284A" w:rsidP="0065284A">
            <w:pPr>
              <w:suppressAutoHyphens w:val="0"/>
              <w:spacing w:after="60"/>
              <w:jc w:val="both"/>
              <w:rPr>
                <w:rFonts w:ascii="Arial" w:hAnsi="Arial" w:cs="Arial"/>
                <w:sz w:val="22"/>
                <w:szCs w:val="22"/>
                <w:lang w:val="sr-Cyrl-RS" w:eastAsia="en-US"/>
              </w:rPr>
            </w:pPr>
            <w:r w:rsidRPr="0065284A">
              <w:rPr>
                <w:rFonts w:ascii="Arial" w:hAnsi="Arial" w:cs="Arial"/>
                <w:sz w:val="22"/>
                <w:szCs w:val="22"/>
                <w:lang w:val="en-US" w:eastAsia="en-US"/>
              </w:rPr>
              <w:t xml:space="preserve">Понуђач располаже </w:t>
            </w:r>
            <w:r w:rsidRPr="0065284A">
              <w:rPr>
                <w:rFonts w:ascii="Arial" w:hAnsi="Arial" w:cs="Arial"/>
                <w:sz w:val="22"/>
                <w:szCs w:val="22"/>
                <w:lang w:val="sr-Cyrl-RS" w:eastAsia="en-US"/>
              </w:rPr>
              <w:t>минималним</w:t>
            </w:r>
            <w:r w:rsidRPr="0065284A">
              <w:rPr>
                <w:rFonts w:ascii="Arial" w:hAnsi="Arial" w:cs="Arial"/>
                <w:sz w:val="22"/>
                <w:szCs w:val="22"/>
                <w:lang w:val="en-US" w:eastAsia="en-US"/>
              </w:rPr>
              <w:t xml:space="preserve"> кадровским капацитетом ако има </w:t>
            </w:r>
            <w:r w:rsidRPr="0065284A">
              <w:rPr>
                <w:rFonts w:ascii="Arial" w:hAnsi="Arial" w:cs="Arial"/>
                <w:sz w:val="22"/>
                <w:szCs w:val="22"/>
                <w:lang w:eastAsia="en-US"/>
              </w:rPr>
              <w:t>следеће извршиоце</w:t>
            </w:r>
            <w:r w:rsidRPr="0065284A">
              <w:rPr>
                <w:rFonts w:ascii="Arial" w:hAnsi="Arial" w:cs="Arial"/>
                <w:sz w:val="22"/>
                <w:szCs w:val="22"/>
                <w:lang w:val="en-US" w:eastAsia="en-US"/>
              </w:rPr>
              <w:t xml:space="preserve"> (</w:t>
            </w:r>
            <w:r w:rsidRPr="0065284A">
              <w:rPr>
                <w:rFonts w:ascii="Arial" w:hAnsi="Arial" w:cs="Arial"/>
                <w:sz w:val="22"/>
                <w:szCs w:val="22"/>
                <w:lang w:val="sr-Cyrl-RS" w:eastAsia="en-US"/>
              </w:rPr>
              <w:t xml:space="preserve">запослене или ангажоване </w:t>
            </w:r>
            <w:r w:rsidRPr="0065284A">
              <w:rPr>
                <w:rFonts w:ascii="Arial" w:hAnsi="Arial" w:cs="Arial"/>
                <w:sz w:val="22"/>
                <w:szCs w:val="22"/>
                <w:lang w:val="en-US" w:eastAsia="en-US"/>
              </w:rPr>
              <w:t>по основу другог облика ангажовања ван радног односа, предвиђеног члановима 197</w:t>
            </w:r>
            <w:r w:rsidRPr="0065284A">
              <w:rPr>
                <w:rFonts w:ascii="Arial" w:hAnsi="Arial" w:cs="Arial"/>
                <w:sz w:val="22"/>
                <w:szCs w:val="22"/>
                <w:lang w:val="en-US" w:eastAsia="hr-HR"/>
              </w:rPr>
              <w:t>–</w:t>
            </w:r>
            <w:r w:rsidRPr="0065284A">
              <w:rPr>
                <w:rFonts w:ascii="Arial" w:hAnsi="Arial" w:cs="Arial"/>
                <w:sz w:val="22"/>
                <w:szCs w:val="22"/>
                <w:lang w:val="en-US" w:eastAsia="en-US"/>
              </w:rPr>
              <w:t>202. Закона о раду)</w:t>
            </w:r>
            <w:r w:rsidRPr="0065284A">
              <w:rPr>
                <w:rFonts w:ascii="Arial" w:hAnsi="Arial" w:cs="Arial"/>
                <w:sz w:val="22"/>
                <w:szCs w:val="22"/>
                <w:lang w:val="sr-Cyrl-RS" w:eastAsia="en-US"/>
              </w:rPr>
              <w:t>:</w:t>
            </w:r>
          </w:p>
          <w:p w:rsidR="0065284A" w:rsidRPr="0065284A" w:rsidRDefault="0065284A" w:rsidP="0065284A">
            <w:pPr>
              <w:suppressAutoHyphens w:val="0"/>
              <w:spacing w:line="276" w:lineRule="auto"/>
              <w:ind w:left="720" w:hanging="360"/>
              <w:contextualSpacing/>
              <w:jc w:val="both"/>
              <w:rPr>
                <w:rFonts w:ascii="Arial" w:eastAsia="Calibri" w:hAnsi="Arial" w:cs="Arial"/>
                <w:sz w:val="22"/>
                <w:szCs w:val="24"/>
                <w:lang w:val="sr-Cyrl-RS" w:eastAsia="sr-Latn-RS"/>
              </w:rPr>
            </w:pPr>
            <w:r w:rsidRPr="0065284A">
              <w:rPr>
                <w:rFonts w:ascii="Arial" w:eastAsia="Calibri" w:hAnsi="Arial" w:cs="Arial"/>
                <w:sz w:val="22"/>
                <w:szCs w:val="24"/>
                <w:lang w:val="sr-Cyrl-RS" w:eastAsia="sr-Latn-RS"/>
              </w:rPr>
              <w:t>-</w:t>
            </w:r>
            <w:r w:rsidRPr="0065284A">
              <w:rPr>
                <w:rFonts w:ascii="Arial" w:eastAsia="Calibri" w:hAnsi="Arial" w:cs="Arial"/>
                <w:sz w:val="12"/>
                <w:szCs w:val="14"/>
                <w:lang w:val="sr-Cyrl-RS" w:eastAsia="sr-Latn-RS"/>
              </w:rPr>
              <w:t xml:space="preserve">       </w:t>
            </w:r>
            <w:r w:rsidRPr="0065284A">
              <w:rPr>
                <w:rFonts w:ascii="Arial" w:eastAsia="Calibri" w:hAnsi="Arial" w:cs="Arial"/>
                <w:sz w:val="22"/>
                <w:szCs w:val="24"/>
                <w:lang w:val="sr-Cyrl-RS" w:eastAsia="sr-Latn-RS"/>
              </w:rPr>
              <w:t xml:space="preserve">два дипломирана инжењера са лиценцама Одговорног извођача радова из групе 410 или 411 и Одговорног пројектанта из групе 310 или 311, издате од Инжењерске коморе Србије. </w:t>
            </w:r>
          </w:p>
          <w:p w:rsidR="0065284A" w:rsidRPr="0065284A" w:rsidRDefault="0065284A" w:rsidP="0065284A">
            <w:pPr>
              <w:suppressAutoHyphens w:val="0"/>
              <w:spacing w:line="276" w:lineRule="auto"/>
              <w:ind w:left="720" w:hanging="360"/>
              <w:contextualSpacing/>
              <w:jc w:val="both"/>
              <w:rPr>
                <w:rFonts w:ascii="Arial" w:eastAsia="Calibri" w:hAnsi="Arial" w:cs="Arial"/>
                <w:sz w:val="22"/>
                <w:szCs w:val="24"/>
                <w:lang w:val="sr-Cyrl-RS" w:eastAsia="sr-Latn-RS"/>
              </w:rPr>
            </w:pPr>
            <w:r w:rsidRPr="0065284A">
              <w:rPr>
                <w:rFonts w:ascii="Arial" w:eastAsia="Calibri" w:hAnsi="Arial" w:cs="Arial"/>
                <w:sz w:val="22"/>
                <w:szCs w:val="24"/>
                <w:lang w:val="sr-Cyrl-RS" w:eastAsia="sr-Latn-RS"/>
              </w:rPr>
              <w:t>-</w:t>
            </w:r>
            <w:r w:rsidRPr="0065284A">
              <w:rPr>
                <w:rFonts w:ascii="Arial" w:eastAsia="Calibri" w:hAnsi="Arial" w:cs="Arial"/>
                <w:sz w:val="12"/>
                <w:szCs w:val="14"/>
                <w:lang w:val="sr-Cyrl-RS" w:eastAsia="sr-Latn-RS"/>
              </w:rPr>
              <w:t xml:space="preserve">       </w:t>
            </w:r>
            <w:r w:rsidRPr="0065284A">
              <w:rPr>
                <w:rFonts w:ascii="Arial" w:eastAsia="Calibri" w:hAnsi="Arial" w:cs="Arial"/>
                <w:sz w:val="22"/>
                <w:szCs w:val="24"/>
                <w:lang w:val="sr-Cyrl-RS" w:eastAsia="sr-Latn-RS"/>
              </w:rPr>
              <w:t xml:space="preserve">28 монтера скела, са мин. </w:t>
            </w:r>
            <w:r w:rsidRPr="0065284A">
              <w:rPr>
                <w:rFonts w:ascii="Arial" w:eastAsia="Calibri" w:hAnsi="Arial" w:cs="Arial"/>
                <w:sz w:val="22"/>
                <w:szCs w:val="24"/>
                <w:lang w:val="en-US" w:eastAsia="sr-Latn-RS"/>
              </w:rPr>
              <w:t xml:space="preserve">III </w:t>
            </w:r>
            <w:r w:rsidRPr="0065284A">
              <w:rPr>
                <w:rFonts w:ascii="Arial" w:eastAsia="Calibri" w:hAnsi="Arial" w:cs="Arial"/>
                <w:sz w:val="22"/>
                <w:szCs w:val="24"/>
                <w:lang w:val="sr-Cyrl-RS" w:eastAsia="sr-Latn-RS"/>
              </w:rPr>
              <w:t>степеном стручне спреме.</w:t>
            </w:r>
          </w:p>
          <w:p w:rsidR="0065284A" w:rsidRPr="0065284A" w:rsidRDefault="0065284A" w:rsidP="0065284A">
            <w:pPr>
              <w:suppressAutoHyphens w:val="0"/>
              <w:ind w:left="720" w:right="100" w:hanging="360"/>
              <w:jc w:val="both"/>
              <w:rPr>
                <w:rFonts w:ascii="Arial" w:eastAsia="Calibri" w:hAnsi="Arial" w:cs="Arial"/>
                <w:sz w:val="22"/>
                <w:szCs w:val="24"/>
                <w:lang w:eastAsia="hr-HR"/>
              </w:rPr>
            </w:pPr>
            <w:r w:rsidRPr="0065284A">
              <w:rPr>
                <w:rFonts w:ascii="Arial" w:eastAsia="Calibri" w:hAnsi="Arial" w:cs="Arial"/>
                <w:sz w:val="22"/>
                <w:szCs w:val="24"/>
                <w:lang w:eastAsia="hr-HR"/>
              </w:rPr>
              <w:t>-</w:t>
            </w:r>
            <w:r w:rsidRPr="0065284A">
              <w:rPr>
                <w:rFonts w:ascii="Arial" w:eastAsia="Calibri" w:hAnsi="Arial" w:cs="Arial"/>
                <w:sz w:val="12"/>
                <w:szCs w:val="14"/>
                <w:lang w:eastAsia="hr-HR"/>
              </w:rPr>
              <w:t xml:space="preserve">       </w:t>
            </w:r>
            <w:r w:rsidRPr="0065284A">
              <w:rPr>
                <w:rFonts w:ascii="Arial" w:eastAsia="Calibri" w:hAnsi="Arial" w:cs="Arial"/>
                <w:sz w:val="22"/>
                <w:szCs w:val="24"/>
                <w:lang w:val="sr-Cyrl-RS" w:eastAsia="hr-HR"/>
              </w:rPr>
              <w:t xml:space="preserve">32 </w:t>
            </w:r>
            <w:r w:rsidRPr="0065284A">
              <w:rPr>
                <w:rFonts w:ascii="Arial" w:eastAsia="Calibri" w:hAnsi="Arial" w:cs="Arial"/>
                <w:sz w:val="22"/>
                <w:szCs w:val="24"/>
                <w:shd w:val="clear" w:color="auto" w:fill="FFFFFF"/>
                <w:lang w:val="sr-Cyrl-RS" w:eastAsia="hr-HR"/>
              </w:rPr>
              <w:t>изолатера топлотних уређаја</w:t>
            </w:r>
            <w:r w:rsidRPr="0065284A">
              <w:rPr>
                <w:rFonts w:ascii="Arial" w:eastAsia="Calibri" w:hAnsi="Arial" w:cs="Arial"/>
                <w:sz w:val="22"/>
                <w:szCs w:val="24"/>
                <w:lang w:val="sr-Cyrl-RS" w:eastAsia="sr-Latn-RS"/>
              </w:rPr>
              <w:t xml:space="preserve">, са мин. </w:t>
            </w:r>
            <w:r w:rsidRPr="0065284A">
              <w:rPr>
                <w:rFonts w:ascii="Arial" w:eastAsia="Calibri" w:hAnsi="Arial" w:cs="Arial"/>
                <w:sz w:val="22"/>
                <w:szCs w:val="24"/>
                <w:lang w:val="en-US" w:eastAsia="sr-Latn-RS"/>
              </w:rPr>
              <w:t xml:space="preserve">III </w:t>
            </w:r>
            <w:r w:rsidRPr="0065284A">
              <w:rPr>
                <w:rFonts w:ascii="Arial" w:eastAsia="Calibri" w:hAnsi="Arial" w:cs="Arial"/>
                <w:sz w:val="22"/>
                <w:szCs w:val="24"/>
                <w:lang w:val="sr-Cyrl-RS" w:eastAsia="sr-Latn-RS"/>
              </w:rPr>
              <w:t>степеном стручне спреме.</w:t>
            </w:r>
          </w:p>
          <w:p w:rsidR="0065284A" w:rsidRPr="0065284A" w:rsidRDefault="0065284A" w:rsidP="0065284A">
            <w:pPr>
              <w:suppressAutoHyphens w:val="0"/>
              <w:ind w:left="720" w:hanging="360"/>
              <w:jc w:val="both"/>
              <w:rPr>
                <w:rFonts w:ascii="Arial" w:eastAsia="Calibri" w:hAnsi="Arial" w:cs="Arial"/>
                <w:sz w:val="22"/>
                <w:szCs w:val="24"/>
                <w:lang w:eastAsia="hr-HR"/>
              </w:rPr>
            </w:pPr>
            <w:r w:rsidRPr="0065284A">
              <w:rPr>
                <w:rFonts w:ascii="Arial" w:eastAsia="Calibri" w:hAnsi="Arial" w:cs="Arial"/>
                <w:sz w:val="22"/>
                <w:szCs w:val="24"/>
                <w:lang w:eastAsia="hr-HR"/>
              </w:rPr>
              <w:t>-</w:t>
            </w:r>
            <w:r w:rsidRPr="0065284A">
              <w:rPr>
                <w:rFonts w:ascii="Arial" w:eastAsia="Calibri" w:hAnsi="Arial" w:cs="Arial"/>
                <w:sz w:val="12"/>
                <w:szCs w:val="14"/>
                <w:lang w:eastAsia="hr-HR"/>
              </w:rPr>
              <w:t xml:space="preserve">       </w:t>
            </w:r>
            <w:r w:rsidRPr="0065284A">
              <w:rPr>
                <w:rFonts w:ascii="Arial" w:eastAsia="Calibri" w:hAnsi="Arial" w:cs="Arial"/>
                <w:sz w:val="22"/>
                <w:szCs w:val="24"/>
                <w:lang w:val="sr-Cyrl-RS" w:eastAsia="hr-HR"/>
              </w:rPr>
              <w:t>12</w:t>
            </w:r>
            <w:r w:rsidRPr="0065284A">
              <w:rPr>
                <w:rFonts w:ascii="Arial" w:eastAsia="Calibri" w:hAnsi="Arial" w:cs="Arial"/>
                <w:sz w:val="22"/>
                <w:szCs w:val="24"/>
                <w:lang w:eastAsia="hr-HR"/>
              </w:rPr>
              <w:t xml:space="preserve"> бравара</w:t>
            </w:r>
            <w:r w:rsidRPr="0065284A">
              <w:rPr>
                <w:rFonts w:ascii="Arial" w:eastAsia="Calibri" w:hAnsi="Arial" w:cs="Arial"/>
                <w:sz w:val="22"/>
                <w:szCs w:val="24"/>
                <w:lang w:val="sr-Cyrl-RS" w:eastAsia="sr-Latn-RS"/>
              </w:rPr>
              <w:t xml:space="preserve">, са мин. </w:t>
            </w:r>
            <w:r w:rsidRPr="0065284A">
              <w:rPr>
                <w:rFonts w:ascii="Arial" w:eastAsia="Calibri" w:hAnsi="Arial" w:cs="Arial"/>
                <w:sz w:val="22"/>
                <w:szCs w:val="24"/>
                <w:lang w:val="en-US" w:eastAsia="sr-Latn-RS"/>
              </w:rPr>
              <w:t xml:space="preserve">III </w:t>
            </w:r>
            <w:r w:rsidRPr="0065284A">
              <w:rPr>
                <w:rFonts w:ascii="Arial" w:eastAsia="Calibri" w:hAnsi="Arial" w:cs="Arial"/>
                <w:sz w:val="22"/>
                <w:szCs w:val="24"/>
                <w:lang w:val="sr-Cyrl-RS" w:eastAsia="sr-Latn-RS"/>
              </w:rPr>
              <w:t>степеном стручне спреме.</w:t>
            </w:r>
          </w:p>
          <w:p w:rsidR="0065284A" w:rsidRPr="0065284A" w:rsidRDefault="0065284A" w:rsidP="0065284A">
            <w:pPr>
              <w:suppressAutoHyphens w:val="0"/>
              <w:spacing w:line="276" w:lineRule="auto"/>
              <w:ind w:left="720" w:hanging="360"/>
              <w:contextualSpacing/>
              <w:jc w:val="both"/>
              <w:rPr>
                <w:rFonts w:ascii="Arial" w:eastAsia="Calibri" w:hAnsi="Arial" w:cs="Arial"/>
                <w:sz w:val="22"/>
                <w:szCs w:val="24"/>
                <w:lang w:val="sr-Cyrl-RS" w:eastAsia="sr-Latn-RS"/>
              </w:rPr>
            </w:pPr>
            <w:r w:rsidRPr="0065284A">
              <w:rPr>
                <w:rFonts w:ascii="Arial" w:eastAsia="Calibri" w:hAnsi="Arial" w:cs="Arial"/>
                <w:sz w:val="22"/>
                <w:szCs w:val="24"/>
                <w:lang w:val="sr-Cyrl-RS" w:eastAsia="sr-Latn-RS"/>
              </w:rPr>
              <w:t>-</w:t>
            </w:r>
            <w:r w:rsidRPr="0065284A">
              <w:rPr>
                <w:rFonts w:ascii="Arial" w:eastAsia="Calibri" w:hAnsi="Arial" w:cs="Arial"/>
                <w:sz w:val="12"/>
                <w:szCs w:val="14"/>
                <w:lang w:val="sr-Cyrl-RS" w:eastAsia="sr-Latn-RS"/>
              </w:rPr>
              <w:t xml:space="preserve">       </w:t>
            </w:r>
            <w:r w:rsidRPr="0065284A">
              <w:rPr>
                <w:rFonts w:ascii="Arial" w:eastAsia="Calibri" w:hAnsi="Arial" w:cs="Arial"/>
                <w:sz w:val="22"/>
                <w:szCs w:val="24"/>
                <w:lang w:eastAsia="hr-HR"/>
              </w:rPr>
              <w:t xml:space="preserve">12 електро заваривача, </w:t>
            </w:r>
            <w:r w:rsidRPr="0065284A">
              <w:rPr>
                <w:rFonts w:ascii="Arial" w:eastAsia="Calibri" w:hAnsi="Arial" w:cs="Arial"/>
                <w:sz w:val="22"/>
                <w:szCs w:val="24"/>
                <w:lang w:val="sr-Cyrl-RS" w:eastAsia="sr-Latn-RS"/>
              </w:rPr>
              <w:t xml:space="preserve">, са мин. </w:t>
            </w:r>
            <w:r w:rsidRPr="0065284A">
              <w:rPr>
                <w:rFonts w:ascii="Arial" w:eastAsia="Calibri" w:hAnsi="Arial" w:cs="Arial"/>
                <w:sz w:val="22"/>
                <w:szCs w:val="24"/>
                <w:lang w:val="en-US" w:eastAsia="sr-Latn-RS"/>
              </w:rPr>
              <w:t xml:space="preserve">III </w:t>
            </w:r>
            <w:r w:rsidRPr="0065284A">
              <w:rPr>
                <w:rFonts w:ascii="Arial" w:eastAsia="Calibri" w:hAnsi="Arial" w:cs="Arial"/>
                <w:sz w:val="22"/>
                <w:szCs w:val="24"/>
                <w:lang w:val="sr-Cyrl-RS" w:eastAsia="sr-Latn-RS"/>
              </w:rPr>
              <w:t>степеном стручне спреме.</w:t>
            </w:r>
          </w:p>
          <w:p w:rsidR="0065284A" w:rsidRPr="0065284A" w:rsidRDefault="0065284A" w:rsidP="0065284A">
            <w:pPr>
              <w:suppressAutoHyphens w:val="0"/>
              <w:spacing w:line="276" w:lineRule="auto"/>
              <w:ind w:left="720" w:hanging="360"/>
              <w:contextualSpacing/>
              <w:jc w:val="both"/>
              <w:rPr>
                <w:rFonts w:ascii="Arial" w:eastAsia="Calibri" w:hAnsi="Arial" w:cs="Arial"/>
                <w:sz w:val="22"/>
                <w:szCs w:val="24"/>
                <w:lang w:val="sr-Cyrl-RS" w:eastAsia="sr-Latn-RS"/>
              </w:rPr>
            </w:pPr>
            <w:r w:rsidRPr="0065284A">
              <w:rPr>
                <w:rFonts w:ascii="Arial" w:eastAsia="Calibri" w:hAnsi="Arial" w:cs="Arial"/>
                <w:sz w:val="22"/>
                <w:szCs w:val="24"/>
                <w:lang w:val="sr-Cyrl-RS" w:eastAsia="sr-Latn-RS"/>
              </w:rPr>
              <w:t>-</w:t>
            </w:r>
            <w:r w:rsidRPr="0065284A">
              <w:rPr>
                <w:rFonts w:ascii="Arial" w:eastAsia="Calibri" w:hAnsi="Arial" w:cs="Arial"/>
                <w:sz w:val="12"/>
                <w:szCs w:val="14"/>
                <w:lang w:val="sr-Cyrl-RS" w:eastAsia="sr-Latn-RS"/>
              </w:rPr>
              <w:t xml:space="preserve">       </w:t>
            </w:r>
            <w:r w:rsidRPr="0065284A">
              <w:rPr>
                <w:rFonts w:ascii="Arial" w:eastAsia="Calibri" w:hAnsi="Arial" w:cs="Arial"/>
                <w:sz w:val="22"/>
                <w:szCs w:val="24"/>
                <w:lang w:val="sr-Latn-RS" w:eastAsia="sr-Latn-RS"/>
              </w:rPr>
              <w:t xml:space="preserve">2 </w:t>
            </w:r>
            <w:r w:rsidRPr="0065284A">
              <w:rPr>
                <w:rFonts w:ascii="Arial" w:eastAsia="Calibri" w:hAnsi="Arial" w:cs="Arial"/>
                <w:sz w:val="22"/>
                <w:szCs w:val="24"/>
                <w:lang w:eastAsia="sr-Latn-RS"/>
              </w:rPr>
              <w:t>рукова</w:t>
            </w:r>
            <w:r w:rsidRPr="0065284A">
              <w:rPr>
                <w:rFonts w:ascii="Arial" w:eastAsia="Calibri" w:hAnsi="Arial" w:cs="Arial"/>
                <w:sz w:val="22"/>
                <w:szCs w:val="24"/>
                <w:lang w:val="sr-Cyrl-RS" w:eastAsia="sr-Latn-RS"/>
              </w:rPr>
              <w:t xml:space="preserve">оца грађевинском механизацијом или 2 </w:t>
            </w:r>
            <w:r w:rsidRPr="0065284A">
              <w:rPr>
                <w:rFonts w:ascii="Arial" w:eastAsia="Calibri" w:hAnsi="Arial" w:cs="Arial"/>
                <w:sz w:val="22"/>
                <w:szCs w:val="24"/>
                <w:lang w:eastAsia="sr-Latn-RS"/>
              </w:rPr>
              <w:t>рукова</w:t>
            </w:r>
            <w:r w:rsidRPr="0065284A">
              <w:rPr>
                <w:rFonts w:ascii="Arial" w:eastAsia="Calibri" w:hAnsi="Arial" w:cs="Arial"/>
                <w:sz w:val="22"/>
                <w:szCs w:val="24"/>
                <w:lang w:val="sr-Cyrl-RS" w:eastAsia="sr-Latn-RS"/>
              </w:rPr>
              <w:t xml:space="preserve">оца </w:t>
            </w:r>
            <w:r w:rsidRPr="0065284A">
              <w:rPr>
                <w:rFonts w:ascii="Arial" w:eastAsia="Calibri" w:hAnsi="Arial" w:cs="Arial"/>
                <w:sz w:val="22"/>
                <w:szCs w:val="24"/>
                <w:lang w:eastAsia="sr-Latn-RS"/>
              </w:rPr>
              <w:t>једноставним грађевинским машинама.</w:t>
            </w:r>
          </w:p>
          <w:p w:rsidR="0065284A" w:rsidRPr="0065284A" w:rsidRDefault="0065284A" w:rsidP="0065284A">
            <w:pPr>
              <w:suppressAutoHyphens w:val="0"/>
              <w:ind w:left="720" w:hanging="360"/>
              <w:jc w:val="both"/>
              <w:rPr>
                <w:rFonts w:ascii="Arial" w:eastAsia="Calibri" w:hAnsi="Arial" w:cs="Arial"/>
                <w:sz w:val="22"/>
                <w:szCs w:val="24"/>
                <w:lang w:eastAsia="hr-HR"/>
              </w:rPr>
            </w:pPr>
            <w:r w:rsidRPr="0065284A">
              <w:rPr>
                <w:rFonts w:ascii="Arial" w:eastAsia="Calibri" w:hAnsi="Arial" w:cs="Arial"/>
                <w:sz w:val="22"/>
                <w:szCs w:val="24"/>
                <w:lang w:eastAsia="hr-HR"/>
              </w:rPr>
              <w:t>-</w:t>
            </w:r>
            <w:r w:rsidRPr="0065284A">
              <w:rPr>
                <w:rFonts w:ascii="Arial" w:eastAsia="Calibri" w:hAnsi="Arial" w:cs="Arial"/>
                <w:sz w:val="12"/>
                <w:szCs w:val="14"/>
                <w:lang w:eastAsia="hr-HR"/>
              </w:rPr>
              <w:t xml:space="preserve">       </w:t>
            </w:r>
            <w:r w:rsidRPr="0065284A">
              <w:rPr>
                <w:rFonts w:ascii="Arial" w:eastAsia="Calibri" w:hAnsi="Arial" w:cs="Arial"/>
                <w:sz w:val="22"/>
                <w:szCs w:val="24"/>
                <w:lang w:eastAsia="sr-Latn-RS"/>
              </w:rPr>
              <w:t>22</w:t>
            </w:r>
            <w:r w:rsidRPr="0065284A">
              <w:rPr>
                <w:rFonts w:ascii="Arial" w:eastAsia="Calibri" w:hAnsi="Arial" w:cs="Arial"/>
                <w:sz w:val="22"/>
                <w:szCs w:val="24"/>
                <w:lang w:eastAsia="hr-HR"/>
              </w:rPr>
              <w:t xml:space="preserve"> лимара</w:t>
            </w:r>
            <w:r w:rsidRPr="0065284A">
              <w:rPr>
                <w:rFonts w:ascii="Arial" w:eastAsia="Calibri" w:hAnsi="Arial" w:cs="Arial"/>
                <w:sz w:val="22"/>
                <w:szCs w:val="24"/>
                <w:lang w:val="sr-Cyrl-RS" w:eastAsia="sr-Latn-RS"/>
              </w:rPr>
              <w:t xml:space="preserve">, са мин. </w:t>
            </w:r>
            <w:r w:rsidRPr="0065284A">
              <w:rPr>
                <w:rFonts w:ascii="Arial" w:eastAsia="Calibri" w:hAnsi="Arial" w:cs="Arial"/>
                <w:sz w:val="22"/>
                <w:szCs w:val="24"/>
                <w:lang w:val="en-US" w:eastAsia="sr-Latn-RS"/>
              </w:rPr>
              <w:t xml:space="preserve">III </w:t>
            </w:r>
            <w:r w:rsidRPr="0065284A">
              <w:rPr>
                <w:rFonts w:ascii="Arial" w:eastAsia="Calibri" w:hAnsi="Arial" w:cs="Arial"/>
                <w:sz w:val="22"/>
                <w:szCs w:val="24"/>
                <w:lang w:val="sr-Cyrl-RS" w:eastAsia="sr-Latn-RS"/>
              </w:rPr>
              <w:t>степеном стручне спреме.</w:t>
            </w:r>
          </w:p>
          <w:p w:rsidR="0065284A" w:rsidRPr="0065284A" w:rsidRDefault="0065284A" w:rsidP="0065284A">
            <w:pPr>
              <w:suppressAutoHyphens w:val="0"/>
              <w:ind w:left="720" w:hanging="360"/>
              <w:jc w:val="both"/>
              <w:rPr>
                <w:rFonts w:ascii="Arial" w:eastAsia="Calibri" w:hAnsi="Arial" w:cs="Arial"/>
                <w:sz w:val="22"/>
                <w:szCs w:val="24"/>
                <w:lang w:eastAsia="hr-HR"/>
              </w:rPr>
            </w:pPr>
            <w:r w:rsidRPr="0065284A">
              <w:rPr>
                <w:rFonts w:ascii="Arial" w:eastAsia="Calibri" w:hAnsi="Arial" w:cs="Arial"/>
                <w:sz w:val="22"/>
                <w:szCs w:val="24"/>
                <w:lang w:eastAsia="hr-HR"/>
              </w:rPr>
              <w:t>-</w:t>
            </w:r>
            <w:r w:rsidRPr="0065284A">
              <w:rPr>
                <w:rFonts w:ascii="Arial" w:eastAsia="Calibri" w:hAnsi="Arial" w:cs="Arial"/>
                <w:sz w:val="12"/>
                <w:szCs w:val="14"/>
                <w:lang w:eastAsia="hr-HR"/>
              </w:rPr>
              <w:t xml:space="preserve">       </w:t>
            </w:r>
            <w:r w:rsidRPr="0065284A">
              <w:rPr>
                <w:rFonts w:ascii="Arial" w:eastAsia="Calibri" w:hAnsi="Arial" w:cs="Arial"/>
                <w:sz w:val="22"/>
                <w:szCs w:val="24"/>
                <w:lang w:eastAsia="hr-HR"/>
              </w:rPr>
              <w:t>16 помоћних радника.</w:t>
            </w:r>
          </w:p>
          <w:p w:rsidR="0065284A" w:rsidRPr="0065284A" w:rsidRDefault="0065284A" w:rsidP="0065284A">
            <w:pPr>
              <w:suppressAutoHyphens w:val="0"/>
              <w:spacing w:line="276" w:lineRule="auto"/>
              <w:ind w:left="720" w:hanging="360"/>
              <w:contextualSpacing/>
              <w:jc w:val="both"/>
              <w:rPr>
                <w:rFonts w:ascii="Arial" w:eastAsia="Calibri" w:hAnsi="Arial" w:cs="Arial"/>
                <w:sz w:val="22"/>
                <w:szCs w:val="24"/>
                <w:lang w:val="sr-Cyrl-RS" w:eastAsia="sr-Latn-RS"/>
              </w:rPr>
            </w:pPr>
            <w:r w:rsidRPr="0065284A">
              <w:rPr>
                <w:rFonts w:ascii="Arial" w:eastAsia="Calibri" w:hAnsi="Arial" w:cs="Arial"/>
                <w:sz w:val="22"/>
                <w:szCs w:val="24"/>
                <w:lang w:val="sr-Cyrl-RS" w:eastAsia="sr-Latn-RS"/>
              </w:rPr>
              <w:t>-</w:t>
            </w:r>
            <w:r w:rsidRPr="0065284A">
              <w:rPr>
                <w:rFonts w:ascii="Arial" w:eastAsia="Calibri" w:hAnsi="Arial" w:cs="Arial"/>
                <w:sz w:val="12"/>
                <w:szCs w:val="14"/>
                <w:lang w:val="sr-Cyrl-RS" w:eastAsia="sr-Latn-RS"/>
              </w:rPr>
              <w:t xml:space="preserve">       </w:t>
            </w:r>
            <w:r w:rsidRPr="0065284A">
              <w:rPr>
                <w:rFonts w:ascii="Arial" w:eastAsia="Calibri" w:hAnsi="Arial" w:cs="Arial"/>
                <w:sz w:val="22"/>
                <w:szCs w:val="24"/>
                <w:lang w:eastAsia="hr-HR"/>
              </w:rPr>
              <w:t>2 возача виљушкара.</w:t>
            </w:r>
          </w:p>
          <w:p w:rsidR="0065284A" w:rsidRPr="0065284A" w:rsidRDefault="0065284A" w:rsidP="0065284A">
            <w:pPr>
              <w:suppressAutoHyphens w:val="0"/>
              <w:spacing w:line="276" w:lineRule="auto"/>
              <w:ind w:left="720" w:hanging="360"/>
              <w:contextualSpacing/>
              <w:jc w:val="both"/>
              <w:rPr>
                <w:rFonts w:ascii="Arial" w:eastAsia="Calibri" w:hAnsi="Arial" w:cs="Arial"/>
                <w:sz w:val="22"/>
                <w:szCs w:val="24"/>
                <w:lang w:val="sr-Cyrl-RS" w:eastAsia="sr-Latn-RS"/>
              </w:rPr>
            </w:pPr>
            <w:r w:rsidRPr="0065284A">
              <w:rPr>
                <w:rFonts w:ascii="Arial" w:eastAsia="Calibri" w:hAnsi="Arial" w:cs="Arial"/>
                <w:sz w:val="22"/>
                <w:szCs w:val="24"/>
                <w:lang w:val="sr-Cyrl-RS" w:eastAsia="sr-Latn-RS"/>
              </w:rPr>
              <w:t>-</w:t>
            </w:r>
            <w:r w:rsidRPr="0065284A">
              <w:rPr>
                <w:rFonts w:ascii="Arial" w:eastAsia="Calibri" w:hAnsi="Arial" w:cs="Arial"/>
                <w:sz w:val="12"/>
                <w:szCs w:val="14"/>
                <w:lang w:val="sr-Cyrl-RS" w:eastAsia="sr-Latn-RS"/>
              </w:rPr>
              <w:t xml:space="preserve">       </w:t>
            </w:r>
            <w:r w:rsidRPr="0065284A">
              <w:rPr>
                <w:rFonts w:ascii="Arial" w:eastAsia="Calibri" w:hAnsi="Arial" w:cs="Arial"/>
                <w:sz w:val="22"/>
                <w:szCs w:val="24"/>
                <w:lang w:eastAsia="hr-HR"/>
              </w:rPr>
              <w:t>2 возача трактора.</w:t>
            </w:r>
          </w:p>
          <w:p w:rsidR="0065284A" w:rsidRPr="0065284A" w:rsidRDefault="0065284A" w:rsidP="0065284A">
            <w:pPr>
              <w:suppressAutoHyphens w:val="0"/>
              <w:autoSpaceDE w:val="0"/>
              <w:autoSpaceDN w:val="0"/>
              <w:adjustRightInd w:val="0"/>
              <w:spacing w:before="120"/>
              <w:jc w:val="both"/>
              <w:rPr>
                <w:rFonts w:ascii="Arial" w:hAnsi="Arial" w:cs="Arial"/>
                <w:b/>
                <w:sz w:val="22"/>
                <w:szCs w:val="22"/>
                <w:u w:val="single"/>
                <w:lang w:val="sr-Latn-CS" w:eastAsia="sr-Latn-CS"/>
              </w:rPr>
            </w:pPr>
            <w:r w:rsidRPr="0065284A">
              <w:rPr>
                <w:rFonts w:ascii="Arial" w:hAnsi="Arial" w:cs="Arial"/>
                <w:b/>
                <w:sz w:val="22"/>
                <w:szCs w:val="22"/>
                <w:u w:val="single"/>
                <w:lang w:val="sr-Latn-CS" w:eastAsia="sr-Latn-CS"/>
              </w:rPr>
              <w:t xml:space="preserve">Доказ: </w:t>
            </w:r>
          </w:p>
          <w:p w:rsidR="0065284A" w:rsidRPr="0065284A" w:rsidRDefault="0065284A" w:rsidP="0065284A">
            <w:pPr>
              <w:numPr>
                <w:ilvl w:val="0"/>
                <w:numId w:val="11"/>
              </w:numPr>
              <w:suppressAutoHyphens w:val="0"/>
              <w:autoSpaceDE w:val="0"/>
              <w:autoSpaceDN w:val="0"/>
              <w:adjustRightInd w:val="0"/>
              <w:spacing w:before="120"/>
              <w:jc w:val="both"/>
              <w:rPr>
                <w:rFonts w:ascii="Arial" w:hAnsi="Arial" w:cs="Arial"/>
                <w:sz w:val="22"/>
                <w:szCs w:val="22"/>
                <w:lang w:val="en-GB" w:eastAsia="sr-Latn-CS"/>
              </w:rPr>
            </w:pPr>
            <w:r w:rsidRPr="0065284A">
              <w:rPr>
                <w:rFonts w:ascii="Arial" w:hAnsi="Arial" w:cs="Arial"/>
                <w:sz w:val="22"/>
                <w:szCs w:val="22"/>
                <w:lang w:val="en-GB" w:eastAsia="sr-Latn-CS"/>
              </w:rPr>
              <w:t xml:space="preserve">Фoтoкoпиja приjaвe - oдjaвe нa oбaвeзнo сoциjaлнo oсигурaњe издaтe oд нaдлeжнoг Фoндa ПИO (oбрaзaц M или M3A), кojoм сe пoтврђуje дa су нaвeдeни рaдници зaпoслeни кoд пoнуђaчa - зa лицa у рaднoм oднoсу или фoтoкoпиja вaжeћeг угoвoрa o aнгaжoвaњу (зa лицa aнгaжoвaнa вaн рaднoг oднoсa). </w:t>
            </w:r>
          </w:p>
          <w:p w:rsidR="0065284A" w:rsidRPr="0065284A" w:rsidRDefault="0065284A" w:rsidP="0065284A">
            <w:pPr>
              <w:numPr>
                <w:ilvl w:val="0"/>
                <w:numId w:val="11"/>
              </w:numPr>
              <w:suppressAutoHyphens w:val="0"/>
              <w:autoSpaceDE w:val="0"/>
              <w:autoSpaceDN w:val="0"/>
              <w:adjustRightInd w:val="0"/>
              <w:spacing w:before="120"/>
              <w:jc w:val="both"/>
              <w:rPr>
                <w:rFonts w:ascii="Arial" w:hAnsi="Arial" w:cs="Arial"/>
                <w:sz w:val="22"/>
                <w:szCs w:val="22"/>
                <w:lang w:val="sr-Latn-RS" w:eastAsia="sr-Latn-CS"/>
              </w:rPr>
            </w:pPr>
            <w:r w:rsidRPr="0065284A">
              <w:rPr>
                <w:rFonts w:ascii="Arial" w:hAnsi="Arial" w:cs="Arial"/>
                <w:sz w:val="22"/>
                <w:szCs w:val="22"/>
                <w:lang w:val="en-GB" w:eastAsia="sr-Latn-CS"/>
              </w:rPr>
              <w:t xml:space="preserve">За инжењере </w:t>
            </w:r>
            <w:r w:rsidRPr="0065284A">
              <w:rPr>
                <w:rFonts w:ascii="Arial" w:hAnsi="Arial" w:cs="Arial"/>
                <w:sz w:val="22"/>
                <w:szCs w:val="22"/>
                <w:lang w:val="sr-Cyrl-RS" w:eastAsia="sr-Latn-CS"/>
              </w:rPr>
              <w:t>к</w:t>
            </w:r>
            <w:r w:rsidRPr="0065284A">
              <w:rPr>
                <w:rFonts w:ascii="Arial" w:hAnsi="Arial" w:cs="Arial"/>
                <w:sz w:val="22"/>
                <w:szCs w:val="22"/>
                <w:lang w:val="sr-Latn-CS" w:eastAsia="sr-Latn-CS"/>
              </w:rPr>
              <w:t>опиј</w:t>
            </w:r>
            <w:r w:rsidRPr="0065284A">
              <w:rPr>
                <w:rFonts w:ascii="Arial" w:hAnsi="Arial" w:cs="Arial"/>
                <w:sz w:val="22"/>
                <w:szCs w:val="22"/>
                <w:lang w:val="sr-Cyrl-RS" w:eastAsia="sr-Latn-CS"/>
              </w:rPr>
              <w:t xml:space="preserve">у </w:t>
            </w:r>
            <w:r w:rsidRPr="0065284A">
              <w:rPr>
                <w:rFonts w:ascii="Arial" w:hAnsi="Arial" w:cs="Arial"/>
                <w:sz w:val="22"/>
                <w:szCs w:val="22"/>
                <w:lang w:val="sr-Latn-CS" w:eastAsia="sr-Latn-CS"/>
              </w:rPr>
              <w:t xml:space="preserve">тражених лиценци и </w:t>
            </w:r>
            <w:r w:rsidRPr="0065284A">
              <w:rPr>
                <w:rFonts w:ascii="Arial" w:hAnsi="Arial" w:cs="Arial"/>
                <w:sz w:val="22"/>
                <w:szCs w:val="22"/>
                <w:lang w:val="sr-Cyrl-RS" w:eastAsia="sr-Latn-CS"/>
              </w:rPr>
              <w:t xml:space="preserve">копију </w:t>
            </w:r>
            <w:r w:rsidRPr="0065284A">
              <w:rPr>
                <w:rFonts w:ascii="Arial" w:hAnsi="Arial" w:cs="Arial"/>
                <w:sz w:val="22"/>
                <w:szCs w:val="22"/>
                <w:lang w:val="sr-Latn-CS" w:eastAsia="sr-Latn-CS"/>
              </w:rPr>
              <w:t>потврд</w:t>
            </w:r>
            <w:r w:rsidRPr="0065284A">
              <w:rPr>
                <w:rFonts w:ascii="Arial" w:hAnsi="Arial" w:cs="Arial"/>
                <w:sz w:val="22"/>
                <w:szCs w:val="22"/>
                <w:lang w:val="sr-Cyrl-RS" w:eastAsia="sr-Latn-CS"/>
              </w:rPr>
              <w:t>е</w:t>
            </w:r>
            <w:r w:rsidRPr="0065284A">
              <w:rPr>
                <w:rFonts w:ascii="Arial" w:hAnsi="Arial" w:cs="Arial"/>
                <w:sz w:val="22"/>
                <w:szCs w:val="22"/>
                <w:lang w:val="sr-Latn-CS" w:eastAsia="sr-Latn-CS"/>
              </w:rPr>
              <w:t xml:space="preserve"> од Инжењерске Коморе Србије којим се доказује да </w:t>
            </w:r>
            <w:r w:rsidRPr="0065284A">
              <w:rPr>
                <w:rFonts w:ascii="Arial" w:hAnsi="Arial" w:cs="Arial"/>
                <w:sz w:val="22"/>
                <w:szCs w:val="22"/>
                <w:lang w:val="sr-Cyrl-RS" w:eastAsia="sr-Latn-CS"/>
              </w:rPr>
              <w:t xml:space="preserve">су </w:t>
            </w:r>
            <w:r w:rsidRPr="0065284A">
              <w:rPr>
                <w:rFonts w:ascii="Arial" w:hAnsi="Arial" w:cs="Arial"/>
                <w:sz w:val="22"/>
                <w:szCs w:val="22"/>
                <w:lang w:val="sr-Latn-CS" w:eastAsia="sr-Latn-CS"/>
              </w:rPr>
              <w:t>тражене лиценце важеће и да одлуком Суда части издате лиценце нису одузете</w:t>
            </w:r>
            <w:r w:rsidRPr="0065284A">
              <w:rPr>
                <w:rFonts w:ascii="Arial" w:hAnsi="Arial" w:cs="Arial"/>
                <w:sz w:val="22"/>
                <w:szCs w:val="22"/>
                <w:lang w:val="sr-Latn-RS" w:eastAsia="sr-Latn-CS"/>
              </w:rPr>
              <w:t>.</w:t>
            </w:r>
            <w:r w:rsidRPr="0065284A">
              <w:rPr>
                <w:rFonts w:ascii="Arial" w:hAnsi="Arial" w:cs="Arial"/>
                <w:sz w:val="22"/>
                <w:szCs w:val="22"/>
                <w:lang w:val="sr-Cyrl-RS" w:eastAsia="sr-Latn-CS"/>
              </w:rPr>
              <w:t xml:space="preserve"> </w:t>
            </w:r>
            <w:r w:rsidRPr="0065284A">
              <w:rPr>
                <w:rFonts w:ascii="Arial" w:hAnsi="Arial" w:cs="Arial"/>
                <w:b/>
                <w:sz w:val="20"/>
                <w:szCs w:val="22"/>
                <w:lang w:val="sr-Cyrl-RS" w:eastAsia="sr-Latn-CS"/>
              </w:rPr>
              <w:t>Напомена:</w:t>
            </w:r>
            <w:r w:rsidRPr="0065284A">
              <w:rPr>
                <w:rFonts w:ascii="Arial" w:hAnsi="Arial"/>
                <w:b/>
                <w:sz w:val="20"/>
                <w:szCs w:val="22"/>
                <w:lang w:val="en-US" w:eastAsia="en-US"/>
              </w:rPr>
              <w:t xml:space="preserve"> </w:t>
            </w:r>
            <w:r w:rsidRPr="0065284A">
              <w:rPr>
                <w:rFonts w:ascii="Arial" w:hAnsi="Arial" w:cs="Arial"/>
                <w:b/>
                <w:sz w:val="20"/>
                <w:szCs w:val="22"/>
                <w:lang w:val="sr-Cyrl-RS" w:eastAsia="sr-Latn-CS"/>
              </w:rPr>
              <w:t>Ако инжењер који поседује лиценцу 410 или 411 поседује и лиценцу 310 или 311, понуђач испуњава  услове са једним ангажованим инжењером.</w:t>
            </w:r>
          </w:p>
          <w:p w:rsidR="0065284A" w:rsidRPr="0065284A" w:rsidRDefault="0065284A" w:rsidP="0065284A">
            <w:pPr>
              <w:numPr>
                <w:ilvl w:val="0"/>
                <w:numId w:val="11"/>
              </w:numPr>
              <w:suppressAutoHyphens w:val="0"/>
              <w:autoSpaceDE w:val="0"/>
              <w:autoSpaceDN w:val="0"/>
              <w:adjustRightInd w:val="0"/>
              <w:spacing w:before="120"/>
              <w:jc w:val="both"/>
              <w:rPr>
                <w:rFonts w:ascii="Arial" w:hAnsi="Arial" w:cs="Arial"/>
                <w:sz w:val="22"/>
                <w:szCs w:val="22"/>
                <w:lang w:val="sr-Cyrl-RS" w:eastAsia="sr-Latn-CS"/>
              </w:rPr>
            </w:pPr>
            <w:r w:rsidRPr="0065284A">
              <w:rPr>
                <w:rFonts w:ascii="Arial" w:hAnsi="Arial" w:cs="Arial"/>
                <w:sz w:val="22"/>
                <w:szCs w:val="22"/>
                <w:lang w:val="en-GB" w:eastAsia="sr-Latn-CS"/>
              </w:rPr>
              <w:t>За све раднике, сем за помоћне раднике,</w:t>
            </w:r>
            <w:r w:rsidRPr="0065284A">
              <w:rPr>
                <w:rFonts w:ascii="Arial" w:hAnsi="Arial" w:cs="Arial"/>
                <w:sz w:val="22"/>
                <w:szCs w:val="22"/>
                <w:lang w:val="en-US" w:eastAsia="sr-Latn-CS"/>
              </w:rPr>
              <w:t xml:space="preserve"> </w:t>
            </w:r>
            <w:r w:rsidRPr="0065284A">
              <w:rPr>
                <w:rFonts w:ascii="Arial" w:hAnsi="Arial" w:cs="Arial"/>
                <w:sz w:val="22"/>
                <w:szCs w:val="22"/>
                <w:lang w:val="sr-Cyrl-RS" w:eastAsia="sr-Latn-CS"/>
              </w:rPr>
              <w:t xml:space="preserve">доставити 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на изолацији топлотних уређаја, на браварским радовима, на електро заваривачким радовима, на руковању грађевинским механизацијом или машинама, на лимарским радовима, </w:t>
            </w:r>
            <w:r w:rsidRPr="0065284A">
              <w:rPr>
                <w:rFonts w:ascii="Arial" w:hAnsi="Arial" w:cs="Arial"/>
                <w:sz w:val="22"/>
                <w:szCs w:val="22"/>
                <w:lang w:val="sr-Cyrl-RS" w:eastAsia="sr-Latn-CS"/>
              </w:rPr>
              <w:lastRenderedPageBreak/>
              <w:t>вожњи виљушкара и трактора.</w:t>
            </w:r>
          </w:p>
          <w:p w:rsidR="0065284A" w:rsidRPr="0065284A" w:rsidRDefault="0065284A" w:rsidP="0065284A">
            <w:pPr>
              <w:suppressAutoHyphens w:val="0"/>
              <w:spacing w:before="120"/>
              <w:jc w:val="both"/>
              <w:rPr>
                <w:rFonts w:ascii="Arial" w:hAnsi="Arial" w:cs="Arial"/>
                <w:b/>
                <w:sz w:val="22"/>
                <w:szCs w:val="22"/>
                <w:u w:val="single"/>
                <w:lang w:val="sr-Latn-CS" w:eastAsia="sr-Latn-CS"/>
              </w:rPr>
            </w:pPr>
            <w:r w:rsidRPr="0065284A">
              <w:rPr>
                <w:rFonts w:ascii="Arial" w:hAnsi="Arial" w:cs="Arial"/>
                <w:b/>
                <w:sz w:val="22"/>
                <w:szCs w:val="22"/>
                <w:u w:val="single"/>
                <w:lang w:val="sr-Latn-CS" w:eastAsia="sr-Latn-CS"/>
              </w:rPr>
              <w:t>Напомена:</w:t>
            </w:r>
          </w:p>
          <w:p w:rsidR="0065284A" w:rsidRPr="0065284A" w:rsidRDefault="0065284A" w:rsidP="0065284A">
            <w:pPr>
              <w:numPr>
                <w:ilvl w:val="0"/>
                <w:numId w:val="10"/>
              </w:numPr>
              <w:suppressAutoHyphens w:val="0"/>
              <w:snapToGrid w:val="0"/>
              <w:spacing w:before="120"/>
              <w:jc w:val="both"/>
              <w:rPr>
                <w:rFonts w:ascii="Arial" w:hAnsi="Arial" w:cs="Arial"/>
                <w:sz w:val="22"/>
                <w:szCs w:val="22"/>
                <w:lang w:val="sr-Latn-CS" w:eastAsia="sr-Latn-CS"/>
              </w:rPr>
            </w:pPr>
            <w:r w:rsidRPr="0065284A">
              <w:rPr>
                <w:rFonts w:ascii="Arial" w:hAnsi="Arial" w:cs="Arial"/>
                <w:sz w:val="22"/>
                <w:szCs w:val="22"/>
                <w:lang w:val="sr-Latn-CS" w:eastAsia="sr-Latn-CS"/>
              </w:rPr>
              <w:t>У случају да понуду подноси група понуђача, тражене доказе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65284A" w:rsidRPr="0065284A" w:rsidRDefault="0065284A" w:rsidP="0065284A">
            <w:pPr>
              <w:numPr>
                <w:ilvl w:val="0"/>
                <w:numId w:val="10"/>
              </w:numPr>
              <w:suppressAutoHyphens w:val="0"/>
              <w:snapToGrid w:val="0"/>
              <w:spacing w:before="120"/>
              <w:jc w:val="both"/>
              <w:rPr>
                <w:rFonts w:ascii="Arial" w:hAnsi="Arial" w:cs="Arial"/>
                <w:sz w:val="22"/>
                <w:szCs w:val="22"/>
                <w:lang w:val="sr-Latn-CS" w:eastAsia="sr-Latn-CS"/>
              </w:rPr>
            </w:pPr>
            <w:r w:rsidRPr="0065284A">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EE1999" w:rsidRPr="00EE1999" w:rsidRDefault="00EE1999" w:rsidP="00EE1999">
      <w:pPr>
        <w:rPr>
          <w:rFonts w:ascii="Arial" w:hAnsi="Arial" w:cs="Arial"/>
          <w:noProof/>
          <w:sz w:val="22"/>
          <w:szCs w:val="22"/>
          <w:lang w:val="sr-Cyrl-RS" w:eastAsia="en-US"/>
        </w:rPr>
      </w:pPr>
      <w:r w:rsidRPr="002962EE">
        <w:rPr>
          <w:rFonts w:ascii="Arial" w:hAnsi="Arial" w:cs="Arial"/>
          <w:sz w:val="22"/>
          <w:szCs w:val="22"/>
          <w:lang w:val="sr-Cyrl-RS"/>
        </w:rPr>
        <w:t xml:space="preserve">Мења се </w:t>
      </w:r>
      <w:r>
        <w:rPr>
          <w:rFonts w:ascii="Arial" w:hAnsi="Arial" w:cs="Arial"/>
          <w:sz w:val="22"/>
          <w:szCs w:val="22"/>
          <w:lang w:val="sr-Cyrl-RS"/>
        </w:rPr>
        <w:t>Техничка спецификација</w:t>
      </w:r>
      <w:r w:rsidRPr="002962EE">
        <w:rPr>
          <w:rFonts w:ascii="Arial" w:hAnsi="Arial" w:cs="Arial"/>
          <w:sz w:val="22"/>
          <w:szCs w:val="22"/>
          <w:lang w:val="sr-Cyrl-RS"/>
        </w:rPr>
        <w:t xml:space="preserve">, </w:t>
      </w:r>
      <w:r>
        <w:rPr>
          <w:rFonts w:ascii="Arial" w:hAnsi="Arial" w:cs="Arial"/>
          <w:sz w:val="22"/>
          <w:szCs w:val="22"/>
          <w:lang w:val="sr-Cyrl-RS"/>
        </w:rPr>
        <w:t xml:space="preserve">у делу </w:t>
      </w:r>
      <w:r w:rsidRPr="00EE1999">
        <w:rPr>
          <w:rFonts w:ascii="Arial" w:hAnsi="Arial" w:cs="Arial"/>
          <w:b/>
          <w:noProof/>
          <w:sz w:val="22"/>
          <w:szCs w:val="22"/>
          <w:u w:val="single"/>
          <w:lang w:eastAsia="en-US"/>
        </w:rPr>
        <w:t>КВАЛИТЕТ, ОБАВЕЗЕ И ПЕНАЛИ</w:t>
      </w:r>
      <w:r>
        <w:rPr>
          <w:rFonts w:ascii="Arial" w:hAnsi="Arial" w:cs="Arial"/>
          <w:b/>
          <w:noProof/>
          <w:sz w:val="22"/>
          <w:szCs w:val="22"/>
          <w:u w:val="single"/>
          <w:lang w:val="sr-Cyrl-RS" w:eastAsia="en-US"/>
        </w:rPr>
        <w:t xml:space="preserve"> </w:t>
      </w:r>
      <w:r>
        <w:rPr>
          <w:rFonts w:ascii="Arial" w:hAnsi="Arial" w:cs="Arial"/>
          <w:noProof/>
          <w:sz w:val="22"/>
          <w:szCs w:val="22"/>
          <w:lang w:val="sr-Cyrl-RS" w:eastAsia="en-US"/>
        </w:rPr>
        <w:t>и сада гласи:</w:t>
      </w:r>
    </w:p>
    <w:p w:rsidR="00EE1999" w:rsidRPr="00EE1999" w:rsidRDefault="00EE1999" w:rsidP="00EE1999">
      <w:pPr>
        <w:suppressAutoHyphens w:val="0"/>
        <w:rPr>
          <w:rFonts w:ascii="Arial" w:eastAsia="Calibri" w:hAnsi="Arial" w:cs="Arial"/>
          <w:b/>
          <w:bCs/>
          <w:sz w:val="22"/>
          <w:szCs w:val="24"/>
          <w:u w:val="single"/>
          <w:lang w:val="sr-Cyrl-RS" w:eastAsia="sr-Latn-RS"/>
        </w:rPr>
      </w:pPr>
      <w:r w:rsidRPr="00EE1999">
        <w:rPr>
          <w:rFonts w:ascii="Arial" w:eastAsia="Calibri" w:hAnsi="Arial" w:cs="Arial"/>
          <w:b/>
          <w:bCs/>
          <w:sz w:val="22"/>
          <w:szCs w:val="24"/>
          <w:u w:val="single"/>
          <w:lang w:eastAsia="sr-Latn-RS"/>
        </w:rPr>
        <w:t>КВАЛИТЕТ, ОБАВЕЗЕ И ПЕНАЛИ</w:t>
      </w:r>
    </w:p>
    <w:p w:rsidR="00EE1999" w:rsidRPr="00EE1999" w:rsidRDefault="00EE1999" w:rsidP="00EE1999">
      <w:pPr>
        <w:numPr>
          <w:ilvl w:val="0"/>
          <w:numId w:val="12"/>
        </w:numPr>
        <w:suppressAutoHyphens w:val="0"/>
        <w:ind w:left="142"/>
        <w:rPr>
          <w:rFonts w:ascii="Arial" w:eastAsia="Calibri" w:hAnsi="Arial" w:cs="Arial"/>
          <w:sz w:val="22"/>
          <w:szCs w:val="24"/>
          <w:lang w:eastAsia="sr-Latn-RS"/>
        </w:rPr>
      </w:pPr>
      <w:r w:rsidRPr="00EE1999">
        <w:rPr>
          <w:rFonts w:ascii="Arial" w:eastAsia="Calibri" w:hAnsi="Arial" w:cs="Arial"/>
          <w:sz w:val="22"/>
          <w:szCs w:val="24"/>
          <w:lang w:eastAsia="sr-Latn-RS"/>
        </w:rPr>
        <w:t>Изабрани понуђач радове мора да изведе у квалитету по важећим законима и техничким прописима и по  прописној технологији за конкретну врсту посла.</w:t>
      </w:r>
    </w:p>
    <w:p w:rsidR="00EE1999" w:rsidRPr="00EE1999" w:rsidRDefault="00EE1999" w:rsidP="00EE1999">
      <w:pPr>
        <w:numPr>
          <w:ilvl w:val="0"/>
          <w:numId w:val="12"/>
        </w:numPr>
        <w:suppressAutoHyphens w:val="0"/>
        <w:ind w:left="142"/>
        <w:jc w:val="both"/>
        <w:rPr>
          <w:rFonts w:ascii="Arial" w:eastAsia="Calibri" w:hAnsi="Arial" w:cs="Arial"/>
          <w:b/>
          <w:bCs/>
          <w:sz w:val="22"/>
          <w:szCs w:val="24"/>
          <w:lang w:eastAsia="sr-Latn-RS"/>
        </w:rPr>
      </w:pPr>
      <w:r w:rsidRPr="00EE1999">
        <w:rPr>
          <w:rFonts w:ascii="Arial" w:eastAsia="Calibri" w:hAnsi="Arial" w:cs="Arial"/>
          <w:b/>
          <w:bCs/>
          <w:sz w:val="22"/>
          <w:szCs w:val="24"/>
          <w:lang w:eastAsia="sr-Latn-RS"/>
        </w:rPr>
        <w:t>Изабрани понуђач је дужан да пре почетка радова достави служби БЗР Инвеститора као и Надзорном органу Инвеститора копије лекарских уверења о способности за рад на висини за следеће раднике: монтере скела, изолатере топлотних уређаја, електро завариваче, лимаре, браваре.</w:t>
      </w:r>
    </w:p>
    <w:p w:rsidR="00EE1999" w:rsidRPr="00EE1999" w:rsidRDefault="00EE1999" w:rsidP="00EE1999">
      <w:pPr>
        <w:numPr>
          <w:ilvl w:val="0"/>
          <w:numId w:val="12"/>
        </w:numPr>
        <w:suppressAutoHyphens w:val="0"/>
        <w:ind w:left="142"/>
        <w:rPr>
          <w:rFonts w:ascii="Arial" w:eastAsia="Calibri" w:hAnsi="Arial" w:cs="Arial"/>
          <w:sz w:val="22"/>
          <w:szCs w:val="24"/>
          <w:lang w:val="sr-Latn-RS" w:eastAsia="sr-Latn-RS"/>
        </w:rPr>
      </w:pPr>
      <w:r w:rsidRPr="00EE1999">
        <w:rPr>
          <w:rFonts w:ascii="Arial" w:eastAsia="Calibri" w:hAnsi="Arial" w:cs="Arial"/>
          <w:sz w:val="22"/>
          <w:szCs w:val="24"/>
          <w:lang w:eastAsia="sr-Latn-RS"/>
        </w:rPr>
        <w:t>Контролу квалитета изведених радова врше: овлашћено лице Изабраног понуђача и представник Наручиоца, а Изабрани понуђач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EE1999" w:rsidRPr="00EE1999" w:rsidRDefault="00EE1999" w:rsidP="00EE1999">
      <w:pPr>
        <w:numPr>
          <w:ilvl w:val="0"/>
          <w:numId w:val="12"/>
        </w:numPr>
        <w:suppressAutoHyphens w:val="0"/>
        <w:ind w:left="142"/>
        <w:rPr>
          <w:rFonts w:ascii="Arial" w:eastAsia="Calibri" w:hAnsi="Arial" w:cs="Arial"/>
          <w:sz w:val="22"/>
          <w:szCs w:val="24"/>
          <w:lang w:eastAsia="sr-Latn-RS"/>
        </w:rPr>
      </w:pPr>
      <w:r w:rsidRPr="00EE1999">
        <w:rPr>
          <w:rFonts w:ascii="Arial" w:eastAsia="Calibri" w:hAnsi="Arial" w:cs="Arial"/>
          <w:sz w:val="22"/>
          <w:szCs w:val="24"/>
          <w:lang w:eastAsia="sr-Latn-RS"/>
        </w:rPr>
        <w:t xml:space="preserve">Уколико се констатује визуелно или пробом на градилишту или на други начин, да материјал није одговарајући, по захтеву Наручиоца о свом трошку: врши испитивање набављеног материјала сваке испоруке. </w:t>
      </w:r>
    </w:p>
    <w:p w:rsidR="00EE1999" w:rsidRPr="00EE1999" w:rsidRDefault="00EE1999" w:rsidP="00EE1999">
      <w:pPr>
        <w:numPr>
          <w:ilvl w:val="0"/>
          <w:numId w:val="12"/>
        </w:numPr>
        <w:suppressAutoHyphens w:val="0"/>
        <w:ind w:left="142"/>
        <w:rPr>
          <w:rFonts w:ascii="Arial" w:eastAsia="Calibri" w:hAnsi="Arial" w:cs="Arial"/>
          <w:sz w:val="22"/>
          <w:szCs w:val="24"/>
          <w:lang w:eastAsia="sr-Latn-RS"/>
        </w:rPr>
      </w:pPr>
      <w:r w:rsidRPr="00EE1999">
        <w:rPr>
          <w:rFonts w:ascii="Arial" w:eastAsia="Calibri" w:hAnsi="Arial" w:cs="Arial"/>
          <w:sz w:val="22"/>
          <w:szCs w:val="24"/>
          <w:lang w:eastAsia="sr-Latn-RS"/>
        </w:rPr>
        <w:t xml:space="preserve">Понуђач је обавезан да омогући Наручиоцу и контролу процеса производње материјала у фабрици произвођача укључујући и провере материјала на лицу места. Изабрани понуђач је дужан да Наручиоцу на његов захтев омогући приступ код подизвођача, и произвођача, ради установљавања квалификованости за посао (пре овере уговора). </w:t>
      </w:r>
    </w:p>
    <w:p w:rsidR="00EE1999" w:rsidRPr="00EE1999" w:rsidRDefault="00EE1999" w:rsidP="00EE1999">
      <w:pPr>
        <w:numPr>
          <w:ilvl w:val="0"/>
          <w:numId w:val="12"/>
        </w:numPr>
        <w:suppressAutoHyphens w:val="0"/>
        <w:ind w:left="142"/>
        <w:rPr>
          <w:rFonts w:ascii="Arial" w:eastAsia="Calibri" w:hAnsi="Arial" w:cs="Arial"/>
          <w:sz w:val="22"/>
          <w:szCs w:val="24"/>
          <w:lang w:eastAsia="sr-Latn-RS"/>
        </w:rPr>
      </w:pPr>
      <w:r w:rsidRPr="00EE1999">
        <w:rPr>
          <w:rFonts w:ascii="Arial" w:eastAsia="Calibri" w:hAnsi="Arial" w:cs="Arial"/>
          <w:sz w:val="22"/>
          <w:szCs w:val="24"/>
          <w:lang w:eastAsia="sr-Latn-RS"/>
        </w:rPr>
        <w:t xml:space="preserve">Критеријум прихватљивости извршених радова: температура не сме да буде виша од </w:t>
      </w:r>
      <w:r w:rsidRPr="00EE1999">
        <w:rPr>
          <w:rFonts w:ascii="Arial" w:eastAsia="Calibri" w:hAnsi="Arial" w:cs="Arial"/>
          <w:sz w:val="22"/>
          <w:szCs w:val="24"/>
          <w:lang w:val="sr-Latn-RS" w:eastAsia="sr-Latn-RS"/>
        </w:rPr>
        <w:t>5</w:t>
      </w:r>
      <w:r w:rsidRPr="00EE1999">
        <w:rPr>
          <w:rFonts w:ascii="Arial" w:eastAsia="Calibri" w:hAnsi="Arial" w:cs="Arial"/>
          <w:sz w:val="22"/>
          <w:szCs w:val="24"/>
          <w:lang w:eastAsia="sr-Latn-RS"/>
        </w:rPr>
        <w:t>0°C, осим на коморама прегрејача и местима металних делова везаних за котловске цеви или изложене ватри.</w:t>
      </w:r>
    </w:p>
    <w:p w:rsidR="00EE1999" w:rsidRPr="00EE1999" w:rsidRDefault="00EE1999" w:rsidP="00EE1999">
      <w:pPr>
        <w:numPr>
          <w:ilvl w:val="0"/>
          <w:numId w:val="12"/>
        </w:numPr>
        <w:suppressAutoHyphens w:val="0"/>
        <w:ind w:left="142"/>
        <w:rPr>
          <w:rFonts w:ascii="Arial" w:eastAsia="Calibri" w:hAnsi="Arial" w:cs="Arial"/>
          <w:sz w:val="22"/>
          <w:szCs w:val="24"/>
          <w:lang w:eastAsia="sr-Latn-RS"/>
        </w:rPr>
      </w:pPr>
      <w:r w:rsidRPr="00EE1999">
        <w:rPr>
          <w:rFonts w:ascii="Arial" w:eastAsia="Calibri" w:hAnsi="Arial" w:cs="Arial"/>
          <w:sz w:val="22"/>
          <w:szCs w:val="24"/>
          <w:lang w:eastAsia="sr-Latn-RS"/>
        </w:rPr>
        <w:t>Током гарантног периода Изабрани понуђач врши, заједно са Наручиоцем контролу изведених радова: контактним мерењем, а визуелно у застоју блока, а све неисправности отклони о свом трошку. Уколико се констатује да су у гарантном року потребне поправке, снимати још онолико пута до испуњености услова утврђених конкурсном документацијом.</w:t>
      </w:r>
    </w:p>
    <w:p w:rsidR="00EE1999" w:rsidRPr="00EE1999" w:rsidRDefault="00EE1999" w:rsidP="00EE1999">
      <w:pPr>
        <w:numPr>
          <w:ilvl w:val="0"/>
          <w:numId w:val="12"/>
        </w:numPr>
        <w:suppressAutoHyphens w:val="0"/>
        <w:ind w:left="142"/>
        <w:rPr>
          <w:rFonts w:ascii="Arial" w:eastAsia="Calibri" w:hAnsi="Arial" w:cs="Arial"/>
          <w:sz w:val="22"/>
          <w:szCs w:val="24"/>
          <w:lang w:eastAsia="sr-Latn-RS"/>
        </w:rPr>
      </w:pPr>
      <w:r w:rsidRPr="00EE1999">
        <w:rPr>
          <w:rFonts w:ascii="Arial" w:eastAsia="Calibri" w:hAnsi="Arial" w:cs="Arial"/>
          <w:sz w:val="22"/>
          <w:szCs w:val="24"/>
          <w:lang w:eastAsia="sr-Latn-RS"/>
        </w:rPr>
        <w:t xml:space="preserve">Понуђач ће сносити све трошкове настале додатном контролом квалитета, мерењем и </w:t>
      </w:r>
      <w:r>
        <w:rPr>
          <w:rFonts w:ascii="Arial" w:eastAsia="Calibri" w:hAnsi="Arial" w:cs="Arial"/>
          <w:sz w:val="22"/>
          <w:szCs w:val="24"/>
          <w:lang w:val="sr-Latn-RS" w:eastAsia="sr-Latn-RS"/>
        </w:rPr>
        <w:t> </w:t>
      </w:r>
      <w:r w:rsidRPr="00EE1999">
        <w:rPr>
          <w:rFonts w:ascii="Arial" w:eastAsia="Calibri" w:hAnsi="Arial" w:cs="Arial"/>
          <w:sz w:val="22"/>
          <w:szCs w:val="24"/>
          <w:lang w:eastAsia="sr-Latn-RS"/>
        </w:rPr>
        <w:t>испитивањем материјала. Уколико се при контроли установи да материјал не задовољава тражени квалитет, Понуђач је дужан да у најкраћем року (не дужем од 3 дана) замени дати материјал за одговарајући, тако да не ремети термин план извођења радова и не угрози рок завршетка радова, иначе ће му бити наплаћени пенали у складу са уговором.</w:t>
      </w:r>
    </w:p>
    <w:p w:rsidR="00C6690C" w:rsidRDefault="00C6690C" w:rsidP="00EE1999">
      <w:pPr>
        <w:rPr>
          <w:rFonts w:ascii="Arial" w:hAnsi="Arial" w:cs="Arial"/>
          <w:sz w:val="22"/>
          <w:szCs w:val="22"/>
          <w:lang w:val="sr-Cyrl-RS"/>
        </w:rPr>
      </w:pPr>
    </w:p>
    <w:p w:rsidR="00EE1999" w:rsidRDefault="00EE1999" w:rsidP="00EE1999">
      <w:pPr>
        <w:rPr>
          <w:rFonts w:ascii="Arial" w:hAnsi="Arial" w:cs="Arial"/>
          <w:sz w:val="22"/>
          <w:szCs w:val="22"/>
          <w:lang w:val="sr-Cyrl-RS"/>
        </w:rPr>
      </w:pPr>
    </w:p>
    <w:p w:rsidR="00EE1999" w:rsidRPr="00EE1999" w:rsidRDefault="00EE1999" w:rsidP="00EE1999">
      <w:pPr>
        <w:rPr>
          <w:rFonts w:ascii="Arial" w:hAnsi="Arial" w:cs="Arial"/>
          <w:sz w:val="22"/>
          <w:szCs w:val="22"/>
          <w:lang w:val="sr-Cyrl-RS"/>
        </w:rPr>
      </w:pPr>
    </w:p>
    <w:p w:rsidR="00EE1999" w:rsidRDefault="00EE1999" w:rsidP="00AA51DA">
      <w:pPr>
        <w:jc w:val="center"/>
        <w:rPr>
          <w:rFonts w:ascii="Arial" w:hAnsi="Arial" w:cs="Arial"/>
          <w:sz w:val="22"/>
          <w:szCs w:val="22"/>
          <w:lang w:val="sr-Cyrl-RS"/>
        </w:rPr>
      </w:pPr>
      <w:r>
        <w:rPr>
          <w:rFonts w:ascii="Arial" w:hAnsi="Arial" w:cs="Arial"/>
          <w:sz w:val="22"/>
          <w:szCs w:val="22"/>
          <w:lang w:val="sr-Cyrl-RS"/>
        </w:rPr>
        <w:lastRenderedPageBreak/>
        <w:t>3.</w:t>
      </w:r>
    </w:p>
    <w:p w:rsidR="00EE1999" w:rsidRDefault="00EE1999" w:rsidP="00EE1999">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1</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w:t>
      </w:r>
      <w:r>
        <w:rPr>
          <w:rFonts w:ascii="Arial" w:hAnsi="Arial" w:cs="Arial"/>
          <w:sz w:val="22"/>
          <w:szCs w:val="22"/>
          <w:lang w:val="sr-Cyrl-RS"/>
        </w:rPr>
        <w:t xml:space="preserve">Општи подаци о јавној набавци </w:t>
      </w:r>
      <w:r w:rsidRPr="00952480">
        <w:rPr>
          <w:rFonts w:ascii="Arial" w:hAnsi="Arial" w:cs="Arial"/>
          <w:sz w:val="22"/>
          <w:szCs w:val="22"/>
        </w:rPr>
        <w:t xml:space="preserve">мења се и гласи: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E1999" w:rsidRPr="00EE1999" w:rsidTr="00950228">
        <w:tc>
          <w:tcPr>
            <w:tcW w:w="3032"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Назив и адреса Наручиоца</w:t>
            </w:r>
          </w:p>
        </w:tc>
        <w:tc>
          <w:tcPr>
            <w:tcW w:w="6213" w:type="dxa"/>
            <w:shd w:val="clear" w:color="auto" w:fill="auto"/>
          </w:tcPr>
          <w:p w:rsidR="00EE1999" w:rsidRPr="00EE1999" w:rsidRDefault="00EE1999" w:rsidP="00EE1999">
            <w:pPr>
              <w:spacing w:line="100" w:lineRule="atLeast"/>
              <w:jc w:val="center"/>
              <w:rPr>
                <w:rFonts w:ascii="Arial" w:hAnsi="Arial" w:cs="Arial"/>
                <w:sz w:val="22"/>
                <w:szCs w:val="22"/>
                <w:lang w:val="en-US" w:eastAsia="en-US"/>
              </w:rPr>
            </w:pPr>
            <w:r w:rsidRPr="00EE1999">
              <w:rPr>
                <w:rFonts w:ascii="Arial" w:hAnsi="Arial" w:cs="Arial"/>
                <w:sz w:val="22"/>
                <w:szCs w:val="22"/>
                <w:lang w:val="en-US" w:eastAsia="en-US"/>
              </w:rPr>
              <w:t>Јавно предузеће „Електропривреда Србије“ Београд,</w:t>
            </w:r>
          </w:p>
          <w:p w:rsidR="00EE1999" w:rsidRPr="00EE1999" w:rsidRDefault="00EE1999" w:rsidP="00EE1999">
            <w:pPr>
              <w:spacing w:line="100" w:lineRule="atLeast"/>
              <w:jc w:val="center"/>
              <w:rPr>
                <w:rFonts w:ascii="Arial" w:hAnsi="Arial" w:cs="Arial"/>
                <w:sz w:val="22"/>
                <w:szCs w:val="22"/>
                <w:lang w:val="en-US" w:eastAsia="en-US"/>
              </w:rPr>
            </w:pPr>
            <w:r w:rsidRPr="00EE1999">
              <w:rPr>
                <w:rFonts w:ascii="Arial" w:hAnsi="Arial" w:cs="Arial"/>
                <w:sz w:val="22"/>
                <w:szCs w:val="22"/>
                <w:lang w:val="en-US" w:eastAsia="en-US"/>
              </w:rPr>
              <w:t xml:space="preserve">Улица </w:t>
            </w:r>
            <w:r w:rsidRPr="00EE1999">
              <w:rPr>
                <w:rFonts w:ascii="Arial" w:hAnsi="Arial" w:cs="Arial"/>
                <w:sz w:val="22"/>
                <w:szCs w:val="22"/>
                <w:lang w:val="sr-Cyrl-RS" w:eastAsia="en-US"/>
              </w:rPr>
              <w:t>Балканска</w:t>
            </w:r>
            <w:r w:rsidRPr="00EE1999">
              <w:rPr>
                <w:rFonts w:ascii="Arial" w:hAnsi="Arial" w:cs="Arial"/>
                <w:sz w:val="22"/>
                <w:szCs w:val="22"/>
                <w:lang w:val="en-US" w:eastAsia="en-US"/>
              </w:rPr>
              <w:t xml:space="preserve"> бр.</w:t>
            </w:r>
            <w:r w:rsidRPr="00EE1999">
              <w:rPr>
                <w:rFonts w:ascii="Arial" w:hAnsi="Arial" w:cs="Arial"/>
                <w:sz w:val="22"/>
                <w:szCs w:val="22"/>
                <w:lang w:val="sr-Cyrl-RS" w:eastAsia="en-US"/>
              </w:rPr>
              <w:t>13</w:t>
            </w:r>
            <w:r w:rsidRPr="00EE1999">
              <w:rPr>
                <w:rFonts w:ascii="Arial" w:hAnsi="Arial" w:cs="Arial"/>
                <w:sz w:val="22"/>
                <w:szCs w:val="22"/>
                <w:lang w:val="en-US" w:eastAsia="en-US"/>
              </w:rPr>
              <w:t>, 11000 Београд</w:t>
            </w:r>
          </w:p>
          <w:p w:rsidR="00EE1999" w:rsidRPr="00EE1999" w:rsidRDefault="00EE1999" w:rsidP="00EE1999">
            <w:pPr>
              <w:spacing w:line="100" w:lineRule="atLeast"/>
              <w:jc w:val="center"/>
              <w:rPr>
                <w:rFonts w:ascii="Arial" w:hAnsi="Arial" w:cs="Arial"/>
                <w:sz w:val="22"/>
                <w:szCs w:val="22"/>
                <w:lang w:val="en-US" w:eastAsia="en-US"/>
              </w:rPr>
            </w:pPr>
            <w:r w:rsidRPr="00EE1999">
              <w:rPr>
                <w:rFonts w:ascii="Arial" w:hAnsi="Arial" w:cs="Arial"/>
                <w:sz w:val="22"/>
                <w:szCs w:val="22"/>
                <w:lang w:val="en-US" w:eastAsia="en-US"/>
              </w:rPr>
              <w:t xml:space="preserve">Огранак ТЕНТ, Богољуба Урошевића Црног бр.44., </w:t>
            </w:r>
          </w:p>
          <w:p w:rsidR="00EE1999" w:rsidRPr="00EE1999" w:rsidRDefault="00EE1999" w:rsidP="00EE1999">
            <w:pPr>
              <w:spacing w:line="100" w:lineRule="atLeast"/>
              <w:jc w:val="center"/>
              <w:rPr>
                <w:rFonts w:ascii="Arial" w:hAnsi="Arial" w:cs="Arial"/>
                <w:sz w:val="22"/>
                <w:szCs w:val="22"/>
                <w:lang w:val="en-US" w:eastAsia="en-US"/>
              </w:rPr>
            </w:pPr>
            <w:r w:rsidRPr="00EE1999">
              <w:rPr>
                <w:rFonts w:ascii="Arial" w:hAnsi="Arial" w:cs="Arial"/>
                <w:sz w:val="22"/>
                <w:szCs w:val="22"/>
                <w:lang w:val="en-US" w:eastAsia="en-US"/>
              </w:rPr>
              <w:t>11500 Обреновац</w:t>
            </w:r>
          </w:p>
        </w:tc>
      </w:tr>
      <w:tr w:rsidR="00EE1999" w:rsidRPr="00EE1999" w:rsidTr="00950228">
        <w:tc>
          <w:tcPr>
            <w:tcW w:w="3032"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Интернет страница Наручиоца</w:t>
            </w:r>
          </w:p>
        </w:tc>
        <w:tc>
          <w:tcPr>
            <w:tcW w:w="6213" w:type="dxa"/>
            <w:shd w:val="clear" w:color="auto" w:fill="auto"/>
          </w:tcPr>
          <w:p w:rsidR="00EE1999" w:rsidRPr="00EE1999" w:rsidRDefault="0020657A" w:rsidP="00EE1999">
            <w:pPr>
              <w:suppressAutoHyphens w:val="0"/>
              <w:autoSpaceDE w:val="0"/>
              <w:autoSpaceDN w:val="0"/>
              <w:adjustRightInd w:val="0"/>
              <w:spacing w:before="120"/>
              <w:jc w:val="center"/>
              <w:rPr>
                <w:rFonts w:ascii="Arial" w:eastAsia="Arial Unicode MS" w:hAnsi="Arial" w:cs="Arial"/>
                <w:kern w:val="1"/>
                <w:sz w:val="22"/>
                <w:szCs w:val="22"/>
                <w:u w:val="single"/>
                <w:lang w:val="en-US"/>
              </w:rPr>
            </w:pPr>
            <w:hyperlink r:id="rId8" w:history="1">
              <w:r w:rsidR="00EE1999" w:rsidRPr="00EE1999">
                <w:rPr>
                  <w:rFonts w:ascii="Arial" w:eastAsia="Arial Unicode MS" w:hAnsi="Arial" w:cs="Arial"/>
                  <w:kern w:val="1"/>
                  <w:sz w:val="22"/>
                  <w:szCs w:val="22"/>
                  <w:u w:val="single"/>
                  <w:lang w:val="en-US"/>
                </w:rPr>
                <w:t>www.eps.rs</w:t>
              </w:r>
            </w:hyperlink>
          </w:p>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p>
        </w:tc>
      </w:tr>
      <w:tr w:rsidR="00EE1999" w:rsidRPr="00EE1999" w:rsidTr="00950228">
        <w:tc>
          <w:tcPr>
            <w:tcW w:w="3032"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Врста поступка</w:t>
            </w:r>
          </w:p>
        </w:tc>
        <w:tc>
          <w:tcPr>
            <w:tcW w:w="6213" w:type="dxa"/>
            <w:shd w:val="clear" w:color="auto" w:fill="auto"/>
            <w:vAlign w:val="center"/>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Отворени поступак</w:t>
            </w:r>
          </w:p>
        </w:tc>
      </w:tr>
      <w:tr w:rsidR="00EE1999" w:rsidRPr="00EE1999" w:rsidTr="00950228">
        <w:trPr>
          <w:trHeight w:val="575"/>
        </w:trPr>
        <w:tc>
          <w:tcPr>
            <w:tcW w:w="3032"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Предмет јавне набавке</w:t>
            </w:r>
          </w:p>
        </w:tc>
        <w:tc>
          <w:tcPr>
            <w:tcW w:w="6213" w:type="dxa"/>
            <w:shd w:val="clear" w:color="auto" w:fill="auto"/>
          </w:tcPr>
          <w:p w:rsidR="00EE1999" w:rsidRPr="00EE1999" w:rsidRDefault="00EE1999" w:rsidP="00EE1999">
            <w:pPr>
              <w:suppressAutoHyphens w:val="0"/>
              <w:spacing w:before="120"/>
              <w:ind w:left="709" w:hanging="709"/>
              <w:jc w:val="center"/>
              <w:outlineLvl w:val="0"/>
              <w:rPr>
                <w:rFonts w:ascii="Arial" w:hAnsi="Arial" w:cs="Arial"/>
                <w:sz w:val="22"/>
                <w:szCs w:val="22"/>
                <w:lang w:val="sr-Cyrl-RS"/>
              </w:rPr>
            </w:pPr>
            <w:bookmarkStart w:id="0" w:name="_Toc442559877"/>
            <w:r w:rsidRPr="00EE1999">
              <w:rPr>
                <w:rFonts w:ascii="Arial" w:hAnsi="Arial" w:cs="Arial"/>
                <w:sz w:val="22"/>
                <w:szCs w:val="22"/>
              </w:rPr>
              <w:t>Набавка радова: „Поправка и замена изолације постројења и уређаја на блоковима А1, А2 и А3 у ТЕНТ-А и на осталим блоковима по налогу Наручиоца“</w:t>
            </w:r>
            <w:bookmarkEnd w:id="0"/>
          </w:p>
        </w:tc>
      </w:tr>
      <w:tr w:rsidR="00EE1999" w:rsidRPr="00EE1999" w:rsidTr="00950228">
        <w:trPr>
          <w:trHeight w:val="995"/>
        </w:trPr>
        <w:tc>
          <w:tcPr>
            <w:tcW w:w="3032"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hAnsi="Arial" w:cs="Arial"/>
                <w:sz w:val="22"/>
                <w:szCs w:val="22"/>
                <w:lang w:val="en-US" w:eastAsia="en-US"/>
              </w:rPr>
              <w:t>Опис сваке партије</w:t>
            </w:r>
          </w:p>
        </w:tc>
        <w:tc>
          <w:tcPr>
            <w:tcW w:w="6213" w:type="dxa"/>
            <w:shd w:val="clear" w:color="auto" w:fill="auto"/>
            <w:vAlign w:val="center"/>
          </w:tcPr>
          <w:p w:rsidR="00EE1999" w:rsidRPr="00EE1999" w:rsidRDefault="00EE1999" w:rsidP="00EE1999">
            <w:pPr>
              <w:widowControl w:val="0"/>
              <w:suppressAutoHyphens w:val="0"/>
              <w:spacing w:before="120" w:after="200" w:line="276" w:lineRule="auto"/>
              <w:contextualSpacing/>
              <w:jc w:val="center"/>
              <w:rPr>
                <w:rFonts w:ascii="Arial" w:eastAsia="Calibri" w:hAnsi="Arial" w:cs="Arial"/>
                <w:sz w:val="22"/>
                <w:szCs w:val="22"/>
                <w:lang w:val="sr-Cyrl-RS" w:eastAsia="en-US"/>
              </w:rPr>
            </w:pPr>
            <w:r w:rsidRPr="00EE1999">
              <w:rPr>
                <w:rFonts w:ascii="Arial" w:eastAsia="Calibri" w:hAnsi="Arial" w:cs="Arial"/>
                <w:sz w:val="22"/>
                <w:szCs w:val="22"/>
                <w:lang w:val="en-US" w:eastAsia="en-US"/>
              </w:rPr>
              <w:t>Jавна набавка није обликована по партијама</w:t>
            </w:r>
          </w:p>
        </w:tc>
      </w:tr>
      <w:tr w:rsidR="00EE1999" w:rsidRPr="00EE1999" w:rsidTr="00950228">
        <w:trPr>
          <w:trHeight w:val="594"/>
        </w:trPr>
        <w:tc>
          <w:tcPr>
            <w:tcW w:w="3032"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Циљ поступка</w:t>
            </w:r>
          </w:p>
        </w:tc>
        <w:tc>
          <w:tcPr>
            <w:tcW w:w="6213"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 xml:space="preserve"> Закључење Уговора о јавној набавци </w:t>
            </w:r>
          </w:p>
          <w:p w:rsidR="00EE1999" w:rsidRPr="00EE1999" w:rsidRDefault="00EE1999" w:rsidP="00EE1999">
            <w:pPr>
              <w:suppressAutoHyphens w:val="0"/>
              <w:autoSpaceDE w:val="0"/>
              <w:autoSpaceDN w:val="0"/>
              <w:adjustRightInd w:val="0"/>
              <w:spacing w:before="120"/>
              <w:jc w:val="both"/>
              <w:rPr>
                <w:rFonts w:ascii="Arial" w:eastAsia="TimesNewRomanPSMT" w:hAnsi="Arial" w:cs="Arial"/>
                <w:b/>
                <w:bCs/>
                <w:color w:val="FF0000"/>
                <w:sz w:val="22"/>
                <w:szCs w:val="22"/>
                <w:lang w:val="en-US" w:eastAsia="en-US"/>
              </w:rPr>
            </w:pPr>
          </w:p>
        </w:tc>
      </w:tr>
      <w:tr w:rsidR="00EE1999" w:rsidRPr="00EE1999" w:rsidTr="00950228">
        <w:trPr>
          <w:trHeight w:val="1057"/>
        </w:trPr>
        <w:tc>
          <w:tcPr>
            <w:tcW w:w="3032" w:type="dxa"/>
            <w:shd w:val="clear" w:color="auto" w:fill="auto"/>
          </w:tcPr>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p>
          <w:p w:rsidR="00EE1999" w:rsidRPr="00EE1999" w:rsidRDefault="00EE1999" w:rsidP="00EE1999">
            <w:pPr>
              <w:suppressAutoHyphens w:val="0"/>
              <w:autoSpaceDE w:val="0"/>
              <w:autoSpaceDN w:val="0"/>
              <w:adjustRightInd w:val="0"/>
              <w:spacing w:before="120"/>
              <w:jc w:val="center"/>
              <w:rPr>
                <w:rFonts w:ascii="Arial" w:eastAsia="TimesNewRomanPSMT" w:hAnsi="Arial" w:cs="Arial"/>
                <w:bCs/>
                <w:sz w:val="22"/>
                <w:szCs w:val="22"/>
                <w:lang w:val="en-US" w:eastAsia="en-US"/>
              </w:rPr>
            </w:pPr>
            <w:r w:rsidRPr="00EE1999">
              <w:rPr>
                <w:rFonts w:ascii="Arial" w:eastAsia="TimesNewRomanPSMT" w:hAnsi="Arial" w:cs="Arial"/>
                <w:bCs/>
                <w:sz w:val="22"/>
                <w:szCs w:val="22"/>
                <w:lang w:val="en-US" w:eastAsia="en-US"/>
              </w:rPr>
              <w:t>Контакт</w:t>
            </w:r>
          </w:p>
        </w:tc>
        <w:tc>
          <w:tcPr>
            <w:tcW w:w="6213" w:type="dxa"/>
            <w:shd w:val="clear" w:color="auto" w:fill="auto"/>
            <w:vAlign w:val="center"/>
          </w:tcPr>
          <w:p w:rsidR="00EE1999" w:rsidRPr="00EE1999" w:rsidRDefault="00EE1999" w:rsidP="00EE1999">
            <w:pPr>
              <w:suppressAutoHyphens w:val="0"/>
              <w:spacing w:before="120"/>
              <w:jc w:val="center"/>
              <w:rPr>
                <w:rFonts w:ascii="Arial" w:hAnsi="Arial" w:cs="Arial"/>
                <w:color w:val="00B0F0"/>
                <w:sz w:val="22"/>
                <w:szCs w:val="22"/>
                <w:lang w:val="sr-Latn-RS" w:eastAsia="en-US"/>
              </w:rPr>
            </w:pPr>
            <w:r>
              <w:rPr>
                <w:rFonts w:ascii="Arial" w:hAnsi="Arial" w:cs="Arial"/>
                <w:sz w:val="22"/>
                <w:szCs w:val="22"/>
                <w:lang w:val="sr-Cyrl-RS" w:eastAsia="en-US"/>
              </w:rPr>
              <w:t>Весна Стојановић</w:t>
            </w:r>
          </w:p>
          <w:p w:rsidR="00EE1999" w:rsidRPr="00EE1999" w:rsidRDefault="00EE1999" w:rsidP="00EE1999">
            <w:pPr>
              <w:suppressAutoHyphens w:val="0"/>
              <w:spacing w:before="120"/>
              <w:jc w:val="center"/>
              <w:rPr>
                <w:rFonts w:ascii="Arial" w:hAnsi="Arial" w:cs="Arial"/>
                <w:sz w:val="22"/>
                <w:szCs w:val="22"/>
                <w:lang w:val="sr-Cyrl-RS" w:eastAsia="en-US"/>
              </w:rPr>
            </w:pPr>
            <w:r w:rsidRPr="00EE1999">
              <w:rPr>
                <w:rFonts w:ascii="Arial" w:hAnsi="Arial" w:cs="Arial"/>
                <w:sz w:val="22"/>
                <w:szCs w:val="22"/>
                <w:lang w:val="en-US" w:eastAsia="en-US"/>
              </w:rPr>
              <w:t xml:space="preserve">e-mail: </w:t>
            </w:r>
            <w:hyperlink r:id="rId9" w:history="1">
              <w:r w:rsidR="00B1499E" w:rsidRPr="001F3C40">
                <w:rPr>
                  <w:rStyle w:val="Hyperlink"/>
                  <w:rFonts w:ascii="Arial" w:hAnsi="Arial" w:cs="Arial"/>
                  <w:sz w:val="22"/>
                  <w:szCs w:val="22"/>
                  <w:lang w:val="en-US" w:eastAsia="en-US"/>
                </w:rPr>
                <w:t>vesna.stojanovic@</w:t>
              </w:r>
            </w:hyperlink>
            <w:r w:rsidRPr="00EE1999">
              <w:rPr>
                <w:rFonts w:ascii="Arial" w:hAnsi="Arial" w:cs="Arial"/>
                <w:color w:val="0000FF"/>
                <w:sz w:val="22"/>
                <w:szCs w:val="22"/>
                <w:u w:val="single"/>
                <w:lang w:val="en-US" w:eastAsia="en-US"/>
              </w:rPr>
              <w:t>eps.rs</w:t>
            </w:r>
          </w:p>
          <w:p w:rsidR="00EE1999" w:rsidRPr="00EE1999" w:rsidRDefault="00EE1999" w:rsidP="00EE1999">
            <w:pPr>
              <w:suppressAutoHyphens w:val="0"/>
              <w:spacing w:before="120"/>
              <w:jc w:val="center"/>
              <w:rPr>
                <w:rFonts w:ascii="Arial" w:hAnsi="Arial" w:cs="Arial"/>
                <w:sz w:val="22"/>
                <w:szCs w:val="22"/>
                <w:lang w:val="en-US" w:eastAsia="en-US"/>
              </w:rPr>
            </w:pPr>
          </w:p>
        </w:tc>
      </w:tr>
    </w:tbl>
    <w:p w:rsidR="00EE1999" w:rsidRDefault="00EE1999" w:rsidP="00EE1999">
      <w:pPr>
        <w:rPr>
          <w:rFonts w:ascii="Arial" w:hAnsi="Arial" w:cs="Arial"/>
          <w:sz w:val="22"/>
          <w:szCs w:val="22"/>
          <w:lang w:val="sr-Latn-RS"/>
        </w:rPr>
      </w:pPr>
    </w:p>
    <w:p w:rsidR="00AA58A3" w:rsidRPr="00AA58A3" w:rsidRDefault="00AA58A3" w:rsidP="00AA58A3">
      <w:pPr>
        <w:jc w:val="center"/>
        <w:rPr>
          <w:rFonts w:ascii="Arial" w:hAnsi="Arial" w:cs="Arial"/>
          <w:sz w:val="22"/>
          <w:szCs w:val="22"/>
          <w:lang w:val="sr-Latn-RS"/>
        </w:rPr>
      </w:pPr>
      <w:r>
        <w:rPr>
          <w:rFonts w:ascii="Arial" w:hAnsi="Arial" w:cs="Arial"/>
          <w:sz w:val="22"/>
          <w:szCs w:val="22"/>
          <w:lang w:val="sr-Latn-RS"/>
        </w:rPr>
        <w:t>4.</w:t>
      </w:r>
    </w:p>
    <w:p w:rsidR="00AA58A3" w:rsidRPr="00261A42" w:rsidRDefault="00AA58A3" w:rsidP="00AA58A3">
      <w:pPr>
        <w:jc w:val="both"/>
        <w:rPr>
          <w:rFonts w:ascii="Arial" w:hAnsi="Arial" w:cs="Arial"/>
          <w:sz w:val="22"/>
          <w:szCs w:val="22"/>
          <w:lang w:val="sr-Cyrl-RS"/>
        </w:rPr>
      </w:pPr>
      <w:r>
        <w:rPr>
          <w:rFonts w:ascii="Arial" w:hAnsi="Arial" w:cs="Arial"/>
          <w:sz w:val="22"/>
          <w:szCs w:val="22"/>
          <w:lang w:val="sr-Cyrl-RS"/>
        </w:rPr>
        <w:t xml:space="preserve">У тачки </w:t>
      </w:r>
      <w:r w:rsidRPr="005E2776">
        <w:rPr>
          <w:rFonts w:ascii="Arial" w:hAnsi="Arial" w:cs="Arial"/>
          <w:b/>
          <w:sz w:val="22"/>
          <w:szCs w:val="22"/>
          <w:lang w:val="sr-Cyrl-RS"/>
        </w:rPr>
        <w:t>6.2</w:t>
      </w:r>
      <w:r w:rsidR="00B73308">
        <w:rPr>
          <w:rFonts w:ascii="Arial" w:hAnsi="Arial" w:cs="Arial"/>
          <w:b/>
          <w:sz w:val="22"/>
          <w:szCs w:val="22"/>
          <w:lang w:val="sr-Latn-RS"/>
        </w:rPr>
        <w:t>2</w:t>
      </w:r>
      <w:r>
        <w:rPr>
          <w:rFonts w:ascii="Arial" w:hAnsi="Arial" w:cs="Arial"/>
          <w:sz w:val="22"/>
          <w:szCs w:val="22"/>
          <w:lang w:val="sr-Cyrl-RS"/>
        </w:rPr>
        <w:t xml:space="preserve"> </w:t>
      </w:r>
      <w:r w:rsidRPr="00261A42">
        <w:rPr>
          <w:rFonts w:ascii="Arial" w:hAnsi="Arial" w:cs="Arial"/>
          <w:sz w:val="22"/>
          <w:szCs w:val="22"/>
          <w:lang w:val="sr-Cyrl-RS"/>
        </w:rPr>
        <w:t>Упутсва понуђачима како да сачине понуду мења се део:</w:t>
      </w:r>
      <w:r>
        <w:rPr>
          <w:rFonts w:ascii="Arial" w:hAnsi="Arial" w:cs="Arial"/>
          <w:sz w:val="22"/>
          <w:szCs w:val="22"/>
          <w:lang w:val="sr-Cyrl-RS"/>
        </w:rPr>
        <w:t xml:space="preserve"> </w:t>
      </w:r>
    </w:p>
    <w:p w:rsidR="00AA58A3" w:rsidRPr="00AA58A3" w:rsidRDefault="00AA58A3" w:rsidP="00AA58A3">
      <w:pPr>
        <w:widowControl w:val="0"/>
        <w:suppressAutoHyphens w:val="0"/>
        <w:jc w:val="both"/>
        <w:rPr>
          <w:rFonts w:ascii="Arial" w:hAnsi="Arial" w:cs="Arial"/>
          <w:sz w:val="22"/>
          <w:szCs w:val="22"/>
          <w:lang w:val="en-US" w:eastAsia="en-US"/>
        </w:rPr>
      </w:pPr>
      <w:r w:rsidRPr="00AA58A3">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AA58A3">
        <w:rPr>
          <w:rFonts w:ascii="Arial" w:hAnsi="Arial" w:cs="Arial"/>
          <w:color w:val="000000"/>
          <w:sz w:val="22"/>
          <w:szCs w:val="22"/>
          <w:lang w:val="ru-RU" w:eastAsia="en-US"/>
        </w:rPr>
        <w:t>1761/2018 (3000/1702/2018)</w:t>
      </w:r>
      <w:r w:rsidRPr="00AA58A3">
        <w:rPr>
          <w:rFonts w:ascii="Arial" w:hAnsi="Arial" w:cs="Arial"/>
          <w:sz w:val="22"/>
          <w:szCs w:val="22"/>
          <w:lang w:val="ru-RU" w:eastAsia="en-US"/>
        </w:rPr>
        <w:t>“ или електронским путем на е-</w:t>
      </w:r>
      <w:r w:rsidRPr="00AA58A3">
        <w:rPr>
          <w:rFonts w:ascii="Arial" w:hAnsi="Arial" w:cs="Arial"/>
          <w:sz w:val="22"/>
          <w:szCs w:val="22"/>
          <w:lang w:val="en-US" w:eastAsia="en-US"/>
        </w:rPr>
        <w:t>mail</w:t>
      </w:r>
      <w:r w:rsidRPr="00AA58A3">
        <w:rPr>
          <w:rFonts w:ascii="Arial" w:hAnsi="Arial" w:cs="Arial"/>
          <w:sz w:val="22"/>
          <w:szCs w:val="22"/>
          <w:lang w:val="ru-RU" w:eastAsia="en-US"/>
        </w:rPr>
        <w:t xml:space="preserve"> адресу:</w:t>
      </w:r>
      <w:r w:rsidRPr="00AA58A3">
        <w:rPr>
          <w:rFonts w:ascii="Arial" w:hAnsi="Arial"/>
          <w:sz w:val="22"/>
          <w:szCs w:val="22"/>
          <w:lang w:val="en-US" w:eastAsia="en-US"/>
        </w:rPr>
        <w:t xml:space="preserve"> </w:t>
      </w:r>
      <w:hyperlink r:id="rId10" w:history="1">
        <w:r w:rsidRPr="00AA58A3">
          <w:rPr>
            <w:rFonts w:ascii="Arial" w:hAnsi="Arial"/>
            <w:color w:val="0000FF"/>
            <w:sz w:val="22"/>
            <w:szCs w:val="22"/>
            <w:u w:val="single"/>
            <w:lang w:val="en-US" w:eastAsia="en-US"/>
          </w:rPr>
          <w:t>zeljko.rankovic@eps.rs</w:t>
        </w:r>
      </w:hyperlink>
      <w:r w:rsidRPr="00AA58A3">
        <w:rPr>
          <w:rFonts w:ascii="Arial" w:hAnsi="Arial" w:cs="Arial"/>
          <w:sz w:val="22"/>
          <w:szCs w:val="22"/>
          <w:lang w:val="ru-RU" w:eastAsia="en-US"/>
        </w:rPr>
        <w:t xml:space="preserve">, радним данима (понедељак – петак) у времену од </w:t>
      </w:r>
      <w:r w:rsidRPr="00AA58A3">
        <w:rPr>
          <w:rFonts w:ascii="Arial" w:hAnsi="Arial" w:cs="Arial"/>
          <w:color w:val="00B0F0"/>
          <w:sz w:val="22"/>
          <w:szCs w:val="22"/>
          <w:lang w:val="ru-RU" w:eastAsia="en-US"/>
        </w:rPr>
        <w:t>07,00 до 14,00</w:t>
      </w:r>
      <w:r w:rsidRPr="00AA58A3">
        <w:rPr>
          <w:rFonts w:ascii="Arial" w:hAnsi="Arial" w:cs="Arial"/>
          <w:sz w:val="22"/>
          <w:szCs w:val="22"/>
          <w:lang w:val="ru-RU" w:eastAsia="en-US"/>
        </w:rPr>
        <w:t xml:space="preserve"> часова. </w:t>
      </w:r>
      <w:r w:rsidRPr="00AA58A3">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AA58A3" w:rsidRDefault="00AA58A3" w:rsidP="00AA58A3">
      <w:pPr>
        <w:widowControl w:val="0"/>
        <w:suppressAutoHyphens w:val="0"/>
        <w:jc w:val="both"/>
        <w:rPr>
          <w:rFonts w:ascii="Arial" w:hAnsi="Arial" w:cs="Arial"/>
          <w:sz w:val="22"/>
          <w:szCs w:val="22"/>
          <w:lang w:val="ru-RU" w:eastAsia="en-US"/>
        </w:rPr>
      </w:pPr>
    </w:p>
    <w:p w:rsidR="00AA58A3" w:rsidRDefault="00AA58A3" w:rsidP="00AA58A3">
      <w:pPr>
        <w:widowControl w:val="0"/>
        <w:suppressAutoHyphens w:val="0"/>
        <w:jc w:val="both"/>
        <w:rPr>
          <w:rFonts w:ascii="Arial" w:hAnsi="Arial" w:cs="Arial"/>
          <w:sz w:val="22"/>
          <w:szCs w:val="22"/>
          <w:lang w:val="ru-RU" w:eastAsia="en-US"/>
        </w:rPr>
      </w:pPr>
      <w:r>
        <w:rPr>
          <w:rFonts w:ascii="Arial" w:hAnsi="Arial" w:cs="Arial"/>
          <w:sz w:val="22"/>
          <w:szCs w:val="22"/>
          <w:lang w:val="ru-RU" w:eastAsia="en-US"/>
        </w:rPr>
        <w:t>и гласи:</w:t>
      </w:r>
    </w:p>
    <w:p w:rsidR="00AA58A3" w:rsidRDefault="00AA58A3" w:rsidP="00AA58A3">
      <w:pPr>
        <w:widowControl w:val="0"/>
        <w:suppressAutoHyphens w:val="0"/>
        <w:jc w:val="both"/>
        <w:rPr>
          <w:rFonts w:ascii="Arial" w:hAnsi="Arial" w:cs="Arial"/>
          <w:sz w:val="22"/>
          <w:szCs w:val="22"/>
          <w:lang w:val="ru-RU" w:eastAsia="en-US"/>
        </w:rPr>
      </w:pPr>
    </w:p>
    <w:p w:rsidR="00AA58A3" w:rsidRPr="00AA58A3" w:rsidRDefault="00AA58A3" w:rsidP="00AA58A3">
      <w:pPr>
        <w:widowControl w:val="0"/>
        <w:suppressAutoHyphens w:val="0"/>
        <w:jc w:val="both"/>
        <w:rPr>
          <w:rFonts w:ascii="Arial" w:hAnsi="Arial" w:cs="Arial"/>
          <w:sz w:val="22"/>
          <w:szCs w:val="22"/>
          <w:lang w:val="en-US" w:eastAsia="en-US"/>
        </w:rPr>
      </w:pPr>
      <w:r w:rsidRPr="00AA58A3">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AA58A3">
        <w:rPr>
          <w:rFonts w:ascii="Arial" w:hAnsi="Arial" w:cs="Arial"/>
          <w:color w:val="000000"/>
          <w:sz w:val="22"/>
          <w:szCs w:val="22"/>
          <w:lang w:val="ru-RU" w:eastAsia="en-US"/>
        </w:rPr>
        <w:t>1761/2018 (3000/1702/2018)</w:t>
      </w:r>
      <w:r w:rsidRPr="00AA58A3">
        <w:rPr>
          <w:rFonts w:ascii="Arial" w:hAnsi="Arial" w:cs="Arial"/>
          <w:sz w:val="22"/>
          <w:szCs w:val="22"/>
          <w:lang w:val="ru-RU" w:eastAsia="en-US"/>
        </w:rPr>
        <w:t>“ или електронским путем на е-</w:t>
      </w:r>
      <w:r w:rsidRPr="00AA58A3">
        <w:rPr>
          <w:rFonts w:ascii="Arial" w:hAnsi="Arial" w:cs="Arial"/>
          <w:sz w:val="22"/>
          <w:szCs w:val="22"/>
          <w:lang w:val="en-US" w:eastAsia="en-US"/>
        </w:rPr>
        <w:t>mail</w:t>
      </w:r>
      <w:r w:rsidRPr="00AA58A3">
        <w:rPr>
          <w:rFonts w:ascii="Arial" w:hAnsi="Arial" w:cs="Arial"/>
          <w:sz w:val="22"/>
          <w:szCs w:val="22"/>
          <w:lang w:val="ru-RU" w:eastAsia="en-US"/>
        </w:rPr>
        <w:t xml:space="preserve"> адресу:</w:t>
      </w:r>
      <w:r w:rsidRPr="00AA58A3">
        <w:rPr>
          <w:rFonts w:ascii="Arial" w:hAnsi="Arial"/>
          <w:sz w:val="22"/>
          <w:szCs w:val="22"/>
          <w:lang w:val="en-US" w:eastAsia="en-US"/>
        </w:rPr>
        <w:t xml:space="preserve"> </w:t>
      </w:r>
      <w:hyperlink r:id="rId11" w:history="1">
        <w:r w:rsidR="00B73308" w:rsidRPr="001F3C40">
          <w:rPr>
            <w:rStyle w:val="Hyperlink"/>
            <w:rFonts w:ascii="Arial" w:hAnsi="Arial"/>
            <w:sz w:val="22"/>
            <w:szCs w:val="22"/>
            <w:lang w:val="en-US" w:eastAsia="en-US"/>
          </w:rPr>
          <w:t>vesna.stojanovic@eps.rs</w:t>
        </w:r>
      </w:hyperlink>
      <w:r w:rsidRPr="00AA58A3">
        <w:rPr>
          <w:rFonts w:ascii="Arial" w:hAnsi="Arial" w:cs="Arial"/>
          <w:sz w:val="22"/>
          <w:szCs w:val="22"/>
          <w:lang w:val="ru-RU" w:eastAsia="en-US"/>
        </w:rPr>
        <w:t xml:space="preserve">, радним данима (понедељак – петак) у времену од </w:t>
      </w:r>
      <w:r w:rsidRPr="00AA58A3">
        <w:rPr>
          <w:rFonts w:ascii="Arial" w:hAnsi="Arial" w:cs="Arial"/>
          <w:color w:val="00B0F0"/>
          <w:sz w:val="22"/>
          <w:szCs w:val="22"/>
          <w:lang w:val="ru-RU" w:eastAsia="en-US"/>
        </w:rPr>
        <w:t>07,00 до 14,00</w:t>
      </w:r>
      <w:r w:rsidRPr="00AA58A3">
        <w:rPr>
          <w:rFonts w:ascii="Arial" w:hAnsi="Arial" w:cs="Arial"/>
          <w:sz w:val="22"/>
          <w:szCs w:val="22"/>
          <w:lang w:val="ru-RU" w:eastAsia="en-US"/>
        </w:rPr>
        <w:t xml:space="preserve"> часова. </w:t>
      </w:r>
      <w:r w:rsidRPr="00AA58A3">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AA58A3" w:rsidRPr="00261A42" w:rsidRDefault="00AA58A3" w:rsidP="00AA58A3">
      <w:pPr>
        <w:widowControl w:val="0"/>
        <w:suppressAutoHyphens w:val="0"/>
        <w:jc w:val="both"/>
        <w:rPr>
          <w:rFonts w:ascii="Arial" w:hAnsi="Arial" w:cs="Arial"/>
          <w:sz w:val="22"/>
          <w:szCs w:val="22"/>
          <w:lang w:val="ru-RU" w:eastAsia="en-US"/>
        </w:rPr>
      </w:pPr>
    </w:p>
    <w:p w:rsidR="00AA58A3" w:rsidRDefault="00AA58A3" w:rsidP="00AA58A3">
      <w:pPr>
        <w:jc w:val="both"/>
        <w:rPr>
          <w:rFonts w:ascii="Arial" w:hAnsi="Arial" w:cs="Arial"/>
          <w:sz w:val="22"/>
          <w:szCs w:val="22"/>
          <w:lang w:val="sr-Cyrl-RS"/>
        </w:rPr>
      </w:pPr>
      <w:r w:rsidRPr="00261A42">
        <w:rPr>
          <w:rFonts w:ascii="Arial" w:hAnsi="Arial" w:cs="Arial"/>
          <w:sz w:val="22"/>
          <w:szCs w:val="22"/>
          <w:lang w:val="sr-Cyrl-RS"/>
        </w:rPr>
        <w:lastRenderedPageBreak/>
        <w:t>Остали делови ове тачке остају непромењени.</w:t>
      </w:r>
    </w:p>
    <w:p w:rsidR="00AA58A3" w:rsidRDefault="00AA58A3" w:rsidP="00AA58A3">
      <w:pPr>
        <w:jc w:val="both"/>
        <w:rPr>
          <w:rFonts w:ascii="Arial" w:hAnsi="Arial" w:cs="Arial"/>
          <w:sz w:val="22"/>
          <w:szCs w:val="22"/>
          <w:lang w:val="sr-Cyrl-RS"/>
        </w:rPr>
      </w:pPr>
    </w:p>
    <w:p w:rsidR="00AA58A3" w:rsidRDefault="00AA58A3" w:rsidP="00AA58A3">
      <w:pPr>
        <w:jc w:val="both"/>
        <w:rPr>
          <w:rFonts w:ascii="Arial" w:hAnsi="Arial" w:cs="Arial"/>
          <w:sz w:val="22"/>
          <w:szCs w:val="22"/>
          <w:lang w:val="sr-Cyrl-RS"/>
        </w:rPr>
      </w:pPr>
      <w:r>
        <w:rPr>
          <w:rFonts w:ascii="Arial" w:hAnsi="Arial" w:cs="Arial"/>
          <w:sz w:val="22"/>
          <w:szCs w:val="22"/>
          <w:lang w:val="sr-Cyrl-RS"/>
        </w:rPr>
        <w:t xml:space="preserve">У тачки </w:t>
      </w:r>
      <w:r w:rsidRPr="005E2776">
        <w:rPr>
          <w:rFonts w:ascii="Arial" w:hAnsi="Arial" w:cs="Arial"/>
          <w:b/>
          <w:sz w:val="22"/>
          <w:szCs w:val="22"/>
          <w:lang w:val="sr-Cyrl-RS"/>
        </w:rPr>
        <w:t>6.</w:t>
      </w:r>
      <w:r w:rsidR="00B73308">
        <w:rPr>
          <w:rFonts w:ascii="Arial" w:hAnsi="Arial" w:cs="Arial"/>
          <w:b/>
          <w:sz w:val="22"/>
          <w:szCs w:val="22"/>
          <w:lang w:val="en-US"/>
        </w:rPr>
        <w:t xml:space="preserve">29 </w:t>
      </w:r>
      <w:r w:rsidRPr="00261A42">
        <w:rPr>
          <w:rFonts w:ascii="Arial" w:hAnsi="Arial" w:cs="Arial"/>
          <w:sz w:val="22"/>
          <w:szCs w:val="22"/>
          <w:lang w:val="sr-Cyrl-RS"/>
        </w:rPr>
        <w:t>Упутсва понуђачима како да сачине понуду мења се део:</w:t>
      </w:r>
    </w:p>
    <w:p w:rsidR="00B73308" w:rsidRPr="008377FF" w:rsidRDefault="00B73308" w:rsidP="00B73308">
      <w:pPr>
        <w:pStyle w:val="KDParagraf"/>
        <w:spacing w:before="0"/>
        <w:rPr>
          <w:rFonts w:cs="Arial"/>
          <w:lang w:bidi="en-US"/>
        </w:rPr>
      </w:pPr>
      <w:r w:rsidRPr="008377FF">
        <w:rPr>
          <w:rFonts w:cs="Arial"/>
          <w:lang w:bidi="en-US"/>
        </w:rPr>
        <w:t>Захтев за заштиту права се може доставити и путем електронске поште на e-mail:</w:t>
      </w:r>
      <w:r w:rsidRPr="00F1776F">
        <w:rPr>
          <w:rFonts w:cs="Arial"/>
          <w:lang w:val="sr-Cyrl-RS" w:bidi="en-US"/>
        </w:rPr>
        <w:t xml:space="preserve"> </w:t>
      </w:r>
      <w:r w:rsidRPr="00CC32B8">
        <w:rPr>
          <w:rFonts w:cs="Arial"/>
          <w:lang w:val="sr-Cyrl-RS" w:bidi="en-US"/>
        </w:rPr>
        <w:t>zeljko.rankovic@eps.rs</w:t>
      </w:r>
      <w:r w:rsidRPr="008377FF">
        <w:rPr>
          <w:rFonts w:cs="Arial"/>
          <w:lang w:bidi="en-US"/>
        </w:rPr>
        <w:t xml:space="preserve"> радним данима (понедељак-петак) од </w:t>
      </w:r>
      <w:r>
        <w:rPr>
          <w:rFonts w:cs="Arial"/>
          <w:color w:val="00B0F0"/>
          <w:lang w:bidi="en-US"/>
        </w:rPr>
        <w:t>7</w:t>
      </w:r>
      <w:r w:rsidRPr="008377FF">
        <w:rPr>
          <w:rFonts w:cs="Arial"/>
          <w:color w:val="00B0F0"/>
          <w:lang w:bidi="en-US"/>
        </w:rPr>
        <w:t>,00 до 1</w:t>
      </w:r>
      <w:r>
        <w:rPr>
          <w:rFonts w:cs="Arial"/>
          <w:color w:val="00B0F0"/>
          <w:lang w:bidi="en-US"/>
        </w:rPr>
        <w:t>4</w:t>
      </w:r>
      <w:r w:rsidRPr="008377FF">
        <w:rPr>
          <w:rFonts w:cs="Arial"/>
          <w:color w:val="00B0F0"/>
          <w:lang w:bidi="en-US"/>
        </w:rPr>
        <w:t>,00</w:t>
      </w:r>
      <w:r w:rsidRPr="008377FF">
        <w:rPr>
          <w:rFonts w:cs="Arial"/>
          <w:lang w:bidi="en-US"/>
        </w:rPr>
        <w:t xml:space="preserve"> часова.</w:t>
      </w:r>
    </w:p>
    <w:p w:rsidR="00AA58A3" w:rsidRDefault="00AA58A3" w:rsidP="00AA58A3">
      <w:pPr>
        <w:jc w:val="both"/>
        <w:rPr>
          <w:rFonts w:ascii="Arial" w:hAnsi="Arial" w:cs="Arial"/>
          <w:sz w:val="22"/>
          <w:szCs w:val="22"/>
          <w:lang w:val="en-US" w:eastAsia="en-US" w:bidi="en-US"/>
        </w:rPr>
      </w:pPr>
    </w:p>
    <w:p w:rsidR="00AA58A3" w:rsidRDefault="00AA58A3" w:rsidP="00AA58A3">
      <w:pPr>
        <w:jc w:val="both"/>
        <w:rPr>
          <w:rFonts w:ascii="Arial" w:hAnsi="Arial" w:cs="Arial"/>
          <w:sz w:val="22"/>
          <w:szCs w:val="22"/>
          <w:lang w:val="sr-Cyrl-RS" w:eastAsia="en-US" w:bidi="en-US"/>
        </w:rPr>
      </w:pPr>
      <w:r>
        <w:rPr>
          <w:rFonts w:ascii="Arial" w:hAnsi="Arial" w:cs="Arial"/>
          <w:sz w:val="22"/>
          <w:szCs w:val="22"/>
          <w:lang w:val="sr-Cyrl-RS" w:eastAsia="en-US" w:bidi="en-US"/>
        </w:rPr>
        <w:t>и гласи:</w:t>
      </w:r>
    </w:p>
    <w:p w:rsidR="00AA58A3" w:rsidRDefault="00AA58A3" w:rsidP="00AA58A3">
      <w:pPr>
        <w:jc w:val="both"/>
        <w:rPr>
          <w:rFonts w:ascii="Arial" w:hAnsi="Arial" w:cs="Arial"/>
          <w:sz w:val="22"/>
          <w:szCs w:val="22"/>
          <w:lang w:val="sr-Cyrl-RS" w:eastAsia="en-US" w:bidi="en-US"/>
        </w:rPr>
      </w:pPr>
    </w:p>
    <w:p w:rsidR="00B73308" w:rsidRPr="008377FF" w:rsidRDefault="00B73308" w:rsidP="00B73308">
      <w:pPr>
        <w:pStyle w:val="KDParagraf"/>
        <w:spacing w:before="0"/>
        <w:rPr>
          <w:rFonts w:cs="Arial"/>
          <w:lang w:bidi="en-US"/>
        </w:rPr>
      </w:pPr>
      <w:r w:rsidRPr="008377FF">
        <w:rPr>
          <w:rFonts w:cs="Arial"/>
          <w:lang w:bidi="en-US"/>
        </w:rPr>
        <w:t>Захтев за заштиту права се може доставити и путем електронске поште на e-mail:</w:t>
      </w:r>
      <w:r w:rsidRPr="00F1776F">
        <w:rPr>
          <w:rFonts w:cs="Arial"/>
          <w:lang w:val="sr-Cyrl-RS" w:bidi="en-US"/>
        </w:rPr>
        <w:t xml:space="preserve"> </w:t>
      </w:r>
      <w:hyperlink r:id="rId12" w:history="1">
        <w:r w:rsidRPr="001F3C40">
          <w:rPr>
            <w:rStyle w:val="Hyperlink"/>
          </w:rPr>
          <w:t>vesna.stojanovic@eps.rs</w:t>
        </w:r>
      </w:hyperlink>
      <w:r w:rsidRPr="008377FF">
        <w:rPr>
          <w:rFonts w:cs="Arial"/>
          <w:lang w:bidi="en-US"/>
        </w:rPr>
        <w:t xml:space="preserve"> радним данима (понедељак-петак) од </w:t>
      </w:r>
      <w:r>
        <w:rPr>
          <w:rFonts w:cs="Arial"/>
          <w:color w:val="00B0F0"/>
          <w:lang w:bidi="en-US"/>
        </w:rPr>
        <w:t>7</w:t>
      </w:r>
      <w:r w:rsidRPr="008377FF">
        <w:rPr>
          <w:rFonts w:cs="Arial"/>
          <w:color w:val="00B0F0"/>
          <w:lang w:bidi="en-US"/>
        </w:rPr>
        <w:t>,00 до 1</w:t>
      </w:r>
      <w:r>
        <w:rPr>
          <w:rFonts w:cs="Arial"/>
          <w:color w:val="00B0F0"/>
          <w:lang w:bidi="en-US"/>
        </w:rPr>
        <w:t>4</w:t>
      </w:r>
      <w:r w:rsidRPr="008377FF">
        <w:rPr>
          <w:rFonts w:cs="Arial"/>
          <w:color w:val="00B0F0"/>
          <w:lang w:bidi="en-US"/>
        </w:rPr>
        <w:t>,00</w:t>
      </w:r>
      <w:r w:rsidRPr="008377FF">
        <w:rPr>
          <w:rFonts w:cs="Arial"/>
          <w:lang w:bidi="en-US"/>
        </w:rPr>
        <w:t xml:space="preserve"> часова.</w:t>
      </w:r>
    </w:p>
    <w:p w:rsidR="00AA58A3" w:rsidRPr="007658A6" w:rsidRDefault="00AA58A3" w:rsidP="00AA58A3">
      <w:pPr>
        <w:jc w:val="both"/>
        <w:rPr>
          <w:rFonts w:ascii="Arial" w:hAnsi="Arial" w:cs="Arial"/>
          <w:sz w:val="22"/>
          <w:szCs w:val="22"/>
          <w:lang w:val="en-US" w:eastAsia="en-US" w:bidi="en-US"/>
        </w:rPr>
      </w:pPr>
    </w:p>
    <w:p w:rsidR="00AA58A3" w:rsidRPr="00261A42" w:rsidRDefault="00AA58A3" w:rsidP="00AA58A3">
      <w:pPr>
        <w:jc w:val="both"/>
        <w:rPr>
          <w:rFonts w:ascii="Arial" w:hAnsi="Arial" w:cs="Arial"/>
          <w:sz w:val="22"/>
          <w:szCs w:val="22"/>
          <w:lang w:val="sr-Cyrl-RS"/>
        </w:rPr>
      </w:pPr>
    </w:p>
    <w:p w:rsidR="00AA58A3" w:rsidRDefault="00AA58A3" w:rsidP="00AA58A3">
      <w:pPr>
        <w:jc w:val="both"/>
        <w:rPr>
          <w:rFonts w:ascii="Arial" w:hAnsi="Arial" w:cs="Arial"/>
          <w:sz w:val="22"/>
          <w:szCs w:val="22"/>
          <w:lang w:val="sr-Cyrl-RS"/>
        </w:rPr>
      </w:pPr>
      <w:r w:rsidRPr="00261A42">
        <w:rPr>
          <w:rFonts w:ascii="Arial" w:hAnsi="Arial" w:cs="Arial"/>
          <w:sz w:val="22"/>
          <w:szCs w:val="22"/>
          <w:lang w:val="sr-Cyrl-RS"/>
        </w:rPr>
        <w:t>Остали делови ове тачке остају непромењени.</w:t>
      </w:r>
    </w:p>
    <w:p w:rsidR="00AA58A3" w:rsidRPr="00154E95" w:rsidRDefault="00AA58A3" w:rsidP="00AA58A3">
      <w:pPr>
        <w:jc w:val="both"/>
        <w:rPr>
          <w:rFonts w:ascii="Arial" w:hAnsi="Arial" w:cs="Arial"/>
          <w:sz w:val="22"/>
          <w:szCs w:val="22"/>
          <w:lang w:val="sr-Latn-RS"/>
        </w:rPr>
      </w:pPr>
    </w:p>
    <w:p w:rsidR="00AA58A3" w:rsidRDefault="00AA58A3" w:rsidP="00AA58A3">
      <w:pPr>
        <w:jc w:val="both"/>
        <w:rPr>
          <w:rFonts w:ascii="Arial" w:hAnsi="Arial" w:cs="Arial"/>
          <w:sz w:val="22"/>
          <w:szCs w:val="22"/>
          <w:lang w:val="sr-Cyrl-RS"/>
        </w:rPr>
      </w:pPr>
      <w:r>
        <w:rPr>
          <w:rFonts w:ascii="Arial" w:hAnsi="Arial" w:cs="Arial"/>
          <w:sz w:val="22"/>
          <w:szCs w:val="22"/>
          <w:lang w:val="sr-Cyrl-RS"/>
        </w:rPr>
        <w:t>Сви остали делови Упутства понуђачима како да сачине понуду</w:t>
      </w:r>
      <w:r>
        <w:rPr>
          <w:rFonts w:ascii="Arial" w:hAnsi="Arial" w:cs="Arial"/>
          <w:sz w:val="22"/>
          <w:szCs w:val="22"/>
          <w:lang w:val="en-US"/>
        </w:rPr>
        <w:t xml:space="preserve"> </w:t>
      </w:r>
      <w:r>
        <w:rPr>
          <w:rFonts w:ascii="Arial" w:hAnsi="Arial" w:cs="Arial"/>
          <w:sz w:val="22"/>
          <w:szCs w:val="22"/>
          <w:lang w:val="sr-Cyrl-RS"/>
        </w:rPr>
        <w:t>остају непромењени.</w:t>
      </w:r>
    </w:p>
    <w:p w:rsidR="00EE1999" w:rsidRDefault="00EE1999" w:rsidP="00AA51DA">
      <w:pPr>
        <w:jc w:val="center"/>
        <w:rPr>
          <w:rFonts w:ascii="Arial" w:hAnsi="Arial" w:cs="Arial"/>
          <w:sz w:val="22"/>
          <w:szCs w:val="22"/>
          <w:lang w:val="sr-Cyrl-RS"/>
        </w:rPr>
      </w:pPr>
    </w:p>
    <w:p w:rsidR="00EE1999" w:rsidRDefault="00EE1999" w:rsidP="00AA51DA">
      <w:pPr>
        <w:jc w:val="center"/>
        <w:rPr>
          <w:rFonts w:ascii="Arial" w:hAnsi="Arial" w:cs="Arial"/>
          <w:sz w:val="22"/>
          <w:szCs w:val="22"/>
          <w:lang w:val="sr-Cyrl-RS"/>
        </w:rPr>
      </w:pPr>
    </w:p>
    <w:p w:rsidR="00C6690C" w:rsidRPr="00295D8C" w:rsidRDefault="00EE1999"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eastAsia="en-US"/>
        </w:rPr>
      </w:pPr>
      <w:bookmarkStart w:id="1" w:name="_GoBack"/>
      <w:bookmarkEnd w:id="1"/>
    </w:p>
    <w:p w:rsidR="00C6690C" w:rsidRPr="00B1499E" w:rsidRDefault="00EA07F9" w:rsidP="00B1499E">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B1499E" w:rsidRDefault="00C6690C" w:rsidP="00DF23B4">
      <w:pPr>
        <w:rPr>
          <w:rFonts w:ascii="Arial" w:hAnsi="Arial" w:cs="Arial"/>
          <w:sz w:val="22"/>
          <w:szCs w:val="22"/>
          <w:lang w:val="sr-Latn-RS" w:eastAsia="en-US"/>
        </w:rPr>
      </w:pPr>
    </w:p>
    <w:sectPr w:rsidR="00C6690C" w:rsidRPr="00B1499E" w:rsidSect="001F2126">
      <w:headerReference w:type="default" r:id="rId13"/>
      <w:footerReference w:type="even" r:id="rId14"/>
      <w:footerReference w:type="default" r:id="rId1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7A" w:rsidRDefault="0020657A" w:rsidP="00F717AF">
      <w:r>
        <w:separator/>
      </w:r>
    </w:p>
  </w:endnote>
  <w:endnote w:type="continuationSeparator" w:id="0">
    <w:p w:rsidR="0020657A" w:rsidRDefault="0020657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65284A" w:rsidRPr="0065284A">
      <w:rPr>
        <w:i/>
        <w:sz w:val="20"/>
      </w:rPr>
      <w:t>1761/2018 (3000/1702/2018)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15CF0">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15CF0">
      <w:rPr>
        <w:i/>
        <w:noProof/>
      </w:rPr>
      <w:t>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7A" w:rsidRDefault="0020657A" w:rsidP="00F717AF">
      <w:r>
        <w:separator/>
      </w:r>
    </w:p>
  </w:footnote>
  <w:footnote w:type="continuationSeparator" w:id="0">
    <w:p w:rsidR="0020657A" w:rsidRDefault="0020657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0657A"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95pt;height:78.15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15CF0">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15CF0">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73200C"/>
    <w:multiLevelType w:val="hybridMultilevel"/>
    <w:tmpl w:val="78C23F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E960C29"/>
    <w:multiLevelType w:val="hybridMultilevel"/>
    <w:tmpl w:val="2BF83E58"/>
    <w:lvl w:ilvl="0" w:tplc="F520650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2"/>
  </w:num>
  <w:num w:numId="8">
    <w:abstractNumId w:val="7"/>
  </w:num>
  <w:num w:numId="9">
    <w:abstractNumId w:val="1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54E95"/>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57A"/>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284A"/>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3"/>
    <w:rsid w:val="00AA58A5"/>
    <w:rsid w:val="00AB23CE"/>
    <w:rsid w:val="00AC2253"/>
    <w:rsid w:val="00AC38D2"/>
    <w:rsid w:val="00AE1C10"/>
    <w:rsid w:val="00AF093E"/>
    <w:rsid w:val="00AF4C17"/>
    <w:rsid w:val="00B06D1D"/>
    <w:rsid w:val="00B10097"/>
    <w:rsid w:val="00B13B17"/>
    <w:rsid w:val="00B1499E"/>
    <w:rsid w:val="00B1642E"/>
    <w:rsid w:val="00B27F0F"/>
    <w:rsid w:val="00B30943"/>
    <w:rsid w:val="00B37BDA"/>
    <w:rsid w:val="00B42D12"/>
    <w:rsid w:val="00B511BE"/>
    <w:rsid w:val="00B53DC9"/>
    <w:rsid w:val="00B541CD"/>
    <w:rsid w:val="00B54A53"/>
    <w:rsid w:val="00B56182"/>
    <w:rsid w:val="00B57359"/>
    <w:rsid w:val="00B60E15"/>
    <w:rsid w:val="00B63A39"/>
    <w:rsid w:val="00B73308"/>
    <w:rsid w:val="00B83DCC"/>
    <w:rsid w:val="00B84E83"/>
    <w:rsid w:val="00B8596F"/>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40B9"/>
    <w:rsid w:val="00EB734C"/>
    <w:rsid w:val="00EC318E"/>
    <w:rsid w:val="00EC57BF"/>
    <w:rsid w:val="00EC76E1"/>
    <w:rsid w:val="00ED3247"/>
    <w:rsid w:val="00ED49BC"/>
    <w:rsid w:val="00EE1999"/>
    <w:rsid w:val="00EF14F6"/>
    <w:rsid w:val="00EF1D9E"/>
    <w:rsid w:val="00F013E9"/>
    <w:rsid w:val="00F03ABF"/>
    <w:rsid w:val="00F045E6"/>
    <w:rsid w:val="00F13EB5"/>
    <w:rsid w:val="00F140C2"/>
    <w:rsid w:val="00F15CF0"/>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B73308"/>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4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5922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sna.stojanovic@eps.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esna.stojanovic@eps.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eljko.rankovic@eps.rs" TargetMode="External"/><Relationship Id="rId4" Type="http://schemas.openxmlformats.org/officeDocument/2006/relationships/settings" Target="settings.xml"/><Relationship Id="rId9" Type="http://schemas.openxmlformats.org/officeDocument/2006/relationships/hyperlink" Target="mailto:vesna.stojanovi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Zeljko Rankovic</cp:lastModifiedBy>
  <cp:revision>32</cp:revision>
  <cp:lastPrinted>2018-12-12T08:41:00Z</cp:lastPrinted>
  <dcterms:created xsi:type="dcterms:W3CDTF">2015-07-01T14:16:00Z</dcterms:created>
  <dcterms:modified xsi:type="dcterms:W3CDTF">2018-12-13T06:42:00Z</dcterms:modified>
</cp:coreProperties>
</file>