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099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40"/>
        <w:gridCol w:w="40"/>
        <w:gridCol w:w="40"/>
        <w:gridCol w:w="2289"/>
        <w:gridCol w:w="1164"/>
        <w:gridCol w:w="40"/>
        <w:gridCol w:w="136"/>
        <w:gridCol w:w="224"/>
        <w:gridCol w:w="40"/>
        <w:gridCol w:w="5953"/>
        <w:gridCol w:w="40"/>
        <w:gridCol w:w="19"/>
        <w:gridCol w:w="40"/>
        <w:gridCol w:w="40"/>
        <w:gridCol w:w="40"/>
        <w:gridCol w:w="40"/>
        <w:gridCol w:w="40"/>
        <w:gridCol w:w="170"/>
        <w:gridCol w:w="40"/>
      </w:tblGrid>
      <w:tr w:rsidR="00D47FD4" w:rsidRPr="00D47FD4" w:rsidTr="006E5139">
        <w:trPr>
          <w:trHeight w:hRule="exact" w:val="2410"/>
        </w:trPr>
        <w:tc>
          <w:tcPr>
            <w:tcW w:w="562" w:type="dxa"/>
          </w:tcPr>
          <w:p w:rsidR="00D47FD4" w:rsidRPr="00D47FD4" w:rsidRDefault="00D47FD4" w:rsidP="00D47FD4"/>
        </w:tc>
        <w:tc>
          <w:tcPr>
            <w:tcW w:w="40" w:type="dxa"/>
          </w:tcPr>
          <w:p w:rsidR="00D47FD4" w:rsidRPr="00D47FD4" w:rsidRDefault="00D47FD4" w:rsidP="00D47FD4"/>
        </w:tc>
        <w:tc>
          <w:tcPr>
            <w:tcW w:w="996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FD4" w:rsidRPr="00AD435A" w:rsidRDefault="00AD435A" w:rsidP="00D47FD4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               </w:t>
            </w:r>
            <w:r w:rsidR="00D47FD4" w:rsidRPr="00AD435A"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</w:p>
          <w:p w:rsidR="003E2867" w:rsidRDefault="006E5139" w:rsidP="003E286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ЈАВНА НАБАВКА бр.</w:t>
            </w:r>
            <w:r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  <w:t xml:space="preserve"> </w:t>
            </w:r>
            <w:r w:rsidRPr="006E5139">
              <w:rPr>
                <w:rFonts w:ascii="Arial" w:eastAsia="Arial" w:hAnsi="Arial" w:cs="Arial"/>
                <w:b/>
                <w:color w:val="000000"/>
                <w:sz w:val="24"/>
              </w:rPr>
              <w:t>JN3000/0067/2018 (316/2018)</w:t>
            </w:r>
          </w:p>
          <w:p w:rsidR="003B59A9" w:rsidRDefault="003B59A9" w:rsidP="00E42DA1">
            <w:pPr>
              <w:jc w:val="right"/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Партија</w:t>
            </w:r>
            <w:r w:rsidRPr="003B59A9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3: Одржавање опреме за рад са телекомникационим кабловима</w:t>
            </w:r>
          </w:p>
          <w:p w:rsidR="00D47FD4" w:rsidRPr="00E42DA1" w:rsidRDefault="00371B37" w:rsidP="00E42DA1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Место:</w:t>
            </w:r>
            <w:r>
              <w:rPr>
                <w:rFonts w:ascii="Arial" w:hAnsi="Arial" w:cs="Arial"/>
                <w:lang w:val="sr-Latn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Обреновац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</w:p>
        </w:tc>
        <w:tc>
          <w:tcPr>
            <w:tcW w:w="59" w:type="dxa"/>
            <w:gridSpan w:val="2"/>
          </w:tcPr>
          <w:p w:rsidR="00D47FD4" w:rsidRPr="00D47FD4" w:rsidRDefault="00D47FD4" w:rsidP="00D47FD4"/>
        </w:tc>
        <w:tc>
          <w:tcPr>
            <w:tcW w:w="40" w:type="dxa"/>
          </w:tcPr>
          <w:p w:rsidR="00D47FD4" w:rsidRPr="00D47FD4" w:rsidRDefault="00D47FD4" w:rsidP="00D47FD4"/>
        </w:tc>
        <w:tc>
          <w:tcPr>
            <w:tcW w:w="40" w:type="dxa"/>
          </w:tcPr>
          <w:p w:rsidR="00D47FD4" w:rsidRPr="00D47FD4" w:rsidRDefault="00D47FD4" w:rsidP="00D47FD4"/>
        </w:tc>
        <w:tc>
          <w:tcPr>
            <w:tcW w:w="290" w:type="dxa"/>
            <w:gridSpan w:val="4"/>
          </w:tcPr>
          <w:p w:rsidR="00D47FD4" w:rsidRPr="00D47FD4" w:rsidRDefault="00D47FD4" w:rsidP="00D47FD4"/>
        </w:tc>
      </w:tr>
      <w:tr w:rsidR="00371B37" w:rsidRPr="00D47FD4" w:rsidTr="00D25D41">
        <w:trPr>
          <w:trHeight w:hRule="exact" w:val="1037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533" w:type="dxa"/>
            <w:gridSpan w:val="4"/>
          </w:tcPr>
          <w:p w:rsidR="00371B37" w:rsidRPr="00D47FD4" w:rsidRDefault="00371B37" w:rsidP="00371B37"/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5993" w:type="dxa"/>
            <w:gridSpan w:val="2"/>
          </w:tcPr>
          <w:p w:rsidR="00371B37" w:rsidRPr="0077376B" w:rsidRDefault="00371B37" w:rsidP="007668F6">
            <w:pPr>
              <w:jc w:val="right"/>
              <w:rPr>
                <w:lang w:val="sr-Latn-RS"/>
              </w:rPr>
            </w:pPr>
            <w:r>
              <w:rPr>
                <w:rFonts w:ascii="Arial" w:hAnsi="Arial" w:cs="Arial"/>
                <w:lang w:val="sr-Cyrl-CS"/>
              </w:rPr>
              <w:t xml:space="preserve">   Број </w:t>
            </w:r>
            <w:r w:rsidR="00D553CC">
              <w:rPr>
                <w:rFonts w:ascii="Arial" w:hAnsi="Arial" w:cs="Arial"/>
              </w:rPr>
              <w:t>105.E.03.01-1047/</w:t>
            </w:r>
            <w:r w:rsidR="007668F6">
              <w:rPr>
                <w:rFonts w:ascii="Arial" w:hAnsi="Arial" w:cs="Arial"/>
              </w:rPr>
              <w:t>39</w:t>
            </w:r>
            <w:bookmarkStart w:id="0" w:name="_GoBack"/>
            <w:bookmarkEnd w:id="0"/>
            <w:r w:rsidR="00D553CC">
              <w:rPr>
                <w:rFonts w:ascii="Arial" w:hAnsi="Arial" w:cs="Arial"/>
              </w:rPr>
              <w:t xml:space="preserve">-2019 </w:t>
            </w:r>
            <w:r w:rsidR="00D553CC">
              <w:rPr>
                <w:rFonts w:ascii="Arial" w:hAnsi="Arial" w:cs="Arial"/>
                <w:lang w:val="sr-Cyrl-RS"/>
              </w:rPr>
              <w:t>од 17.04.2019</w:t>
            </w:r>
            <w:r w:rsidR="0077376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404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357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Назив наручиоца:</w:t>
            </w:r>
          </w:p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6172" w:type="dxa"/>
            <w:gridSpan w:val="7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Јавно предузеће "Електропривреда Србије" Београд</w:t>
            </w:r>
          </w:p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62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533" w:type="dxa"/>
            <w:gridSpan w:val="4"/>
          </w:tcPr>
          <w:p w:rsidR="00371B37" w:rsidRPr="00D47FD4" w:rsidRDefault="00371B37" w:rsidP="00371B37"/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6172" w:type="dxa"/>
            <w:gridSpan w:val="7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0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533" w:type="dxa"/>
            <w:gridSpan w:val="4"/>
          </w:tcPr>
          <w:p w:rsidR="00371B37" w:rsidRPr="00D47FD4" w:rsidRDefault="00371B37" w:rsidP="00371B37"/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5993" w:type="dxa"/>
            <w:gridSpan w:val="2"/>
          </w:tcPr>
          <w:p w:rsidR="00371B37" w:rsidRPr="00D47FD4" w:rsidRDefault="00371B37" w:rsidP="00371B37"/>
        </w:tc>
        <w:tc>
          <w:tcPr>
            <w:tcW w:w="59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404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357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Адреса наручиоца:</w:t>
            </w:r>
          </w:p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6172" w:type="dxa"/>
            <w:gridSpan w:val="7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Београд, Балканска 13</w:t>
            </w:r>
          </w:p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62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533" w:type="dxa"/>
            <w:gridSpan w:val="4"/>
          </w:tcPr>
          <w:p w:rsidR="00371B37" w:rsidRPr="00D47FD4" w:rsidRDefault="00371B37" w:rsidP="00371B37"/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6172" w:type="dxa"/>
            <w:gridSpan w:val="7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4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533" w:type="dxa"/>
            <w:gridSpan w:val="4"/>
          </w:tcPr>
          <w:p w:rsidR="00371B37" w:rsidRPr="00D47FD4" w:rsidRDefault="00371B37" w:rsidP="00371B37"/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5993" w:type="dxa"/>
            <w:gridSpan w:val="2"/>
          </w:tcPr>
          <w:p w:rsidR="00371B37" w:rsidRPr="00D47FD4" w:rsidRDefault="00371B37" w:rsidP="00371B37"/>
        </w:tc>
        <w:tc>
          <w:tcPr>
            <w:tcW w:w="59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404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357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Интернет страница наручиоца:</w:t>
            </w:r>
          </w:p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6172" w:type="dxa"/>
            <w:gridSpan w:val="7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www.eps.rs</w:t>
            </w:r>
          </w:p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4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533" w:type="dxa"/>
            <w:gridSpan w:val="4"/>
          </w:tcPr>
          <w:p w:rsidR="00371B37" w:rsidRPr="00D47FD4" w:rsidRDefault="00371B37" w:rsidP="00371B37"/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5993" w:type="dxa"/>
            <w:gridSpan w:val="2"/>
          </w:tcPr>
          <w:p w:rsidR="00371B37" w:rsidRPr="00D47FD4" w:rsidRDefault="00371B37" w:rsidP="00371B37"/>
        </w:tc>
        <w:tc>
          <w:tcPr>
            <w:tcW w:w="59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404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357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Врста наручиоца:</w:t>
            </w:r>
          </w:p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6172" w:type="dxa"/>
            <w:gridSpan w:val="7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Државно јавно предузеће</w:t>
            </w:r>
          </w:p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62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533" w:type="dxa"/>
            <w:gridSpan w:val="4"/>
          </w:tcPr>
          <w:p w:rsidR="00371B37" w:rsidRPr="00D47FD4" w:rsidRDefault="00371B37" w:rsidP="00371B37"/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5993" w:type="dxa"/>
            <w:gridSpan w:val="2"/>
          </w:tcPr>
          <w:p w:rsidR="00371B37" w:rsidRPr="00D47FD4" w:rsidRDefault="00371B37" w:rsidP="00371B37"/>
        </w:tc>
        <w:tc>
          <w:tcPr>
            <w:tcW w:w="59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404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357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Врста предмета:</w:t>
            </w:r>
          </w:p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6172" w:type="dxa"/>
            <w:gridSpan w:val="7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AD435A" w:rsidP="00371B37">
            <w:r w:rsidRPr="00AD435A">
              <w:t>услуга</w:t>
            </w:r>
          </w:p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4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533" w:type="dxa"/>
            <w:gridSpan w:val="4"/>
          </w:tcPr>
          <w:p w:rsidR="00371B37" w:rsidRPr="00D47FD4" w:rsidRDefault="00371B37" w:rsidP="00371B37"/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5993" w:type="dxa"/>
            <w:gridSpan w:val="2"/>
          </w:tcPr>
          <w:p w:rsidR="00371B37" w:rsidRPr="00D47FD4" w:rsidRDefault="00371B37" w:rsidP="00371B37"/>
        </w:tc>
        <w:tc>
          <w:tcPr>
            <w:tcW w:w="59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404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10065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rPr>
                <w:b/>
              </w:rPr>
              <w:t xml:space="preserve">За </w:t>
            </w:r>
            <w:r w:rsidR="00AD435A">
              <w:rPr>
                <w:rFonts w:ascii="Arial" w:eastAsia="Arial" w:hAnsi="Arial" w:cs="Arial"/>
                <w:b/>
                <w:color w:val="000000"/>
                <w:sz w:val="20"/>
              </w:rPr>
              <w:t>услугe</w:t>
            </w:r>
            <w:r w:rsidRPr="00D47FD4">
              <w:t>: опис предмета набавке, назив и ознака из општег речника набавке,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6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533" w:type="dxa"/>
            <w:gridSpan w:val="4"/>
          </w:tcPr>
          <w:p w:rsidR="00371B37" w:rsidRPr="00D47FD4" w:rsidRDefault="00371B37" w:rsidP="00371B37"/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5993" w:type="dxa"/>
            <w:gridSpan w:val="2"/>
          </w:tcPr>
          <w:p w:rsidR="00371B37" w:rsidRPr="00D47FD4" w:rsidRDefault="00371B37" w:rsidP="00371B37"/>
        </w:tc>
        <w:tc>
          <w:tcPr>
            <w:tcW w:w="59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6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533" w:type="dxa"/>
            <w:gridSpan w:val="4"/>
          </w:tcPr>
          <w:p w:rsidR="00371B37" w:rsidRPr="00D47FD4" w:rsidRDefault="00371B37" w:rsidP="00371B37"/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5993" w:type="dxa"/>
            <w:gridSpan w:val="2"/>
          </w:tcPr>
          <w:p w:rsidR="00371B37" w:rsidRPr="00D47FD4" w:rsidRDefault="00371B37" w:rsidP="00371B37"/>
        </w:tc>
        <w:tc>
          <w:tcPr>
            <w:tcW w:w="59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955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10105" w:type="dxa"/>
            <w:gridSpan w:val="14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BE5676" w:rsidRPr="0062329D" w:rsidRDefault="00BE5676" w:rsidP="00BE5676">
            <w:pPr>
              <w:pStyle w:val="ListParagraph"/>
              <w:ind w:left="-360" w:right="-14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329D">
              <w:rPr>
                <w:rFonts w:ascii="Arial" w:hAnsi="Arial" w:cs="Arial"/>
                <w:sz w:val="20"/>
                <w:szCs w:val="20"/>
              </w:rPr>
              <w:t>Одржавање телекомуникационе и рачунарске мреже  и опреме Огранка ТЕНТ</w:t>
            </w:r>
          </w:p>
          <w:p w:rsidR="00BE5676" w:rsidRDefault="00BE5676" w:rsidP="00BB0830">
            <w:pPr>
              <w:pStyle w:val="ListParagraph"/>
              <w:ind w:left="-360" w:right="-14"/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sr-Cyrl-RS"/>
              </w:rPr>
              <w:t>Партија</w:t>
            </w:r>
            <w:r w:rsidRPr="00BE5676">
              <w:rPr>
                <w:rFonts w:ascii="Arial" w:hAnsi="Arial" w:cs="Arial"/>
                <w:sz w:val="20"/>
                <w:lang w:val="ru-RU"/>
              </w:rPr>
              <w:t xml:space="preserve"> 3: Одржавање опреме за рад са телекомникационим кабловима</w:t>
            </w:r>
          </w:p>
          <w:p w:rsidR="00BB0830" w:rsidRPr="00BB0830" w:rsidRDefault="00BB0830" w:rsidP="00BB0830">
            <w:pPr>
              <w:pStyle w:val="ListParagraph"/>
              <w:ind w:left="-360" w:right="-14"/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BB0830">
              <w:rPr>
                <w:rFonts w:ascii="Arial" w:hAnsi="Arial" w:cs="Arial"/>
                <w:sz w:val="20"/>
                <w:lang w:val="ru-RU"/>
              </w:rPr>
              <w:t>Услуге одржавања комуникационог система – 50334400,</w:t>
            </w:r>
            <w:r w:rsidRPr="00BB0830">
              <w:rPr>
                <w:rFonts w:ascii="Calibri" w:hAnsi="Calibri"/>
                <w:color w:val="000000"/>
                <w:sz w:val="20"/>
                <w:szCs w:val="21"/>
              </w:rPr>
              <w:t xml:space="preserve"> </w:t>
            </w:r>
            <w:r w:rsidRPr="00BB0830">
              <w:rPr>
                <w:rFonts w:ascii="Arial" w:hAnsi="Arial" w:cs="Arial"/>
                <w:sz w:val="20"/>
                <w:lang w:val="ru-RU"/>
              </w:rPr>
              <w:t>Услуге одржавања система 50324100</w:t>
            </w:r>
          </w:p>
          <w:p w:rsidR="00371B37" w:rsidRPr="00D47FD4" w:rsidRDefault="00371B37" w:rsidP="00AD435A">
            <w:r w:rsidRPr="00D47FD4">
              <w:br/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4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533" w:type="dxa"/>
            <w:gridSpan w:val="4"/>
          </w:tcPr>
          <w:p w:rsidR="00371B37" w:rsidRPr="00D47FD4" w:rsidRDefault="00371B37" w:rsidP="00371B37"/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5993" w:type="dxa"/>
            <w:gridSpan w:val="2"/>
          </w:tcPr>
          <w:p w:rsidR="00371B37" w:rsidRPr="00D47FD4" w:rsidRDefault="00371B37" w:rsidP="00371B37"/>
        </w:tc>
        <w:tc>
          <w:tcPr>
            <w:tcW w:w="59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gridAfter w:val="1"/>
          <w:wAfter w:w="40" w:type="dxa"/>
          <w:trHeight w:hRule="exact" w:val="20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357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B6175D" w:rsidP="00371B37">
            <w:r>
              <w:rPr>
                <w:lang w:val="sr-Cyrl-RS"/>
              </w:rPr>
              <w:t>В</w:t>
            </w:r>
            <w:r w:rsidR="00371B37" w:rsidRPr="00D47FD4">
              <w:t>редност уговора:</w:t>
            </w:r>
          </w:p>
        </w:tc>
        <w:tc>
          <w:tcPr>
            <w:tcW w:w="176" w:type="dxa"/>
            <w:gridSpan w:val="2"/>
          </w:tcPr>
          <w:p w:rsidR="00371B37" w:rsidRPr="00D47FD4" w:rsidRDefault="00371B37" w:rsidP="00371B37"/>
        </w:tc>
        <w:tc>
          <w:tcPr>
            <w:tcW w:w="224" w:type="dxa"/>
          </w:tcPr>
          <w:p w:rsidR="00371B37" w:rsidRPr="00D47FD4" w:rsidRDefault="00371B37" w:rsidP="00371B37"/>
        </w:tc>
        <w:tc>
          <w:tcPr>
            <w:tcW w:w="5993" w:type="dxa"/>
            <w:gridSpan w:val="2"/>
          </w:tcPr>
          <w:p w:rsidR="00371B37" w:rsidRPr="00D47FD4" w:rsidRDefault="00371B37" w:rsidP="00371B37"/>
        </w:tc>
        <w:tc>
          <w:tcPr>
            <w:tcW w:w="59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gridAfter w:val="1"/>
          <w:wAfter w:w="40" w:type="dxa"/>
          <w:trHeight w:hRule="exact" w:val="667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357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176" w:type="dxa"/>
            <w:gridSpan w:val="2"/>
          </w:tcPr>
          <w:p w:rsidR="00371B37" w:rsidRPr="00D47FD4" w:rsidRDefault="00371B37" w:rsidP="00371B37"/>
        </w:tc>
        <w:tc>
          <w:tcPr>
            <w:tcW w:w="224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8777A8" w:rsidRDefault="003B59A9" w:rsidP="00371B37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sr-Cyrl-RS"/>
              </w:rPr>
              <w:t>500</w:t>
            </w:r>
            <w:r w:rsidR="00BB0830">
              <w:rPr>
                <w:rFonts w:ascii="Arial" w:eastAsia="Arial" w:hAnsi="Arial" w:cs="Arial"/>
                <w:color w:val="000000"/>
                <w:sz w:val="20"/>
                <w:lang w:val="sr-Cyrl-RS"/>
              </w:rPr>
              <w:t>.000,00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gridAfter w:val="1"/>
          <w:wAfter w:w="40" w:type="dxa"/>
          <w:trHeight w:hRule="exact" w:val="40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357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176" w:type="dxa"/>
            <w:gridSpan w:val="2"/>
          </w:tcPr>
          <w:p w:rsidR="00371B37" w:rsidRPr="00D47FD4" w:rsidRDefault="00371B37" w:rsidP="00371B37"/>
        </w:tc>
        <w:tc>
          <w:tcPr>
            <w:tcW w:w="224" w:type="dxa"/>
          </w:tcPr>
          <w:p w:rsidR="00371B37" w:rsidRPr="00D47FD4" w:rsidRDefault="00371B37" w:rsidP="00371B37"/>
        </w:tc>
        <w:tc>
          <w:tcPr>
            <w:tcW w:w="5993" w:type="dxa"/>
            <w:gridSpan w:val="2"/>
          </w:tcPr>
          <w:p w:rsidR="00371B37" w:rsidRPr="00D47FD4" w:rsidRDefault="00371B37" w:rsidP="00371B37"/>
        </w:tc>
        <w:tc>
          <w:tcPr>
            <w:tcW w:w="59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0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533" w:type="dxa"/>
            <w:gridSpan w:val="4"/>
          </w:tcPr>
          <w:p w:rsidR="00371B37" w:rsidRPr="00D47FD4" w:rsidRDefault="00371B37" w:rsidP="00371B37"/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5993" w:type="dxa"/>
            <w:gridSpan w:val="2"/>
          </w:tcPr>
          <w:p w:rsidR="00371B37" w:rsidRPr="00D47FD4" w:rsidRDefault="00371B37" w:rsidP="00371B37"/>
        </w:tc>
        <w:tc>
          <w:tcPr>
            <w:tcW w:w="59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283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10065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Критеријум за доделу уговора: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6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533" w:type="dxa"/>
            <w:gridSpan w:val="4"/>
          </w:tcPr>
          <w:p w:rsidR="00371B37" w:rsidRPr="00D47FD4" w:rsidRDefault="00371B37" w:rsidP="00371B37"/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5993" w:type="dxa"/>
            <w:gridSpan w:val="2"/>
          </w:tcPr>
          <w:p w:rsidR="00371B37" w:rsidRPr="00D47FD4" w:rsidRDefault="00371B37" w:rsidP="00371B37"/>
        </w:tc>
        <w:tc>
          <w:tcPr>
            <w:tcW w:w="59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2184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10105" w:type="dxa"/>
            <w:gridSpan w:val="14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5099C" w:rsidRPr="0065099C" w:rsidRDefault="00371B37" w:rsidP="0065099C">
            <w:pPr>
              <w:rPr>
                <w:rFonts w:cs="Arial"/>
              </w:rPr>
            </w:pPr>
            <w:proofErr w:type="gramStart"/>
            <w:r w:rsidRPr="00D47FD4">
              <w:t>најнижа</w:t>
            </w:r>
            <w:proofErr w:type="gramEnd"/>
            <w:r w:rsidRPr="00D47FD4">
              <w:t xml:space="preserve"> понуђена</w:t>
            </w:r>
            <w:r w:rsidR="00864691">
              <w:rPr>
                <w:lang w:val="sr-Cyrl-RS"/>
              </w:rPr>
              <w:t xml:space="preserve"> у</w:t>
            </w:r>
            <w:r w:rsidR="0065099C" w:rsidRPr="0065099C">
              <w:rPr>
                <w:lang w:val="sr-Cyrl-RS"/>
              </w:rPr>
              <w:t xml:space="preserve">поредна </w:t>
            </w:r>
            <w:r w:rsidRPr="00D47FD4">
              <w:t xml:space="preserve"> цена</w:t>
            </w:r>
            <w:r w:rsidR="0065099C" w:rsidRPr="0065099C">
              <w:rPr>
                <w:lang w:val="sr-Cyrl-RS"/>
              </w:rPr>
              <w:t>,</w:t>
            </w:r>
            <w:r w:rsidR="0065099C" w:rsidRPr="0065099C">
              <w:rPr>
                <w:rFonts w:cs="Arial"/>
                <w:lang w:val="sr-Cyrl-RS"/>
              </w:rPr>
              <w:t xml:space="preserve"> док ће се уговор закључити на износ процењене вредности набавке у складу са предметном конкурсном документацијом.</w:t>
            </w:r>
          </w:p>
          <w:p w:rsidR="00371B37" w:rsidRPr="0065099C" w:rsidRDefault="00371B37" w:rsidP="00371B37">
            <w:pPr>
              <w:rPr>
                <w:lang w:val="sr-Cyrl-RS"/>
              </w:rPr>
            </w:pPr>
          </w:p>
          <w:p w:rsidR="00371B37" w:rsidRPr="00D47FD4" w:rsidRDefault="00371B37" w:rsidP="00371B37"/>
          <w:p w:rsidR="00371B37" w:rsidRPr="00D47FD4" w:rsidRDefault="00371B37" w:rsidP="00371B37"/>
          <w:p w:rsidR="00371B37" w:rsidRPr="00D47FD4" w:rsidRDefault="00371B37" w:rsidP="00371B37"/>
          <w:p w:rsidR="00371B37" w:rsidRPr="00D47FD4" w:rsidRDefault="00371B37" w:rsidP="00371B37"/>
          <w:p w:rsidR="00371B37" w:rsidRPr="00D47FD4" w:rsidRDefault="00371B37" w:rsidP="00371B37"/>
          <w:p w:rsidR="00371B37" w:rsidRPr="00D47FD4" w:rsidRDefault="00371B37" w:rsidP="00371B37"/>
          <w:p w:rsidR="00371B37" w:rsidRPr="00D47FD4" w:rsidRDefault="00371B37" w:rsidP="00371B37"/>
          <w:p w:rsidR="00371B37" w:rsidRPr="00D47FD4" w:rsidRDefault="00371B37" w:rsidP="00371B37"/>
          <w:p w:rsidR="00371B37" w:rsidRPr="00D47FD4" w:rsidRDefault="00371B37" w:rsidP="00371B37"/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val="427"/>
        </w:trPr>
        <w:tc>
          <w:tcPr>
            <w:tcW w:w="562" w:type="dxa"/>
          </w:tcPr>
          <w:p w:rsidR="00371B37" w:rsidRPr="00D47FD4" w:rsidRDefault="00371B37" w:rsidP="00371B37">
            <w:bookmarkStart w:id="1" w:name="JR_PAGE_ANCHOR_0_2"/>
            <w:bookmarkEnd w:id="1"/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404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357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8777A8">
            <w:r w:rsidRPr="00D47FD4">
              <w:t>Број примљених понуда: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B6175D" w:rsidRDefault="00B6175D" w:rsidP="00371B37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62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0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4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B59A9" w:rsidP="00371B37">
            <w:r w:rsidRPr="00B0412E">
              <w:rPr>
                <w:rFonts w:cs="Arial"/>
                <w:lang w:val="sr-Cyrl-RS"/>
              </w:rPr>
              <w:t>1.078.800,00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303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- Највиша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6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6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2409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8777A8">
              <w:rPr>
                <w:sz w:val="20"/>
              </w:rPr>
              <w:t xml:space="preserve">Понуђена </w:t>
            </w:r>
            <w:r w:rsidR="008777A8" w:rsidRPr="008777A8">
              <w:rPr>
                <w:sz w:val="20"/>
                <w:lang w:val="sr-Cyrl-RS"/>
              </w:rPr>
              <w:t>упоредна</w:t>
            </w:r>
            <w:r w:rsidR="008777A8">
              <w:rPr>
                <w:sz w:val="20"/>
                <w:lang w:val="sr-Cyrl-RS"/>
              </w:rPr>
              <w:t xml:space="preserve"> </w:t>
            </w:r>
            <w:r w:rsidRPr="008777A8">
              <w:rPr>
                <w:sz w:val="20"/>
              </w:rPr>
              <w:t>цена</w:t>
            </w:r>
            <w:r w:rsidRPr="00D47FD4">
              <w:t>:</w:t>
            </w:r>
          </w:p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4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2409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0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2409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B59A9" w:rsidP="00371B37">
            <w:r w:rsidRPr="00B0412E">
              <w:rPr>
                <w:rFonts w:cs="Arial"/>
                <w:lang w:val="sr-Cyrl-RS"/>
              </w:rPr>
              <w:t>1.078.800,00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40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303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- Најнижа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2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BB0830">
        <w:trPr>
          <w:trHeight w:hRule="exact" w:val="185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4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B59A9" w:rsidP="00371B37">
            <w:r w:rsidRPr="00B0412E">
              <w:rPr>
                <w:rFonts w:cs="Arial"/>
                <w:lang w:val="sr-Cyrl-RS"/>
              </w:rPr>
              <w:t>1.078.800,00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303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- Највиша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6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6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2409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Понуђена</w:t>
            </w:r>
            <w:r w:rsidR="003E2867">
              <w:rPr>
                <w:lang w:val="sr-Cyrl-RS"/>
              </w:rPr>
              <w:t xml:space="preserve"> упоредна</w:t>
            </w:r>
            <w:r w:rsidRPr="00D47FD4">
              <w:t xml:space="preserve"> </w:t>
            </w:r>
            <w:r w:rsidR="003E2867">
              <w:t>цена код</w:t>
            </w:r>
            <w:r w:rsidR="003E2867">
              <w:rPr>
                <w:lang w:val="sr-Cyrl-RS"/>
              </w:rPr>
              <w:t xml:space="preserve"> </w:t>
            </w:r>
            <w:r w:rsidRPr="00D47FD4">
              <w:t>прихватљивих понуда:</w:t>
            </w:r>
          </w:p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4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2409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4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2409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B59A9" w:rsidP="00371B37">
            <w:r w:rsidRPr="00B0412E">
              <w:rPr>
                <w:rFonts w:cs="Arial"/>
                <w:lang w:val="sr-Cyrl-RS"/>
              </w:rPr>
              <w:t>1.078.800,00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3E2867">
        <w:trPr>
          <w:trHeight w:hRule="exact" w:val="665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2409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11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- Најнижа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3E2867">
        <w:trPr>
          <w:trHeight w:hRule="exact" w:val="642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4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283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10065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pPr>
              <w:rPr>
                <w:lang w:val="sr-Cyrl-RS"/>
              </w:rPr>
            </w:pPr>
            <w:r w:rsidRPr="00D47FD4">
              <w:t>Део или вредност уговора који ће се извршити преко подизвођача</w:t>
            </w:r>
            <w:proofErr w:type="gramStart"/>
            <w:r w:rsidRPr="00D47FD4">
              <w:t>:</w:t>
            </w:r>
            <w:r w:rsidRPr="00D47FD4">
              <w:rPr>
                <w:lang w:val="sr-Cyrl-RS"/>
              </w:rPr>
              <w:t>/</w:t>
            </w:r>
            <w:proofErr w:type="gramEnd"/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6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172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10105" w:type="dxa"/>
            <w:gridSpan w:val="14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 xml:space="preserve"> 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242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566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53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Датум доношења одлуке о додели уговора:</w:t>
            </w:r>
          </w:p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212" w:type="dxa"/>
            <w:gridSpan w:val="8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8777A8" w:rsidRDefault="00EC0863" w:rsidP="00371B37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sr-Cyrl-RS"/>
              </w:rPr>
              <w:t>01.03.2019</w:t>
            </w:r>
          </w:p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0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404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53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Датум закљзчења уговора:</w:t>
            </w:r>
          </w:p>
        </w:tc>
        <w:tc>
          <w:tcPr>
            <w:tcW w:w="360" w:type="dxa"/>
            <w:gridSpan w:val="2"/>
          </w:tcPr>
          <w:p w:rsidR="00371B37" w:rsidRPr="00D47FD4" w:rsidRDefault="00371B37" w:rsidP="00371B37">
            <w:pPr>
              <w:rPr>
                <w:lang w:val="sr-Cyrl-RS"/>
              </w:rPr>
            </w:pP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212" w:type="dxa"/>
            <w:gridSpan w:val="8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8777A8" w:rsidRDefault="003B59A9" w:rsidP="00371B37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sr-Cyrl-RS"/>
              </w:rPr>
              <w:t>16.</w:t>
            </w:r>
            <w:r w:rsidR="00E055AB">
              <w:rPr>
                <w:rFonts w:ascii="Arial" w:eastAsia="Arial" w:hAnsi="Arial" w:cs="Arial"/>
                <w:color w:val="000000"/>
                <w:sz w:val="20"/>
                <w:lang w:val="sr-Cyrl-RS"/>
              </w:rPr>
              <w:t>04.2019</w:t>
            </w:r>
          </w:p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62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212" w:type="dxa"/>
            <w:gridSpan w:val="8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4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283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10065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Основни подаци о добављачу: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6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65099C">
        <w:trPr>
          <w:trHeight w:hRule="exact" w:val="3112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10105" w:type="dxa"/>
            <w:gridSpan w:val="14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BB333D" w:rsidRDefault="00BB333D" w:rsidP="008D76B9">
            <w:pPr>
              <w:spacing w:after="0"/>
              <w:rPr>
                <w:lang w:val="sr-Cyrl-RS"/>
              </w:rPr>
            </w:pPr>
            <w:r w:rsidRPr="00BB333D">
              <w:rPr>
                <w:lang w:val="sr-Cyrl-RS"/>
              </w:rPr>
              <w:t>BIS-INSTRUMENTS MEŠOVITO PREDUZEĆE ZA PROIZVODNJU, TRGOVINU, PRODAJU, USLUGE TEHNIČKOG ODRŽAVANJA I OPŠTE ZASTUPANJE DOO</w:t>
            </w:r>
          </w:p>
          <w:p w:rsidR="00BB333D" w:rsidRPr="00BB333D" w:rsidRDefault="00BB333D" w:rsidP="008D76B9">
            <w:pPr>
              <w:spacing w:after="0"/>
              <w:rPr>
                <w:lang w:val="sr-Cyrl-RS"/>
              </w:rPr>
            </w:pPr>
            <w:r>
              <w:t>Тошин Бунар</w:t>
            </w:r>
            <w:r>
              <w:rPr>
                <w:lang w:val="sr-Cyrl-RS"/>
              </w:rPr>
              <w:t xml:space="preserve">  272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5"/>
              <w:gridCol w:w="1155"/>
            </w:tblGrid>
            <w:tr w:rsidR="00BB333D" w:rsidRPr="00BB333D" w:rsidTr="00BB333D">
              <w:trPr>
                <w:tblCellSpacing w:w="15" w:type="dxa"/>
              </w:trPr>
              <w:tc>
                <w:tcPr>
                  <w:tcW w:w="3620" w:type="dxa"/>
                  <w:vAlign w:val="center"/>
                  <w:hideMark/>
                </w:tcPr>
                <w:p w:rsidR="00BB333D" w:rsidRPr="00BB333D" w:rsidRDefault="00BB333D" w:rsidP="00D553CC">
                  <w:pPr>
                    <w:framePr w:hSpace="180" w:wrap="around" w:vAnchor="text" w:hAnchor="text" w:y="1"/>
                    <w:spacing w:after="0"/>
                    <w:suppressOverlap/>
                    <w:rPr>
                      <w:lang w:val="sr-Cyrl-RS"/>
                    </w:rPr>
                  </w:pPr>
                  <w:r w:rsidRPr="00BB333D">
                    <w:rPr>
                      <w:lang w:val="sr-Cyrl-RS"/>
                    </w:rPr>
                    <w:t xml:space="preserve">Матични број </w:t>
                  </w:r>
                </w:p>
              </w:tc>
              <w:tc>
                <w:tcPr>
                  <w:tcW w:w="1110" w:type="dxa"/>
                  <w:vAlign w:val="center"/>
                  <w:hideMark/>
                </w:tcPr>
                <w:p w:rsidR="00BB333D" w:rsidRPr="00BB333D" w:rsidRDefault="00BB333D" w:rsidP="00D553CC">
                  <w:pPr>
                    <w:framePr w:hSpace="180" w:wrap="around" w:vAnchor="text" w:hAnchor="text" w:y="1"/>
                    <w:spacing w:after="0"/>
                    <w:suppressOverlap/>
                    <w:rPr>
                      <w:lang w:val="sr-Cyrl-RS"/>
                    </w:rPr>
                  </w:pPr>
                  <w:r w:rsidRPr="00BB333D">
                    <w:rPr>
                      <w:lang w:val="sr-Cyrl-RS"/>
                    </w:rPr>
                    <w:t xml:space="preserve">17146165 </w:t>
                  </w:r>
                </w:p>
              </w:tc>
            </w:tr>
            <w:tr w:rsidR="00BB333D" w:rsidRPr="00BB333D" w:rsidTr="00BB333D">
              <w:trPr>
                <w:tblCellSpacing w:w="15" w:type="dxa"/>
              </w:trPr>
              <w:tc>
                <w:tcPr>
                  <w:tcW w:w="3620" w:type="dxa"/>
                  <w:vAlign w:val="center"/>
                  <w:hideMark/>
                </w:tcPr>
                <w:p w:rsidR="00BB333D" w:rsidRPr="00BB333D" w:rsidRDefault="00BB333D" w:rsidP="00D553CC">
                  <w:pPr>
                    <w:framePr w:hSpace="180" w:wrap="around" w:vAnchor="text" w:hAnchor="text" w:y="1"/>
                    <w:spacing w:after="0"/>
                    <w:suppressOverlap/>
                    <w:rPr>
                      <w:lang w:val="sr-Cyrl-RS"/>
                    </w:rPr>
                  </w:pPr>
                  <w:r w:rsidRPr="00BB333D">
                    <w:rPr>
                      <w:lang w:val="sr-Cyrl-RS"/>
                    </w:rPr>
                    <w:t xml:space="preserve">ПИБ </w:t>
                  </w:r>
                </w:p>
              </w:tc>
              <w:tc>
                <w:tcPr>
                  <w:tcW w:w="1110" w:type="dxa"/>
                  <w:vAlign w:val="center"/>
                  <w:hideMark/>
                </w:tcPr>
                <w:p w:rsidR="00BB333D" w:rsidRPr="00BB333D" w:rsidRDefault="00BB333D" w:rsidP="00D553CC">
                  <w:pPr>
                    <w:framePr w:hSpace="180" w:wrap="around" w:vAnchor="text" w:hAnchor="text" w:y="1"/>
                    <w:spacing w:after="0"/>
                    <w:suppressOverlap/>
                    <w:rPr>
                      <w:lang w:val="sr-Cyrl-RS"/>
                    </w:rPr>
                  </w:pPr>
                  <w:r w:rsidRPr="00BB333D">
                    <w:rPr>
                      <w:lang w:val="sr-Cyrl-RS"/>
                    </w:rPr>
                    <w:t xml:space="preserve">100421862 </w:t>
                  </w:r>
                </w:p>
              </w:tc>
            </w:tr>
          </w:tbl>
          <w:p w:rsidR="00371B37" w:rsidRPr="00D47FD4" w:rsidRDefault="00371B37" w:rsidP="000D50F5">
            <w:pPr>
              <w:spacing w:after="0"/>
            </w:pPr>
          </w:p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202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404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53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Период важења уговора:</w:t>
            </w:r>
          </w:p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212" w:type="dxa"/>
            <w:gridSpan w:val="8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BE5676" w:rsidP="00BE5676">
            <w:r>
              <w:rPr>
                <w:lang w:val="sr-Cyrl-RS"/>
              </w:rPr>
              <w:t>24</w:t>
            </w:r>
            <w:r w:rsidR="00EC0863">
              <w:rPr>
                <w:lang w:val="sr-Cyrl-RS"/>
              </w:rPr>
              <w:t xml:space="preserve"> </w:t>
            </w:r>
            <w:r w:rsidR="00BB333D">
              <w:rPr>
                <w:lang w:val="sr-Cyrl-CS"/>
              </w:rPr>
              <w:t>месец</w:t>
            </w:r>
            <w:r>
              <w:rPr>
                <w:lang w:val="sr-Cyrl-CS"/>
              </w:rPr>
              <w:t>а</w:t>
            </w:r>
          </w:p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62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212" w:type="dxa"/>
            <w:gridSpan w:val="8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2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283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10065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Околности које представљају основ за измену уговора: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6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97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10105" w:type="dxa"/>
            <w:gridSpan w:val="14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D435A" w:rsidRPr="00AD435A" w:rsidRDefault="00371B37" w:rsidP="00AD435A">
            <w:pPr>
              <w:rPr>
                <w:lang w:val="sr-Cyrl-CS"/>
              </w:rPr>
            </w:pPr>
            <w:r w:rsidRPr="00D47FD4">
              <w:t xml:space="preserve"> </w:t>
            </w:r>
            <w:r w:rsidR="00AD435A" w:rsidRPr="00AD435A">
              <w:rPr>
                <w:lang w:val="sr-Cyrl-CS"/>
              </w:rPr>
              <w:t>Корисник услуге може након закључења уговора о јавној набавци без спровођења поступка јавне набавке извршити измене на начин који је прописан чланом 115. Закона о јавним набавкама.</w:t>
            </w:r>
          </w:p>
          <w:p w:rsidR="00371B37" w:rsidRPr="00D47FD4" w:rsidRDefault="00AD435A" w:rsidP="00AD435A">
            <w:r w:rsidRPr="00AD435A">
              <w:rPr>
                <w:lang w:val="sr-Cyrl-CS"/>
              </w:rPr>
              <w:t>Уговорне стране током трајања овог Уговора  због промењених околности ближе одређених у члану 115. Закона, могу у писменој форми путем Анекса извршити измене и допуне овог Уговора.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777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283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10065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Остале информације: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6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172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10105" w:type="dxa"/>
            <w:gridSpan w:val="14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rPr>
                <w:lang w:val="sr-Latn-RS"/>
              </w:rPr>
              <w:t>filipovic.vladimir</w:t>
            </w:r>
            <w:r w:rsidRPr="00D47FD4">
              <w:t>@eps.rs</w:t>
            </w:r>
          </w:p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</w:tbl>
    <w:p w:rsidR="00D47FD4" w:rsidRPr="00D33D06" w:rsidRDefault="00D47FD4" w:rsidP="00D47FD4">
      <w:pPr>
        <w:rPr>
          <w:rFonts w:ascii="Arial" w:eastAsia="Arial" w:hAnsi="Arial" w:cs="Arial"/>
          <w:b/>
          <w:color w:val="000000"/>
          <w:sz w:val="24"/>
        </w:rPr>
      </w:pPr>
      <w:r w:rsidRPr="00D47FD4">
        <w:br/>
      </w:r>
      <w:r w:rsidR="003E2867" w:rsidRPr="00D33D06">
        <w:rPr>
          <w:rFonts w:ascii="Arial" w:eastAsia="Arial" w:hAnsi="Arial" w:cs="Arial"/>
          <w:b/>
          <w:color w:val="000000"/>
          <w:sz w:val="24"/>
        </w:rPr>
        <w:t xml:space="preserve">Комисија за </w:t>
      </w:r>
      <w:r w:rsidR="00D33D06" w:rsidRPr="006E5139">
        <w:rPr>
          <w:rFonts w:ascii="Arial" w:eastAsia="Arial" w:hAnsi="Arial" w:cs="Arial"/>
          <w:b/>
          <w:color w:val="000000"/>
          <w:sz w:val="24"/>
        </w:rPr>
        <w:t>JN3000/0067/2018 (316/2018)</w:t>
      </w:r>
    </w:p>
    <w:p w:rsidR="002B36E6" w:rsidRDefault="002B36E6"/>
    <w:sectPr w:rsidR="002B36E6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D4"/>
    <w:rsid w:val="0003479A"/>
    <w:rsid w:val="000D50F5"/>
    <w:rsid w:val="00180FAA"/>
    <w:rsid w:val="001B5402"/>
    <w:rsid w:val="0025095B"/>
    <w:rsid w:val="002B36E6"/>
    <w:rsid w:val="00371B37"/>
    <w:rsid w:val="003B59A9"/>
    <w:rsid w:val="003E2867"/>
    <w:rsid w:val="00592100"/>
    <w:rsid w:val="006157A0"/>
    <w:rsid w:val="0065099C"/>
    <w:rsid w:val="0068768F"/>
    <w:rsid w:val="00693759"/>
    <w:rsid w:val="006E5139"/>
    <w:rsid w:val="007668F6"/>
    <w:rsid w:val="00770718"/>
    <w:rsid w:val="0077376B"/>
    <w:rsid w:val="00864691"/>
    <w:rsid w:val="008777A8"/>
    <w:rsid w:val="008D76B9"/>
    <w:rsid w:val="008F3651"/>
    <w:rsid w:val="009C3790"/>
    <w:rsid w:val="00AD435A"/>
    <w:rsid w:val="00B6175D"/>
    <w:rsid w:val="00B805CF"/>
    <w:rsid w:val="00BB0830"/>
    <w:rsid w:val="00BB333D"/>
    <w:rsid w:val="00BE5676"/>
    <w:rsid w:val="00CA03A3"/>
    <w:rsid w:val="00D25D41"/>
    <w:rsid w:val="00D33D06"/>
    <w:rsid w:val="00D47FD4"/>
    <w:rsid w:val="00D553CC"/>
    <w:rsid w:val="00E055AB"/>
    <w:rsid w:val="00E42DA1"/>
    <w:rsid w:val="00EC0863"/>
    <w:rsid w:val="00FF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FAA"/>
  </w:style>
  <w:style w:type="paragraph" w:styleId="Heading1">
    <w:name w:val="heading 1"/>
    <w:basedOn w:val="Normal"/>
    <w:next w:val="Normal"/>
    <w:link w:val="Heading1Char"/>
    <w:uiPriority w:val="9"/>
    <w:qFormat/>
    <w:rsid w:val="00180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0F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0F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0F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180FAA"/>
    <w:pPr>
      <w:outlineLvl w:val="4"/>
    </w:pPr>
    <w:rPr>
      <w:b w:val="0"/>
      <w:bCs w:val="0"/>
      <w:i w:val="0"/>
      <w:iCs w:val="0"/>
      <w:color w:val="243F60" w:themeColor="accent1" w:themeShade="7F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180FAA"/>
    <w:pPr>
      <w:outlineLvl w:val="5"/>
    </w:pPr>
    <w:rPr>
      <w:i/>
      <w:iCs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180FAA"/>
    <w:pPr>
      <w:outlineLvl w:val="6"/>
    </w:pPr>
    <w:rPr>
      <w:color w:val="404040" w:themeColor="text1" w:themeTint="BF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180FAA"/>
    <w:pPr>
      <w:outlineLvl w:val="7"/>
    </w:pPr>
    <w:rPr>
      <w:i w:val="0"/>
      <w:iCs w:val="0"/>
      <w:sz w:val="20"/>
      <w:szCs w:val="20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180FAA"/>
    <w:pPr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rsid w:val="00180FAA"/>
    <w:pPr>
      <w:tabs>
        <w:tab w:val="decimal" w:pos="360"/>
      </w:tabs>
    </w:pPr>
    <w:rPr>
      <w:rFonts w:ascii="Calibri" w:eastAsia="Calibri" w:hAnsi="Calibri"/>
      <w:lang w:eastAsia="ja-JP"/>
    </w:rPr>
  </w:style>
  <w:style w:type="paragraph" w:customStyle="1" w:styleId="ColorfulList-Accent11">
    <w:name w:val="Colorful List - Accent 11"/>
    <w:basedOn w:val="Normal"/>
    <w:link w:val="ColorfulList-Accent1Char"/>
    <w:rsid w:val="00180FAA"/>
    <w:pPr>
      <w:ind w:left="720"/>
      <w:contextualSpacing/>
    </w:pPr>
    <w:rPr>
      <w:rFonts w:ascii="Calibri" w:eastAsia="Calibri" w:hAnsi="Calibri"/>
      <w:sz w:val="20"/>
      <w:szCs w:val="20"/>
      <w:lang w:val="sr-Latn-CS" w:eastAsia="x-none"/>
    </w:rPr>
  </w:style>
  <w:style w:type="character" w:customStyle="1" w:styleId="ColorfulList-Accent1Char">
    <w:name w:val="Colorful List - Accent 1 Char"/>
    <w:link w:val="ColorfulList-Accent11"/>
    <w:rsid w:val="00180FAA"/>
    <w:rPr>
      <w:rFonts w:ascii="Calibri" w:eastAsia="Calibri" w:hAnsi="Calibri"/>
      <w:lang w:val="sr-Latn-CS" w:eastAsia="x-none"/>
    </w:rPr>
  </w:style>
  <w:style w:type="paragraph" w:customStyle="1" w:styleId="KDNabrajanje">
    <w:name w:val="KDNabrajanje"/>
    <w:basedOn w:val="Normal"/>
    <w:rsid w:val="00180FAA"/>
    <w:pPr>
      <w:numPr>
        <w:numId w:val="2"/>
      </w:numPr>
      <w:spacing w:before="80"/>
      <w:jc w:val="both"/>
    </w:pPr>
    <w:rPr>
      <w:rFonts w:ascii="Arial" w:hAnsi="Arial"/>
      <w:lang w:val="ru-RU"/>
    </w:rPr>
  </w:style>
  <w:style w:type="paragraph" w:customStyle="1" w:styleId="KDParagraf">
    <w:name w:val="KDParagraf"/>
    <w:basedOn w:val="Normal"/>
    <w:rsid w:val="00180FAA"/>
    <w:pPr>
      <w:tabs>
        <w:tab w:val="left" w:pos="567"/>
      </w:tabs>
      <w:spacing w:before="120"/>
      <w:jc w:val="both"/>
    </w:pPr>
    <w:rPr>
      <w:rFonts w:ascii="Arial" w:hAnsi="Arial"/>
    </w:rPr>
  </w:style>
  <w:style w:type="character" w:customStyle="1" w:styleId="Heading1Char">
    <w:name w:val="Heading 1 Char"/>
    <w:link w:val="Heading1"/>
    <w:uiPriority w:val="9"/>
    <w:rsid w:val="00180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180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180F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semiHidden/>
    <w:rsid w:val="00180F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semiHidden/>
    <w:rsid w:val="00180F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semiHidden/>
    <w:rsid w:val="00180F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semiHidden/>
    <w:rsid w:val="00180F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semiHidden/>
    <w:rsid w:val="00180F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80F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80F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80F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link w:val="SubtitleChar"/>
    <w:uiPriority w:val="11"/>
    <w:qFormat/>
    <w:rsid w:val="00180F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180F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80FAA"/>
    <w:rPr>
      <w:b/>
      <w:bCs/>
    </w:rPr>
  </w:style>
  <w:style w:type="character" w:styleId="Emphasis">
    <w:name w:val="Emphasis"/>
    <w:uiPriority w:val="20"/>
    <w:qFormat/>
    <w:rsid w:val="00180FAA"/>
    <w:rPr>
      <w:i/>
      <w:iCs/>
    </w:rPr>
  </w:style>
  <w:style w:type="paragraph" w:styleId="ListParagraph">
    <w:name w:val="List Paragraph"/>
    <w:aliases w:val="Liste 1,List Paragraph1,Use Case List Paragraph,Heading2,Bullet List,YC Bulet,lp1,numbered,FooterText,Paragraphe de liste1,Bulletr List Paragraph,列出段落,列出段落1,List Paragraph2,List Paragraph21,Párrafo de lista1"/>
    <w:basedOn w:val="Normal"/>
    <w:link w:val="ListParagraphChar"/>
    <w:uiPriority w:val="99"/>
    <w:qFormat/>
    <w:rsid w:val="00180FAA"/>
    <w:pPr>
      <w:ind w:left="720"/>
      <w:contextualSpacing/>
    </w:pPr>
  </w:style>
  <w:style w:type="character" w:customStyle="1" w:styleId="ListParagraphChar">
    <w:name w:val="List Paragraph Char"/>
    <w:aliases w:val="Liste 1 Char,List Paragraph1 Char,Use Case List Paragraph Char,Heading2 Char,Bullet List Char,YC Bulet Char,lp1 Char,numbered Char,FooterText Char,Paragraphe de liste1 Char,Bulletr List Paragraph Char,列出段落 Char,列出段落1 Char"/>
    <w:link w:val="ListParagraph"/>
    <w:uiPriority w:val="99"/>
    <w:rsid w:val="00180FAA"/>
  </w:style>
  <w:style w:type="character" w:styleId="SubtleEmphasis">
    <w:name w:val="Subtle Emphasis"/>
    <w:uiPriority w:val="19"/>
    <w:qFormat/>
    <w:rsid w:val="00180FAA"/>
    <w:rPr>
      <w:i/>
      <w:iCs/>
      <w:color w:val="808080" w:themeColor="text1" w:themeTint="7F"/>
    </w:rPr>
  </w:style>
  <w:style w:type="paragraph" w:customStyle="1" w:styleId="EMPTYCELLSTYLE">
    <w:name w:val="EMPTY_CELL_STYLE"/>
    <w:qFormat/>
    <w:rsid w:val="00AD435A"/>
    <w:pPr>
      <w:spacing w:after="0" w:line="240" w:lineRule="auto"/>
    </w:pPr>
    <w:rPr>
      <w:rFonts w:ascii="SansSerif" w:eastAsia="SansSerif" w:hAnsi="SansSerif" w:cs="SansSerif"/>
      <w:color w:val="000000"/>
      <w:sz w:val="1"/>
      <w:szCs w:val="20"/>
    </w:rPr>
  </w:style>
  <w:style w:type="table" w:styleId="TableGrid">
    <w:name w:val="Table Grid"/>
    <w:basedOn w:val="TableNormal"/>
    <w:rsid w:val="003E2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D33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FAA"/>
  </w:style>
  <w:style w:type="paragraph" w:styleId="Heading1">
    <w:name w:val="heading 1"/>
    <w:basedOn w:val="Normal"/>
    <w:next w:val="Normal"/>
    <w:link w:val="Heading1Char"/>
    <w:uiPriority w:val="9"/>
    <w:qFormat/>
    <w:rsid w:val="00180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0F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0F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0F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180FAA"/>
    <w:pPr>
      <w:outlineLvl w:val="4"/>
    </w:pPr>
    <w:rPr>
      <w:b w:val="0"/>
      <w:bCs w:val="0"/>
      <w:i w:val="0"/>
      <w:iCs w:val="0"/>
      <w:color w:val="243F60" w:themeColor="accent1" w:themeShade="7F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180FAA"/>
    <w:pPr>
      <w:outlineLvl w:val="5"/>
    </w:pPr>
    <w:rPr>
      <w:i/>
      <w:iCs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180FAA"/>
    <w:pPr>
      <w:outlineLvl w:val="6"/>
    </w:pPr>
    <w:rPr>
      <w:color w:val="404040" w:themeColor="text1" w:themeTint="BF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180FAA"/>
    <w:pPr>
      <w:outlineLvl w:val="7"/>
    </w:pPr>
    <w:rPr>
      <w:i w:val="0"/>
      <w:iCs w:val="0"/>
      <w:sz w:val="20"/>
      <w:szCs w:val="20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180FAA"/>
    <w:pPr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rsid w:val="00180FAA"/>
    <w:pPr>
      <w:tabs>
        <w:tab w:val="decimal" w:pos="360"/>
      </w:tabs>
    </w:pPr>
    <w:rPr>
      <w:rFonts w:ascii="Calibri" w:eastAsia="Calibri" w:hAnsi="Calibri"/>
      <w:lang w:eastAsia="ja-JP"/>
    </w:rPr>
  </w:style>
  <w:style w:type="paragraph" w:customStyle="1" w:styleId="ColorfulList-Accent11">
    <w:name w:val="Colorful List - Accent 11"/>
    <w:basedOn w:val="Normal"/>
    <w:link w:val="ColorfulList-Accent1Char"/>
    <w:rsid w:val="00180FAA"/>
    <w:pPr>
      <w:ind w:left="720"/>
      <w:contextualSpacing/>
    </w:pPr>
    <w:rPr>
      <w:rFonts w:ascii="Calibri" w:eastAsia="Calibri" w:hAnsi="Calibri"/>
      <w:sz w:val="20"/>
      <w:szCs w:val="20"/>
      <w:lang w:val="sr-Latn-CS" w:eastAsia="x-none"/>
    </w:rPr>
  </w:style>
  <w:style w:type="character" w:customStyle="1" w:styleId="ColorfulList-Accent1Char">
    <w:name w:val="Colorful List - Accent 1 Char"/>
    <w:link w:val="ColorfulList-Accent11"/>
    <w:rsid w:val="00180FAA"/>
    <w:rPr>
      <w:rFonts w:ascii="Calibri" w:eastAsia="Calibri" w:hAnsi="Calibri"/>
      <w:lang w:val="sr-Latn-CS" w:eastAsia="x-none"/>
    </w:rPr>
  </w:style>
  <w:style w:type="paragraph" w:customStyle="1" w:styleId="KDNabrajanje">
    <w:name w:val="KDNabrajanje"/>
    <w:basedOn w:val="Normal"/>
    <w:rsid w:val="00180FAA"/>
    <w:pPr>
      <w:numPr>
        <w:numId w:val="2"/>
      </w:numPr>
      <w:spacing w:before="80"/>
      <w:jc w:val="both"/>
    </w:pPr>
    <w:rPr>
      <w:rFonts w:ascii="Arial" w:hAnsi="Arial"/>
      <w:lang w:val="ru-RU"/>
    </w:rPr>
  </w:style>
  <w:style w:type="paragraph" w:customStyle="1" w:styleId="KDParagraf">
    <w:name w:val="KDParagraf"/>
    <w:basedOn w:val="Normal"/>
    <w:rsid w:val="00180FAA"/>
    <w:pPr>
      <w:tabs>
        <w:tab w:val="left" w:pos="567"/>
      </w:tabs>
      <w:spacing w:before="120"/>
      <w:jc w:val="both"/>
    </w:pPr>
    <w:rPr>
      <w:rFonts w:ascii="Arial" w:hAnsi="Arial"/>
    </w:rPr>
  </w:style>
  <w:style w:type="character" w:customStyle="1" w:styleId="Heading1Char">
    <w:name w:val="Heading 1 Char"/>
    <w:link w:val="Heading1"/>
    <w:uiPriority w:val="9"/>
    <w:rsid w:val="00180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180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180F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semiHidden/>
    <w:rsid w:val="00180F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semiHidden/>
    <w:rsid w:val="00180F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semiHidden/>
    <w:rsid w:val="00180F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semiHidden/>
    <w:rsid w:val="00180F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semiHidden/>
    <w:rsid w:val="00180F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80F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80F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80F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link w:val="SubtitleChar"/>
    <w:uiPriority w:val="11"/>
    <w:qFormat/>
    <w:rsid w:val="00180F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180F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80FAA"/>
    <w:rPr>
      <w:b/>
      <w:bCs/>
    </w:rPr>
  </w:style>
  <w:style w:type="character" w:styleId="Emphasis">
    <w:name w:val="Emphasis"/>
    <w:uiPriority w:val="20"/>
    <w:qFormat/>
    <w:rsid w:val="00180FAA"/>
    <w:rPr>
      <w:i/>
      <w:iCs/>
    </w:rPr>
  </w:style>
  <w:style w:type="paragraph" w:styleId="ListParagraph">
    <w:name w:val="List Paragraph"/>
    <w:aliases w:val="Liste 1,List Paragraph1,Use Case List Paragraph,Heading2,Bullet List,YC Bulet,lp1,numbered,FooterText,Paragraphe de liste1,Bulletr List Paragraph,列出段落,列出段落1,List Paragraph2,List Paragraph21,Párrafo de lista1"/>
    <w:basedOn w:val="Normal"/>
    <w:link w:val="ListParagraphChar"/>
    <w:uiPriority w:val="99"/>
    <w:qFormat/>
    <w:rsid w:val="00180FAA"/>
    <w:pPr>
      <w:ind w:left="720"/>
      <w:contextualSpacing/>
    </w:pPr>
  </w:style>
  <w:style w:type="character" w:customStyle="1" w:styleId="ListParagraphChar">
    <w:name w:val="List Paragraph Char"/>
    <w:aliases w:val="Liste 1 Char,List Paragraph1 Char,Use Case List Paragraph Char,Heading2 Char,Bullet List Char,YC Bulet Char,lp1 Char,numbered Char,FooterText Char,Paragraphe de liste1 Char,Bulletr List Paragraph Char,列出段落 Char,列出段落1 Char"/>
    <w:link w:val="ListParagraph"/>
    <w:uiPriority w:val="99"/>
    <w:rsid w:val="00180FAA"/>
  </w:style>
  <w:style w:type="character" w:styleId="SubtleEmphasis">
    <w:name w:val="Subtle Emphasis"/>
    <w:uiPriority w:val="19"/>
    <w:qFormat/>
    <w:rsid w:val="00180FAA"/>
    <w:rPr>
      <w:i/>
      <w:iCs/>
      <w:color w:val="808080" w:themeColor="text1" w:themeTint="7F"/>
    </w:rPr>
  </w:style>
  <w:style w:type="paragraph" w:customStyle="1" w:styleId="EMPTYCELLSTYLE">
    <w:name w:val="EMPTY_CELL_STYLE"/>
    <w:qFormat/>
    <w:rsid w:val="00AD435A"/>
    <w:pPr>
      <w:spacing w:after="0" w:line="240" w:lineRule="auto"/>
    </w:pPr>
    <w:rPr>
      <w:rFonts w:ascii="SansSerif" w:eastAsia="SansSerif" w:hAnsi="SansSerif" w:cs="SansSerif"/>
      <w:color w:val="000000"/>
      <w:sz w:val="1"/>
      <w:szCs w:val="20"/>
    </w:rPr>
  </w:style>
  <w:style w:type="table" w:styleId="TableGrid">
    <w:name w:val="Table Grid"/>
    <w:basedOn w:val="TableNormal"/>
    <w:rsid w:val="003E2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D33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Filipovic</dc:creator>
  <cp:lastModifiedBy>Vladimir Filipovic</cp:lastModifiedBy>
  <cp:revision>5</cp:revision>
  <cp:lastPrinted>2019-04-17T09:01:00Z</cp:lastPrinted>
  <dcterms:created xsi:type="dcterms:W3CDTF">2019-04-17T08:19:00Z</dcterms:created>
  <dcterms:modified xsi:type="dcterms:W3CDTF">2019-04-17T10:00:00Z</dcterms:modified>
</cp:coreProperties>
</file>