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562B7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 ДОБАРА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7562B7" w:rsidRPr="007562B7">
        <w:rPr>
          <w:rFonts w:ascii="Arial" w:hAnsi="Arial" w:cs="Arial"/>
          <w:sz w:val="22"/>
          <w:szCs w:val="22"/>
        </w:rPr>
        <w:t>Потрошни електро материјал ТЕНТ-А</w:t>
      </w:r>
      <w:r w:rsidRPr="007562B7">
        <w:rPr>
          <w:rFonts w:ascii="Arial" w:hAnsi="Arial" w:cs="Arial"/>
          <w:sz w:val="22"/>
          <w:szCs w:val="22"/>
        </w:rPr>
        <w:t xml:space="preserve"> </w:t>
      </w: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 xml:space="preserve">- У </w:t>
      </w:r>
      <w:r w:rsidR="00EA07F9" w:rsidRPr="007562B7">
        <w:rPr>
          <w:rFonts w:ascii="Arial" w:hAnsi="Arial" w:cs="Arial"/>
          <w:sz w:val="22"/>
          <w:szCs w:val="22"/>
          <w:lang w:val="sr-Cyrl-RS"/>
        </w:rPr>
        <w:t>ОТВОРЕНОМ</w:t>
      </w:r>
      <w:r w:rsidRPr="007562B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562B7" w:rsidRPr="007562B7">
        <w:rPr>
          <w:rFonts w:ascii="Arial" w:hAnsi="Arial" w:cs="Arial"/>
          <w:sz w:val="22"/>
          <w:szCs w:val="22"/>
        </w:rPr>
        <w:t>3000/0125/2018(2033/2018)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44E4C">
        <w:rPr>
          <w:rFonts w:ascii="Arial" w:hAnsi="Arial" w:cs="Arial"/>
          <w:sz w:val="22"/>
          <w:szCs w:val="22"/>
          <w:lang w:val="sr-Latn-RS"/>
        </w:rPr>
        <w:t>105E0301-44546/3-2019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44E4C">
        <w:rPr>
          <w:rFonts w:ascii="Arial" w:hAnsi="Arial" w:cs="Arial"/>
          <w:sz w:val="22"/>
          <w:szCs w:val="22"/>
          <w:lang w:val="sr-Latn-RS"/>
        </w:rPr>
        <w:t xml:space="preserve">28.01.2019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7562B7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 јануар 2019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562B7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7562B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562B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562B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7562B7" w:rsidRPr="007562B7">
        <w:rPr>
          <w:rFonts w:ascii="Arial" w:hAnsi="Arial" w:cs="Arial"/>
          <w:sz w:val="22"/>
          <w:szCs w:val="22"/>
        </w:rPr>
        <w:t>Потрошни електро материјал ТЕНТ-А</w:t>
      </w:r>
    </w:p>
    <w:p w:rsidR="00C6690C" w:rsidRPr="007562B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2487A" w:rsidRPr="0062487A" w:rsidRDefault="0062487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Конкурсна документација у делу 3 -Техничка спец</w:t>
      </w:r>
      <w:r w:rsidR="00AD3EA2">
        <w:rPr>
          <w:rFonts w:ascii="Arial" w:hAnsi="Arial" w:cs="Arial"/>
          <w:sz w:val="22"/>
          <w:szCs w:val="22"/>
          <w:lang w:val="sr-Cyrl-RS"/>
        </w:rPr>
        <w:t>ификациј</w:t>
      </w:r>
      <w:r w:rsidR="00AD3EA2">
        <w:rPr>
          <w:rFonts w:ascii="Arial" w:hAnsi="Arial" w:cs="Arial"/>
          <w:sz w:val="22"/>
          <w:szCs w:val="22"/>
          <w:lang w:val="en-US"/>
        </w:rPr>
        <w:t xml:space="preserve">a </w:t>
      </w:r>
      <w:r w:rsidR="00AD3EA2">
        <w:rPr>
          <w:rFonts w:ascii="Arial" w:hAnsi="Arial" w:cs="Arial"/>
          <w:sz w:val="22"/>
          <w:szCs w:val="22"/>
          <w:lang w:val="sr-Cyrl-RS"/>
        </w:rPr>
        <w:t xml:space="preserve">тачка </w:t>
      </w:r>
      <w:r w:rsidR="00AD3EA2" w:rsidRPr="00AD3EA2">
        <w:rPr>
          <w:rFonts w:ascii="Arial" w:hAnsi="Arial" w:cs="Arial"/>
          <w:sz w:val="22"/>
          <w:szCs w:val="22"/>
          <w:lang w:val="sr-Cyrl-RS"/>
        </w:rPr>
        <w:t>3.1.Врста и количина добара</w:t>
      </w:r>
      <w:r>
        <w:rPr>
          <w:rFonts w:ascii="Arial" w:hAnsi="Arial" w:cs="Arial"/>
          <w:sz w:val="22"/>
          <w:szCs w:val="22"/>
          <w:lang w:val="sr-Cyrl-RS"/>
        </w:rPr>
        <w:t xml:space="preserve"> за позиције 29 и 30 и гласи као у прилогу.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2487A" w:rsidRP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2.</w:t>
      </w:r>
    </w:p>
    <w:p w:rsidR="0062487A" w:rsidRPr="0062487A" w:rsidRDefault="0062487A" w:rsidP="0062487A">
      <w:pPr>
        <w:jc w:val="both"/>
        <w:rPr>
          <w:rFonts w:ascii="Arial" w:hAnsi="Arial" w:cs="Arial"/>
          <w:sz w:val="22"/>
          <w:szCs w:val="22"/>
        </w:rPr>
      </w:pPr>
    </w:p>
    <w:p w:rsidR="00C6690C" w:rsidRPr="007562B7" w:rsidRDefault="0062487A" w:rsidP="0062487A">
      <w:pPr>
        <w:jc w:val="both"/>
        <w:rPr>
          <w:rFonts w:ascii="Arial" w:hAnsi="Arial" w:cs="Arial"/>
          <w:sz w:val="22"/>
          <w:szCs w:val="22"/>
        </w:rPr>
      </w:pPr>
      <w:r w:rsidRPr="0062487A">
        <w:rPr>
          <w:rFonts w:ascii="Arial" w:hAnsi="Arial" w:cs="Arial"/>
          <w:sz w:val="22"/>
          <w:szCs w:val="22"/>
        </w:rPr>
        <w:t xml:space="preserve">Мења Конкурсна документација у делу </w:t>
      </w:r>
      <w:r w:rsidR="00C6690C" w:rsidRPr="007562B7">
        <w:rPr>
          <w:rFonts w:ascii="Arial" w:hAnsi="Arial" w:cs="Arial"/>
          <w:sz w:val="22"/>
          <w:szCs w:val="22"/>
        </w:rPr>
        <w:t>Тачка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7 ОБРАСЦИ </w:t>
      </w:r>
      <w:r w:rsidR="00C6690C" w:rsidRPr="007562B7">
        <w:rPr>
          <w:rFonts w:ascii="Arial" w:hAnsi="Arial" w:cs="Arial"/>
          <w:sz w:val="22"/>
          <w:szCs w:val="22"/>
        </w:rPr>
        <w:t>конкурсне документације мења се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Образац</w:t>
      </w:r>
      <w:r w:rsidR="007562B7">
        <w:rPr>
          <w:rFonts w:ascii="Arial" w:hAnsi="Arial" w:cs="Arial"/>
          <w:sz w:val="22"/>
          <w:szCs w:val="22"/>
          <w:lang w:val="sr-Cyrl-RS"/>
        </w:rPr>
        <w:t xml:space="preserve"> 2, Образац Структуре цене у ст</w:t>
      </w:r>
      <w:r>
        <w:rPr>
          <w:rFonts w:ascii="Arial" w:hAnsi="Arial" w:cs="Arial"/>
          <w:sz w:val="22"/>
          <w:szCs w:val="22"/>
          <w:lang w:val="sr-Cyrl-RS"/>
        </w:rPr>
        <w:t>авкама 9</w:t>
      </w:r>
      <w:r>
        <w:rPr>
          <w:rFonts w:ascii="Arial" w:hAnsi="Arial" w:cs="Arial"/>
          <w:sz w:val="22"/>
          <w:szCs w:val="22"/>
          <w:lang w:val="sr-Latn-RS"/>
        </w:rPr>
        <w:t>,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>10</w:t>
      </w:r>
      <w:r>
        <w:rPr>
          <w:rFonts w:ascii="Arial" w:hAnsi="Arial" w:cs="Arial"/>
          <w:sz w:val="22"/>
          <w:szCs w:val="22"/>
          <w:lang w:val="sr-Latn-RS"/>
        </w:rPr>
        <w:t xml:space="preserve">,29 </w:t>
      </w:r>
      <w:r>
        <w:rPr>
          <w:rFonts w:ascii="Arial" w:hAnsi="Arial" w:cs="Arial"/>
          <w:sz w:val="22"/>
          <w:szCs w:val="22"/>
          <w:lang w:val="sr-Cyrl-RS"/>
        </w:rPr>
        <w:t>и 30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7562B7">
        <w:rPr>
          <w:rFonts w:ascii="Arial" w:hAnsi="Arial" w:cs="Arial"/>
          <w:sz w:val="22"/>
          <w:szCs w:val="22"/>
        </w:rPr>
        <w:t xml:space="preserve"> и гласи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62487A" w:rsidRPr="0062487A" w:rsidRDefault="0062487A" w:rsidP="00DF23B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Важећа Техничка спецификација</w:t>
      </w:r>
    </w:p>
    <w:p w:rsidR="007562B7" w:rsidRP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- Прилог измењен Образац структуре цене –ОБРАЗАЦ 2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P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Pr="00AD3EA2" w:rsidRDefault="00AD3EA2" w:rsidP="00AD3EA2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D3EA2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AD3EA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D3EA2">
        <w:rPr>
          <w:rFonts w:ascii="Arial" w:hAnsi="Arial" w:cs="Arial"/>
          <w:b/>
          <w:sz w:val="22"/>
          <w:szCs w:val="22"/>
        </w:rPr>
        <w:t>СПЕЦИФИКАЦИЈА</w:t>
      </w:r>
    </w:p>
    <w:p w:rsidR="00AD3EA2" w:rsidRPr="00AD3EA2" w:rsidRDefault="00AD3EA2" w:rsidP="00AD3EA2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1" w:name="_Toc441651541"/>
      <w:bookmarkStart w:id="2" w:name="_Toc442559879"/>
      <w:r w:rsidRPr="00AD3EA2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b/>
          <w:sz w:val="22"/>
          <w:szCs w:val="22"/>
          <w:lang w:val="sr-Cyrl-RS" w:eastAsia="en-US"/>
        </w:rPr>
        <w:t>1.</w:t>
      </w:r>
      <w:r w:rsidRPr="00AD3EA2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0,75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2x0,75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2x1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1,5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2x1,5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2,5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2x2,5 mm L=10mm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6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2x6 mm L=10mm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4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2x4 mm L=10mm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Kanalica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šlicovana, 80x60 (ŠxV) L=2m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Kanalica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šlicovana, 60x60 (ŠxV) L=2m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Kanalica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šlicovana, 40x60 (ŠxV) L=2m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Kapa izb.preklop svetleća IP67 2 položaja zelena bez povrat FI 22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MM216827</w:t>
      </w:r>
      <w:r w:rsidRPr="00AD3EA2">
        <w:rPr>
          <w:rFonts w:ascii="Arial" w:hAnsi="Arial" w:cs="Arial"/>
          <w:sz w:val="22"/>
          <w:szCs w:val="22"/>
          <w:lang w:val="sr-Latn-RS" w:eastAsia="en-US"/>
        </w:rPr>
        <w:t xml:space="preserve">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Sprežni element za signalne elementa FI 22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MM216374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Pomoćni kontakt za signalni element FI22 1 NO 6A 230 AVC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MM216376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Podnoćžije sa LED diodom FI22 18-30V AC/DC 15maA 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MM216559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Kapa izb.preklop svetleća IP67 3 položaja zelena bez povrat FI 22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MM216847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Podnoćžije sa LED diodom FI22 18-30V AC/DC 15maA 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MM216559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Signalna sijalica FI22 LED IP67 24VDC Zelena KOMPLET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MM90007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Signalna sijalica FI22 LED IP67 24VDC CRVENA  KOMPLET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MM90007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 2A/C/1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BM017102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 6A/C/1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BM017106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 xml:space="preserve"> 26.Automaski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 16A/C/1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BM017116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3f- 25A/C/3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BM017325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pomoćni kontakta za automatski osigurač 2CO 250VAC 4A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BM900022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Napajanje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Jednofazno Napajanje 230VAC/24DC 10A za din šinu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Meanweall D</w:t>
      </w:r>
      <w:r w:rsidRPr="00AD3EA2">
        <w:rPr>
          <w:rFonts w:ascii="Arial" w:hAnsi="Arial" w:cs="Arial"/>
          <w:sz w:val="22"/>
          <w:szCs w:val="22"/>
          <w:lang w:val="sr-Latn-RS" w:eastAsia="en-US"/>
        </w:rPr>
        <w:t>R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-120-24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Napajanje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Jednofazno Napajanje 230VAC/24DC 5A za din šinu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Meanweall D</w:t>
      </w:r>
      <w:r w:rsidRPr="00AD3EA2">
        <w:rPr>
          <w:rFonts w:ascii="Arial" w:hAnsi="Arial" w:cs="Arial"/>
          <w:sz w:val="22"/>
          <w:szCs w:val="22"/>
          <w:lang w:val="sr-Latn-RS" w:eastAsia="en-US"/>
        </w:rPr>
        <w:t>R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-120-24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lastRenderedPageBreak/>
        <w:t>31.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Papučica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Viljuškasta, 1,5/4mm 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GI96741154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Papučica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Viljuškasta, 1/4mm 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GI96741054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Interfejs rele sa postoljem 6A/24VDC/1CO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 xml:space="preserve">Phoenix Contact 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PLC-RSC-24DC/21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Utični interfejs rele XT 2C/O 8A 24VDC 5mm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XT484LC4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Podnožije XT/RT 5mm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YR78626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Natpisna pločica za RT rele BLANKO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YRT16040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Diodni modul 6-24VDC crveni lED za PT RT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YMLRD024-A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Pomoćni rele 4CO 6A 230VAC PT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PT570730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Podnožije za PT rele 4CO 14-polno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YPT78704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Natpisna pločica za PT rele BLANKO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YRT16040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Diodni modul 100-230VAC crveni LED za PT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YMLRW230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Držač za podnožije sa funkcijom izbacivanja 15,7mm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RT170017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Držač relea sa funkcijo odvajača za PT 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PT17024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Vezica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PVC 2,5x100mm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Vezica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PVC L=50mm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 1 mm2 bela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1.5 mm2 plava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 mm2 crna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 mm2 crvena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1,5mm2 žuto-zelena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2.5 mm2 plava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2.5 mm2 crna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2.5mm2 žuto-zelena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4 mm2 crna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Uvodnica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PG uvodnica 13,5 PVC SIVA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LAPKABEL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Uvodnica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 xml:space="preserve">Metalna uvodnica sa gumom za dihtovanje Viton 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Niklovana M16x1,5  5,8-6,8  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LAPKABEL SINDICHT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SHV-M-VITON – 52105450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jc w:val="both"/>
        <w:rPr>
          <w:rFonts w:ascii="Arial" w:hAnsi="Arial" w:cs="Arial"/>
          <w:szCs w:val="24"/>
          <w:lang w:val="sr-Latn-RS" w:eastAsia="en-US"/>
        </w:rPr>
      </w:pPr>
      <w:r w:rsidRPr="00AD3EA2">
        <w:rPr>
          <w:rFonts w:ascii="Arial" w:hAnsi="Arial" w:cs="Arial"/>
          <w:b/>
          <w:szCs w:val="24"/>
          <w:lang w:val="sr-Latn-RS" w:eastAsia="en-US"/>
        </w:rPr>
        <w:t>3.2</w:t>
      </w:r>
      <w:r w:rsidRPr="00AD3EA2">
        <w:rPr>
          <w:rFonts w:ascii="Arial" w:hAnsi="Arial" w:cs="Arial"/>
          <w:szCs w:val="24"/>
          <w:lang w:val="sr-Latn-RS" w:eastAsia="en-US"/>
        </w:rPr>
        <w:t xml:space="preserve"> Докуметација која се доставља уз понуду: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Уз понуду доставити извод из каталога понуђене опреме са карактеристикама за све позиције.</w:t>
      </w:r>
    </w:p>
    <w:p w:rsidR="00AD3EA2" w:rsidRPr="00AD3EA2" w:rsidRDefault="00AD3EA2" w:rsidP="00AD3EA2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D3EA2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AD3EA2" w:rsidRPr="00AD3EA2" w:rsidRDefault="00AD3EA2" w:rsidP="00AD3EA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</w:pPr>
      <w:proofErr w:type="gramStart"/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Изабрани понуђач је обавезан да испоруку добара изврши у року који не може бити дужи од 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100 од дана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 xml:space="preserve">потписивања 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Уговора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.</w:t>
      </w:r>
      <w:proofErr w:type="gramEnd"/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</w:p>
    <w:p w:rsidR="00AD3EA2" w:rsidRPr="00AD3EA2" w:rsidRDefault="00AD3EA2" w:rsidP="00AD3EA2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AD3EA2">
        <w:rPr>
          <w:rFonts w:ascii="Arial" w:hAnsi="Arial"/>
          <w:b/>
          <w:sz w:val="22"/>
          <w:szCs w:val="22"/>
          <w:lang w:val="en-US"/>
        </w:rPr>
        <w:lastRenderedPageBreak/>
        <w:t>3.4</w:t>
      </w:r>
      <w:proofErr w:type="gramStart"/>
      <w:r w:rsidRPr="00AD3EA2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AD3EA2">
        <w:rPr>
          <w:rFonts w:ascii="Arial" w:hAnsi="Arial"/>
          <w:b/>
          <w:sz w:val="22"/>
          <w:szCs w:val="22"/>
        </w:rPr>
        <w:t>Место</w:t>
      </w:r>
      <w:proofErr w:type="gramEnd"/>
      <w:r w:rsidRPr="00AD3EA2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AD3EA2" w:rsidRPr="00AD3EA2" w:rsidRDefault="00AD3EA2" w:rsidP="00AD3EA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eastAsia="zh-CN"/>
        </w:rPr>
        <w:t>М</w:t>
      </w: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AD3EA2">
        <w:rPr>
          <w:rFonts w:ascii="Arial" w:hAnsi="Arial" w:cs="Arial"/>
          <w:sz w:val="22"/>
          <w:szCs w:val="22"/>
          <w:lang w:eastAsia="zh-CN"/>
        </w:rPr>
        <w:t>М</w:t>
      </w: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AD3EA2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AD3EA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Улица Богољуба Урошевића Црног 44., 11500 </w:t>
      </w:r>
      <w:proofErr w:type="gramStart"/>
      <w:r w:rsidRPr="00AD3EA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 .</w:t>
      </w:r>
      <w:proofErr w:type="gramEnd"/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D3EA2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AD3EA2">
        <w:rPr>
          <w:rFonts w:ascii="Arial" w:hAnsi="Arial" w:cs="Arial"/>
          <w:sz w:val="22"/>
          <w:szCs w:val="22"/>
          <w:lang w:val="en-US" w:eastAsia="zh-CN"/>
        </w:rPr>
        <w:t>A</w:t>
      </w:r>
      <w:r w:rsidRPr="00AD3EA2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r w:rsidRPr="00AD3EA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 Богољуба Урошевића Црног 44., 11500 Обреновац</w:t>
      </w:r>
    </w:p>
    <w:p w:rsidR="00AD3EA2" w:rsidRPr="00AD3EA2" w:rsidRDefault="00AD3EA2" w:rsidP="00AD3EA2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AD3EA2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bookmarkStart w:id="5" w:name="_Toc441651543"/>
      <w:bookmarkStart w:id="6" w:name="_Toc442559881"/>
      <w:r w:rsidRPr="00AD3EA2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Изабрани понуђач се обавезује да писаним путем обавести Наручиоца о тачном датуму испоруке најмање 2 радна дана пре планираног датума испоруке.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Обавештење из претходног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става  садржи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дужан да, у складу са обавештењем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>, организује благовремено преузимање добра у времену од 08,00 до 14,00 часова.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и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провером</w:t>
      </w:r>
      <w:r w:rsidRPr="00AD3EA2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AD3EA2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е</w:t>
      </w: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AD3EA2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а</w:t>
      </w: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AD3EA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AD3EA2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eastAsia="en-US"/>
        </w:rPr>
        <w:t>је обавез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ан</w:t>
      </w:r>
      <w:r w:rsidRPr="00AD3EA2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</w:t>
      </w:r>
      <w:r w:rsidRPr="00AD3EA2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AD3EA2">
        <w:rPr>
          <w:rFonts w:ascii="Arial" w:hAnsi="Arial" w:cs="Arial"/>
          <w:sz w:val="22"/>
          <w:szCs w:val="22"/>
          <w:lang w:eastAsia="en-US"/>
        </w:rPr>
        <w:t>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може одложити утврђивање квалитета испорученог добра док му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да му их без одлагања достави. 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  <w:proofErr w:type="gramEnd"/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Када се,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после  извршеног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квалитативног  пријема, покаже да испоручено добро има неки скривени недостатак,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 је обавезан да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стави приговор на квалитет без одлагања, чим утврди недостатак. 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обавезан да у року од 7 (седам) дана од дана пријема приговора из става 3.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става 4.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Наручица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о исходу рекламације.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, који је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У сваком од ових случајева,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има право и на накнаду штете.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Поред тога, и независно од тога,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одговара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Наручиоцу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  <w:proofErr w:type="gramEnd"/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lastRenderedPageBreak/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>, чији је узрок постојао пре преузимања (скривене мане).</w:t>
      </w:r>
    </w:p>
    <w:p w:rsidR="00AD3EA2" w:rsidRPr="00AD3EA2" w:rsidRDefault="00AD3EA2" w:rsidP="00AD3EA2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AD3EA2">
        <w:rPr>
          <w:rFonts w:ascii="Arial" w:hAnsi="Arial"/>
          <w:b/>
          <w:sz w:val="22"/>
          <w:szCs w:val="22"/>
        </w:rPr>
        <w:t>Гарантни рок,</w:t>
      </w:r>
      <w:bookmarkEnd w:id="5"/>
      <w:bookmarkEnd w:id="6"/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Гарантни рок за </w:t>
      </w:r>
      <w:r w:rsidRPr="00AD3EA2">
        <w:rPr>
          <w:rFonts w:ascii="Arial" w:hAnsi="Arial" w:cs="Arial"/>
          <w:sz w:val="22"/>
          <w:szCs w:val="22"/>
          <w:lang w:val="sr-Cyrl-RS" w:eastAsia="zh-CN"/>
        </w:rPr>
        <w:t xml:space="preserve">квалитет </w:t>
      </w:r>
      <w:proofErr w:type="gramStart"/>
      <w:r w:rsidRPr="00AD3EA2">
        <w:rPr>
          <w:rFonts w:ascii="Arial" w:hAnsi="Arial" w:cs="Arial"/>
          <w:sz w:val="22"/>
          <w:szCs w:val="22"/>
          <w:lang w:val="sr-Cyrl-RS" w:eastAsia="zh-CN"/>
        </w:rPr>
        <w:t>испоручених  добара</w:t>
      </w:r>
      <w:proofErr w:type="gramEnd"/>
      <w:r w:rsidRPr="00AD3EA2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Latn-RS" w:eastAsia="zh-CN"/>
        </w:rPr>
        <w:t xml:space="preserve">je 12 </w:t>
      </w:r>
      <w:r w:rsidRPr="00AD3EA2">
        <w:rPr>
          <w:rFonts w:ascii="Arial" w:hAnsi="Arial" w:cs="Arial"/>
          <w:sz w:val="22"/>
          <w:szCs w:val="22"/>
          <w:lang w:val="sr-Cyrl-RS" w:eastAsia="zh-CN"/>
        </w:rPr>
        <w:t>месеци од дана квалитативног пријема.</w:t>
      </w: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D3EA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86AE4" w:rsidRPr="00786AE4" w:rsidRDefault="00786AE4" w:rsidP="00786AE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7" w:name="_Toc442559925"/>
      <w:proofErr w:type="gramStart"/>
      <w:r w:rsidRPr="00786AE4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786AE4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786AE4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7"/>
      <w:proofErr w:type="gramEnd"/>
    </w:p>
    <w:p w:rsidR="00786AE4" w:rsidRPr="00786AE4" w:rsidRDefault="00786AE4" w:rsidP="00786AE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786AE4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ОБРАЗАЦ СТРУКТУРЕ ЦЕНЕ</w:t>
      </w:r>
    </w:p>
    <w:p w:rsidR="00786AE4" w:rsidRPr="00786AE4" w:rsidRDefault="00786AE4" w:rsidP="00786AE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Табела 1.</w:t>
      </w:r>
      <w:proofErr w:type="gramEnd"/>
    </w:p>
    <w:tbl>
      <w:tblPr>
        <w:tblW w:w="561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65"/>
        <w:gridCol w:w="711"/>
        <w:gridCol w:w="774"/>
        <w:gridCol w:w="890"/>
        <w:gridCol w:w="982"/>
        <w:gridCol w:w="980"/>
        <w:gridCol w:w="982"/>
        <w:gridCol w:w="1829"/>
      </w:tblGrid>
      <w:tr w:rsidR="00786AE4" w:rsidRPr="00786AE4" w:rsidTr="00E30722">
        <w:tc>
          <w:tcPr>
            <w:tcW w:w="342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30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4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7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27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0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877" w:type="pct"/>
            <w:shd w:val="clear" w:color="auto" w:fill="C6D9F1" w:themeFill="text2" w:themeFillTint="33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и земља порекла</w:t>
            </w:r>
          </w:p>
        </w:tc>
      </w:tr>
      <w:tr w:rsidR="00786AE4" w:rsidRPr="00786AE4" w:rsidTr="00E30722">
        <w:tc>
          <w:tcPr>
            <w:tcW w:w="342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30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27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0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0,75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2x0,75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1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2x1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1,5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2x1,5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2,5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2x2,5 mm L=10mm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865FC1" w:rsidRDefault="00786AE4" w:rsidP="00E30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>Hilzna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ab/>
              <w:t>6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865FC1" w:rsidRDefault="00786AE4" w:rsidP="00E30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>Hilzna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ab/>
              <w:t>2x6 mm L=10mm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4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2x4 mm L=10mm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Kanalica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šlicovana, 80x60 (ŠxV) L=2m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Kanalica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šlicovana, 60x60 (ŠxV) L=2m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Kanalica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šlicovana, 40x60 (ŠxV) L=2m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Kapa izb.preklop svetleća IP67 2 položaja zelena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bez povrat FI 22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MM216827 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Sprežni element za signalne elementa FI 22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MM216374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Pomoćni kontakt za signalni element FI22 1 NO 6A 230 AVC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MM216376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Podnoćžije sa LED diodom FI22 18-30V AC/DC 15maA ZELENA Shrack MM216559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Kapa izb.preklop svetleća IP67 3 položaja zelena bez povrat FI 22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MM216847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Podnoćžije sa LED diodom FI22 18-30V AC/DC 15maA ZELENA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MM216559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Signalna sijalica FI22 LED IP67 24VDC Zelena KOMPLET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MM90007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Signalna sijalica FI22 LED IP67 24VDC CRVENA  KOMPLET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MM90007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ili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 2A/C/1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BM017102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 6A/C/1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BM017106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 16A/C/1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BM017116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3f- 25A/C/3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BM017325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pomoćni kontakta za automatski osigurač 2CO 250VAC 4A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BM900022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Napajanje,Jednofazno Napajanje 230VAC/24DC 10A za din šinu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Meanweall DR-120-24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trHeight w:val="1739"/>
        </w:trPr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30.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Napajanje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Jednofazno Napajanje 230VAC/24DC 5A za din šinu,Meanweall DR-120-24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Papučica Viljuškasta, 1,5/4mm  izolovana Shrack GI96741154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Papučica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Viljuškasta, 1/4mm  izolovana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GI96741054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trHeight w:val="1822"/>
        </w:trPr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Interfejs rele sa postoljem 6A/24VDC/1CO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Phoenix Contact </w:t>
            </w:r>
          </w:p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PLC-RSC-24DC/21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Utični interfejs rele XT 2C/O 8A 24VDC 5mm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XT484LC4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Podnožije XT/RT 5mm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YR78626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Natpisna pločica za RT rele BLANKO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YRT16040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trHeight w:val="1611"/>
        </w:trPr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Diodni modul 6-24VDC crveni lED za PT RT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YMLRD024-A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Pomoćni rele 4CO 6A 230VAC PT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PT570730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ili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Podnožije za PT rele 4CO 14-polno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YPT78704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Natpisna pločica za PT rele BLANKO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YRT16040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Diodni modul 100-230VAC crveni LED za PT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YMLRW230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Držač za podnožije sa funkcijom izbacivanja 15,7mm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RT170017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Držač relea sa funkcijo odvajača za PT 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PT17024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Vezica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PVC 2,5x100mm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Vezica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PVC L=50mm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 1 mm2 bela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1.5 mm2 plava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 mm2 crna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 mm2 crvena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1,5mm2 žuto-zelena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2.5 mm2 plava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2.5 mm2 crna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53.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2.5mm2 žuto-zelena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4 mm2 crna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Uvodnica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PG uvodnica 13,5 PVC SIVA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LAPKABEL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Uvodnica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Metalna uvodnica sa gumom za dihtovanje Viton </w:t>
            </w:r>
          </w:p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Niklovana M16x1,5  5,8-6,8  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LAPKABEL SINDICHT </w:t>
            </w:r>
          </w:p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SHV-M-VITON - 52105450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786AE4" w:rsidRDefault="00786AE4" w:rsidP="00786A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A7DED" w:rsidRDefault="00FA7DED" w:rsidP="00786A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A7DED" w:rsidRPr="00FA7DED" w:rsidTr="00E30722">
        <w:trPr>
          <w:trHeight w:val="418"/>
        </w:trPr>
        <w:tc>
          <w:tcPr>
            <w:tcW w:w="568" w:type="dxa"/>
            <w:vAlign w:val="center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FA7DED" w:rsidRPr="00FA7DED" w:rsidRDefault="00FA7DED" w:rsidP="00FA7D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7DED" w:rsidRPr="00FA7DED" w:rsidTr="00E3072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7DED" w:rsidRPr="00FA7DED" w:rsidTr="00E3072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86AE4" w:rsidRPr="00786AE4" w:rsidRDefault="00786AE4" w:rsidP="00786A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786AE4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4"/>
        <w:gridCol w:w="2076"/>
        <w:gridCol w:w="51"/>
        <w:gridCol w:w="3909"/>
        <w:gridCol w:w="113"/>
      </w:tblGrid>
      <w:tr w:rsidR="00786AE4" w:rsidRPr="00786AE4" w:rsidTr="00E30722">
        <w:trPr>
          <w:gridAfter w:val="1"/>
          <w:wAfter w:w="113" w:type="dxa"/>
          <w:trHeight w:val="568"/>
        </w:trPr>
        <w:tc>
          <w:tcPr>
            <w:tcW w:w="3022" w:type="dxa"/>
            <w:gridSpan w:val="2"/>
            <w:vMerge w:val="restar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786AE4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786AE4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gridAfter w:val="1"/>
          <w:wAfter w:w="113" w:type="dxa"/>
          <w:trHeight w:val="525"/>
        </w:trPr>
        <w:tc>
          <w:tcPr>
            <w:tcW w:w="3022" w:type="dxa"/>
            <w:gridSpan w:val="2"/>
            <w:vMerge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786AE4" w:rsidRPr="00786AE4" w:rsidTr="00E30722">
        <w:trPr>
          <w:gridAfter w:val="1"/>
          <w:wAfter w:w="113" w:type="dxa"/>
          <w:trHeight w:val="534"/>
        </w:trPr>
        <w:tc>
          <w:tcPr>
            <w:tcW w:w="3022" w:type="dxa"/>
            <w:gridSpan w:val="2"/>
            <w:vMerge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786A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786AE4" w:rsidRPr="00786AE4" w:rsidTr="00E30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786AE4" w:rsidRPr="00786AE4" w:rsidTr="00E30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86AE4" w:rsidRPr="00786AE4" w:rsidTr="00E30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786AE4" w:rsidRPr="00786AE4" w:rsidRDefault="00786AE4" w:rsidP="00786AE4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86AE4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786AE4" w:rsidRPr="00786AE4" w:rsidRDefault="00786AE4" w:rsidP="00786AE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86AE4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786AE4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786AE4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786AE4" w:rsidRPr="00786AE4" w:rsidRDefault="00786AE4" w:rsidP="00786AE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86AE4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786AE4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86AE4" w:rsidRPr="00786AE4" w:rsidRDefault="00786AE4" w:rsidP="00786AE4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86AE4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786AE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786AE4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786AE4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786AE4" w:rsidRPr="00786AE4" w:rsidRDefault="00786AE4" w:rsidP="00786AE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lastRenderedPageBreak/>
        <w:t xml:space="preserve">-у колону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ПДВ (збир колоне бр. </w:t>
      </w:r>
      <w:r w:rsidRPr="00786AE4">
        <w:rPr>
          <w:rFonts w:ascii="Arial" w:hAnsi="Arial" w:cs="Arial"/>
          <w:sz w:val="22"/>
          <w:szCs w:val="22"/>
          <w:lang w:val="sr-Cyrl-RS" w:eastAsia="en-US"/>
        </w:rPr>
        <w:t>7</w:t>
      </w:r>
      <w:r w:rsidRPr="00786AE4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I + ред.бр.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786AE4" w:rsidRPr="00786AE4" w:rsidRDefault="00786AE4" w:rsidP="00786AE4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се посебно исказани трошкови у дин који су укључени у укупно понуђену цену без ПДВ (ред бр.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I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 из табеле 1)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  <w:proofErr w:type="gramEnd"/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86AE4">
        <w:rPr>
          <w:rFonts w:ascii="Arial" w:hAnsi="Arial" w:cs="Arial"/>
          <w:sz w:val="22"/>
          <w:szCs w:val="22"/>
          <w:lang w:val="en-US" w:eastAsia="en-US"/>
        </w:rPr>
        <w:t>-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786AE4" w:rsidRPr="00786AE4" w:rsidRDefault="00786AE4" w:rsidP="00786AE4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Latn-RS" w:eastAsia="en-US"/>
        </w:rPr>
      </w:pPr>
    </w:p>
    <w:p w:rsidR="00786AE4" w:rsidRPr="00786AE4" w:rsidRDefault="00786AE4" w:rsidP="00786AE4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Latn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Pr="007562B7" w:rsidRDefault="007562B7" w:rsidP="007562B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sectPr w:rsidR="007562B7" w:rsidRPr="007562B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8B" w:rsidRDefault="009A008B" w:rsidP="00F717AF">
      <w:r>
        <w:separator/>
      </w:r>
    </w:p>
  </w:endnote>
  <w:endnote w:type="continuationSeparator" w:id="0">
    <w:p w:rsidR="009A008B" w:rsidRDefault="009A008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198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385" w:rsidRPr="00CF7408" w:rsidRDefault="00CF7408">
        <w:pPr>
          <w:pStyle w:val="Footer"/>
          <w:jc w:val="right"/>
          <w:rPr>
            <w:rFonts w:ascii="Arial" w:hAnsi="Arial" w:cs="Arial"/>
          </w:rPr>
        </w:pPr>
        <w:r w:rsidRPr="00CF7408">
          <w:rPr>
            <w:rFonts w:ascii="Arial" w:hAnsi="Arial" w:cs="Arial"/>
            <w:lang w:val="sr-Cyrl-RS"/>
          </w:rPr>
          <w:t xml:space="preserve">Прва Измена Конкурсне документације број 3000/0125/2018(20133/2018) Страна </w:t>
        </w:r>
        <w:r w:rsidR="00324385" w:rsidRPr="00CF7408">
          <w:rPr>
            <w:rFonts w:ascii="Arial" w:hAnsi="Arial" w:cs="Arial"/>
          </w:rPr>
          <w:fldChar w:fldCharType="begin"/>
        </w:r>
        <w:r w:rsidR="00324385" w:rsidRPr="00CF7408">
          <w:rPr>
            <w:rFonts w:ascii="Arial" w:hAnsi="Arial" w:cs="Arial"/>
          </w:rPr>
          <w:instrText xml:space="preserve"> PAGE   \* MERGEFORMAT </w:instrText>
        </w:r>
        <w:r w:rsidR="00324385" w:rsidRPr="00CF7408">
          <w:rPr>
            <w:rFonts w:ascii="Arial" w:hAnsi="Arial" w:cs="Arial"/>
          </w:rPr>
          <w:fldChar w:fldCharType="separate"/>
        </w:r>
        <w:r w:rsidR="00DE61D4">
          <w:rPr>
            <w:rFonts w:ascii="Arial" w:hAnsi="Arial" w:cs="Arial"/>
            <w:noProof/>
          </w:rPr>
          <w:t>3</w:t>
        </w:r>
        <w:r w:rsidR="00324385" w:rsidRPr="00CF7408">
          <w:rPr>
            <w:rFonts w:ascii="Arial" w:hAnsi="Arial" w:cs="Arial"/>
            <w:noProof/>
          </w:rPr>
          <w:fldChar w:fldCharType="end"/>
        </w:r>
      </w:p>
    </w:sdtContent>
  </w:sdt>
  <w:p w:rsidR="00C6690C" w:rsidRPr="00CF7408" w:rsidRDefault="00C6690C" w:rsidP="001517C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8B" w:rsidRDefault="009A008B" w:rsidP="00F717AF">
      <w:r>
        <w:separator/>
      </w:r>
    </w:p>
  </w:footnote>
  <w:footnote w:type="continuationSeparator" w:id="0">
    <w:p w:rsidR="009A008B" w:rsidRDefault="009A008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31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B7539D" wp14:editId="530F9B6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E61D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E61D4">
            <w:rPr>
              <w:rFonts w:cs="Arial"/>
              <w:b/>
              <w:noProof/>
            </w:rPr>
            <w:t>13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7A44"/>
    <w:rsid w:val="00085108"/>
    <w:rsid w:val="000936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0C1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1E2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E87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385"/>
    <w:rsid w:val="0032460D"/>
    <w:rsid w:val="00332AFB"/>
    <w:rsid w:val="00334C09"/>
    <w:rsid w:val="00344000"/>
    <w:rsid w:val="00344E4C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34F3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25C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87A"/>
    <w:rsid w:val="00625C87"/>
    <w:rsid w:val="00625F96"/>
    <w:rsid w:val="006313E9"/>
    <w:rsid w:val="006340F0"/>
    <w:rsid w:val="00635EB0"/>
    <w:rsid w:val="00640427"/>
    <w:rsid w:val="00640DD7"/>
    <w:rsid w:val="0064661C"/>
    <w:rsid w:val="006541D0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0D3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2B7"/>
    <w:rsid w:val="00764418"/>
    <w:rsid w:val="0076525A"/>
    <w:rsid w:val="0076662D"/>
    <w:rsid w:val="0077093E"/>
    <w:rsid w:val="007725A8"/>
    <w:rsid w:val="00775367"/>
    <w:rsid w:val="007753B5"/>
    <w:rsid w:val="0078283A"/>
    <w:rsid w:val="00786AE4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FC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F25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008B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EA2"/>
    <w:rsid w:val="00AE1C10"/>
    <w:rsid w:val="00AF093E"/>
    <w:rsid w:val="00AF4C17"/>
    <w:rsid w:val="00B01BB4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408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1D4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A7DED"/>
    <w:rsid w:val="00FB29B3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68</cp:revision>
  <cp:lastPrinted>2019-01-28T09:31:00Z</cp:lastPrinted>
  <dcterms:created xsi:type="dcterms:W3CDTF">2019-01-28T07:02:00Z</dcterms:created>
  <dcterms:modified xsi:type="dcterms:W3CDTF">2019-01-28T10:30:00Z</dcterms:modified>
</cp:coreProperties>
</file>