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A18EC">
        <w:rPr>
          <w:rFonts w:ascii="Arial" w:hAnsi="Arial"/>
          <w:lang w:val="sr-Latn-RS"/>
        </w:rPr>
        <w:t>105.e.03.01-215596/</w:t>
      </w:r>
      <w:r w:rsidR="00B5670E">
        <w:rPr>
          <w:rFonts w:ascii="Arial" w:hAnsi="Arial"/>
          <w:lang w:val="sr-Cyrl-RS"/>
        </w:rPr>
        <w:t>15</w:t>
      </w:r>
      <w:r w:rsidR="004A18EC">
        <w:rPr>
          <w:rFonts w:ascii="Arial" w:hAnsi="Arial"/>
          <w:lang w:val="sr-Latn-RS"/>
        </w:rPr>
        <w:t>-17</w:t>
      </w:r>
    </w:p>
    <w:p w:rsidR="0046231D" w:rsidRPr="00053ED9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B5670E">
        <w:rPr>
          <w:rFonts w:ascii="Arial" w:hAnsi="Arial"/>
          <w:lang w:val="sr-Cyrl-RS"/>
        </w:rPr>
        <w:t>05.06</w:t>
      </w:r>
      <w:bookmarkStart w:id="0" w:name="_GoBack"/>
      <w:bookmarkEnd w:id="0"/>
      <w:r w:rsidR="004A18EC">
        <w:rPr>
          <w:rFonts w:ascii="Arial" w:hAnsi="Arial"/>
          <w:lang w:val="sr-Latn-RS"/>
        </w:rPr>
        <w:t>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20120"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B49A8" w:rsidRDefault="00823373" w:rsidP="003317EC">
      <w:pPr>
        <w:rPr>
          <w:rFonts w:ascii="Arial" w:hAnsi="Arial"/>
          <w:b/>
          <w:iCs/>
          <w:lang w:val="sr-Latn-RS"/>
        </w:rPr>
      </w:pPr>
      <w:r w:rsidRPr="00DD00B0">
        <w:rPr>
          <w:rFonts w:ascii="Arial" w:hAnsi="Arial"/>
          <w:b/>
          <w:iCs/>
        </w:rPr>
        <w:t>ПИТАЊЕ 1: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523AE9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523AE9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бр</w:t>
      </w:r>
      <w:proofErr w:type="spellEnd"/>
      <w:r w:rsidRPr="00523AE9">
        <w:rPr>
          <w:rFonts w:ascii="Arial" w:eastAsia="Calibri" w:hAnsi="Arial"/>
          <w:lang w:val="en-US" w:eastAsia="sr-Latn-RS"/>
        </w:rPr>
        <w:t>.</w:t>
      </w:r>
      <w:proofErr w:type="gramEnd"/>
      <w:r w:rsidRPr="00523AE9">
        <w:rPr>
          <w:rFonts w:ascii="Arial" w:eastAsia="Calibri" w:hAnsi="Arial"/>
          <w:lang w:val="en-US" w:eastAsia="sr-Latn-RS"/>
        </w:rPr>
        <w:t xml:space="preserve"> </w:t>
      </w:r>
      <w:r w:rsidRPr="00523AE9">
        <w:rPr>
          <w:rFonts w:ascii="Arial" w:eastAsia="Calibri" w:hAnsi="Arial"/>
          <w:lang w:val="sr-Latn-RS" w:eastAsia="sr-Latn-RS"/>
        </w:rPr>
        <w:t>105.е.03.01-215596/12-17</w:t>
      </w:r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30.05.2017., </w:t>
      </w:r>
      <w:proofErr w:type="gramStart"/>
      <w:r w:rsidRPr="00523AE9">
        <w:rPr>
          <w:rFonts w:ascii="Arial" w:eastAsia="Calibri" w:hAnsi="Arial"/>
          <w:lang w:val="en-US" w:eastAsia="sr-Latn-RS"/>
        </w:rPr>
        <w:t>у</w:t>
      </w:r>
      <w:proofErr w:type="gram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Одговору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1, </w:t>
      </w:r>
      <w:proofErr w:type="spellStart"/>
      <w:r w:rsidRPr="00523AE9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између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осталог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следеће</w:t>
      </w:r>
      <w:proofErr w:type="spellEnd"/>
      <w:r w:rsidRPr="00523AE9">
        <w:rPr>
          <w:rFonts w:ascii="Arial" w:eastAsia="Calibri" w:hAnsi="Arial"/>
          <w:lang w:val="en-US" w:eastAsia="sr-Latn-RS"/>
        </w:rPr>
        <w:t>: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523AE9">
        <w:rPr>
          <w:rFonts w:ascii="Arial" w:eastAsia="Calibri" w:hAnsi="Arial"/>
          <w:lang w:val="en-US" w:eastAsia="sr-Latn-RS"/>
        </w:rPr>
        <w:t>“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Обзиром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међу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основним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циљевима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пословне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политике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ЈП ЕПС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налазе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: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523AE9">
        <w:rPr>
          <w:rFonts w:ascii="Arial" w:eastAsia="Calibri" w:hAnsi="Arial"/>
          <w:iCs/>
          <w:lang w:val="en-US" w:eastAsia="sr-Latn-RS"/>
        </w:rPr>
        <w:t xml:space="preserve">- </w:t>
      </w: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поуздана</w:t>
      </w:r>
      <w:proofErr w:type="spellEnd"/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производња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снабдевање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купаца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електричном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енергијом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523AE9">
        <w:rPr>
          <w:rFonts w:ascii="Arial" w:eastAsia="Calibri" w:hAnsi="Arial"/>
          <w:iCs/>
          <w:lang w:val="en-US" w:eastAsia="sr-Latn-RS"/>
        </w:rPr>
        <w:t xml:space="preserve">- </w:t>
      </w: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техничко-технолошко</w:t>
      </w:r>
      <w:proofErr w:type="spellEnd"/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унапређење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proofErr w:type="gramStart"/>
      <w:r w:rsidRPr="00523AE9">
        <w:rPr>
          <w:rFonts w:ascii="Arial" w:eastAsia="Calibri" w:hAnsi="Arial"/>
          <w:iCs/>
          <w:lang w:val="en-US" w:eastAsia="sr-Latn-RS"/>
        </w:rPr>
        <w:t>и</w:t>
      </w:r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међу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основним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циљевима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политике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ИМС ЈП ЕПС -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Огранак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ТЕНТ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налази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: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r w:rsidRPr="00523AE9">
        <w:rPr>
          <w:rFonts w:ascii="Arial" w:eastAsia="Calibri" w:hAnsi="Arial"/>
          <w:iCs/>
          <w:lang w:val="en-US" w:eastAsia="sr-Latn-RS"/>
        </w:rPr>
        <w:t xml:space="preserve">- </w:t>
      </w: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квалитетно</w:t>
      </w:r>
      <w:proofErr w:type="spellEnd"/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одржавање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производних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других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капацитета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којим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постиже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одржава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висок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ниво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погонске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спремности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поузданости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сигурности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рада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постројења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опреме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система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процеса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iCs/>
          <w:lang w:val="en-US" w:eastAsia="sr-Latn-RS"/>
        </w:rPr>
      </w:pP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сматрамо</w:t>
      </w:r>
      <w:proofErr w:type="spellEnd"/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ће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употреба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котрљајућих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лежајева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ужим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толеранцијама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обезбедити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мирнији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тиши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позданији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рад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ово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један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предузетих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корака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како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би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остварили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наведени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циљеви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. </w:t>
      </w: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Стога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наручиоцу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није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прихватљиво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понуђач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уместо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тражених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нивоа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толеранције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понуди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добра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лошијим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нивоом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толеранција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>.</w:t>
      </w:r>
      <w:proofErr w:type="gram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523AE9">
        <w:rPr>
          <w:rFonts w:ascii="Arial" w:eastAsia="Calibri" w:hAnsi="Arial"/>
          <w:iCs/>
          <w:lang w:val="en-US" w:eastAsia="sr-Latn-RS"/>
        </w:rPr>
        <w:t>Лежајеви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за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који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захтеван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тражени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ниви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димензионих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толеранција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уграђују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уређаје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турбинских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котловских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постројења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као</w:t>
      </w:r>
      <w:proofErr w:type="spellEnd"/>
      <w:r w:rsidRPr="00523AE9">
        <w:rPr>
          <w:rFonts w:ascii="Arial" w:eastAsia="Calibri" w:hAnsi="Arial"/>
          <w:iCs/>
          <w:lang w:val="en-US" w:eastAsia="sr-Latn-RS"/>
        </w:rPr>
        <w:t xml:space="preserve"> и у </w:t>
      </w:r>
      <w:proofErr w:type="spellStart"/>
      <w:r w:rsidRPr="00523AE9">
        <w:rPr>
          <w:rFonts w:ascii="Arial" w:eastAsia="Calibri" w:hAnsi="Arial"/>
          <w:iCs/>
          <w:lang w:val="en-US" w:eastAsia="sr-Latn-RS"/>
        </w:rPr>
        <w:t>електромоторе</w:t>
      </w:r>
      <w:proofErr w:type="spellEnd"/>
      <w:r w:rsidRPr="00523AE9">
        <w:rPr>
          <w:rFonts w:ascii="Arial" w:eastAsia="Calibri" w:hAnsi="Arial"/>
          <w:lang w:val="en-US" w:eastAsia="sr-Latn-RS"/>
        </w:rPr>
        <w:t>.”</w:t>
      </w:r>
      <w:proofErr w:type="gramEnd"/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523AE9">
        <w:rPr>
          <w:rFonts w:ascii="Arial" w:eastAsia="Calibri" w:hAnsi="Arial"/>
          <w:lang w:val="en-US" w:eastAsia="sr-Latn-RS"/>
        </w:rPr>
        <w:t>Сигурно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циљеви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политика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ЈП ЕПС и </w:t>
      </w:r>
      <w:proofErr w:type="spellStart"/>
      <w:r w:rsidRPr="00523AE9">
        <w:rPr>
          <w:rFonts w:ascii="Arial" w:eastAsia="Calibri" w:hAnsi="Arial"/>
          <w:lang w:val="en-US" w:eastAsia="sr-Latn-RS"/>
        </w:rPr>
        <w:t>ранијих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година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били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идентични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lang w:val="en-US" w:eastAsia="sr-Latn-RS"/>
        </w:rPr>
        <w:t>смислу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постизања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поузданости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производње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снабдевања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електричном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енергијом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као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квалитетног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одржавања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сигурности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рада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постројења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опреме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итд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., </w:t>
      </w:r>
      <w:proofErr w:type="spellStart"/>
      <w:r w:rsidRPr="00523AE9">
        <w:rPr>
          <w:rFonts w:ascii="Arial" w:eastAsia="Calibri" w:hAnsi="Arial"/>
          <w:lang w:val="en-US" w:eastAsia="sr-Latn-RS"/>
        </w:rPr>
        <w:t>али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никада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није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захтевао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нити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користио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повишене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(П6), </w:t>
      </w:r>
      <w:proofErr w:type="spellStart"/>
      <w:r w:rsidRPr="00523AE9">
        <w:rPr>
          <w:rFonts w:ascii="Arial" w:eastAsia="Calibri" w:hAnsi="Arial"/>
          <w:lang w:val="en-US" w:eastAsia="sr-Latn-RS"/>
        </w:rPr>
        <w:t>нарочито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радијалне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кугличне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цилиндрично-ваљкасте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тако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малих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димензија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523AE9">
        <w:rPr>
          <w:rFonts w:ascii="Arial" w:eastAsia="Calibri" w:hAnsi="Arial"/>
          <w:lang w:val="en-US" w:eastAsia="sr-Latn-RS"/>
        </w:rPr>
        <w:t>пречника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проврта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523AE9">
        <w:rPr>
          <w:rFonts w:ascii="Arial" w:eastAsia="Calibri" w:hAnsi="Arial"/>
          <w:lang w:val="en-US" w:eastAsia="sr-Latn-RS"/>
        </w:rPr>
        <w:t>до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40 </w:t>
      </w:r>
      <w:proofErr w:type="spellStart"/>
      <w:r w:rsidRPr="00523AE9">
        <w:rPr>
          <w:rFonts w:ascii="Arial" w:eastAsia="Calibri" w:hAnsi="Arial"/>
          <w:lang w:val="en-US" w:eastAsia="sr-Latn-RS"/>
        </w:rPr>
        <w:t>мм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523AE9">
        <w:rPr>
          <w:rFonts w:ascii="Arial" w:eastAsia="Calibri" w:hAnsi="Arial"/>
          <w:lang w:val="en-US" w:eastAsia="sr-Latn-RS"/>
        </w:rPr>
        <w:t>као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што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lang w:val="en-US" w:eastAsia="sr-Latn-RS"/>
        </w:rPr>
        <w:t>техничкој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спецификацији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позицијама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1 </w:t>
      </w:r>
      <w:proofErr w:type="spellStart"/>
      <w:r w:rsidRPr="00523AE9">
        <w:rPr>
          <w:rFonts w:ascii="Arial" w:eastAsia="Calibri" w:hAnsi="Arial"/>
          <w:lang w:val="en-US" w:eastAsia="sr-Latn-RS"/>
        </w:rPr>
        <w:t>до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30, </w:t>
      </w:r>
      <w:proofErr w:type="spellStart"/>
      <w:r w:rsidRPr="00523AE9">
        <w:rPr>
          <w:rFonts w:ascii="Arial" w:eastAsia="Calibri" w:hAnsi="Arial"/>
          <w:lang w:val="en-US" w:eastAsia="sr-Latn-RS"/>
        </w:rPr>
        <w:t>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40 </w:t>
      </w:r>
      <w:proofErr w:type="spellStart"/>
      <w:r w:rsidRPr="00523AE9">
        <w:rPr>
          <w:rFonts w:ascii="Arial" w:eastAsia="Calibri" w:hAnsi="Arial"/>
          <w:lang w:val="en-US" w:eastAsia="sr-Latn-RS"/>
        </w:rPr>
        <w:t>до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60, </w:t>
      </w:r>
      <w:proofErr w:type="spellStart"/>
      <w:r w:rsidRPr="00523AE9">
        <w:rPr>
          <w:rFonts w:ascii="Arial" w:eastAsia="Calibri" w:hAnsi="Arial"/>
          <w:lang w:val="en-US" w:eastAsia="sr-Latn-RS"/>
        </w:rPr>
        <w:t>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84 </w:t>
      </w:r>
      <w:proofErr w:type="spellStart"/>
      <w:r w:rsidRPr="00523AE9">
        <w:rPr>
          <w:rFonts w:ascii="Arial" w:eastAsia="Calibri" w:hAnsi="Arial"/>
          <w:lang w:val="en-US" w:eastAsia="sr-Latn-RS"/>
        </w:rPr>
        <w:t>до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109, </w:t>
      </w:r>
      <w:proofErr w:type="spellStart"/>
      <w:r w:rsidRPr="00523AE9">
        <w:rPr>
          <w:rFonts w:ascii="Arial" w:eastAsia="Calibri" w:hAnsi="Arial"/>
          <w:lang w:val="en-US" w:eastAsia="sr-Latn-RS"/>
        </w:rPr>
        <w:t>или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273 </w:t>
      </w:r>
      <w:proofErr w:type="spellStart"/>
      <w:r w:rsidRPr="00523AE9">
        <w:rPr>
          <w:rFonts w:ascii="Arial" w:eastAsia="Calibri" w:hAnsi="Arial"/>
          <w:lang w:val="en-US" w:eastAsia="sr-Latn-RS"/>
        </w:rPr>
        <w:t>до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276, </w:t>
      </w:r>
      <w:proofErr w:type="spellStart"/>
      <w:r w:rsidRPr="00523AE9">
        <w:rPr>
          <w:rFonts w:ascii="Arial" w:eastAsia="Calibri" w:hAnsi="Arial"/>
          <w:lang w:val="en-US" w:eastAsia="sr-Latn-RS"/>
        </w:rPr>
        <w:t>итд</w:t>
      </w:r>
      <w:proofErr w:type="spellEnd"/>
      <w:r w:rsidRPr="00523AE9">
        <w:rPr>
          <w:rFonts w:ascii="Arial" w:eastAsia="Calibri" w:hAnsi="Arial"/>
          <w:lang w:val="en-US" w:eastAsia="sr-Latn-RS"/>
        </w:rPr>
        <w:t>.</w:t>
      </w: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23AE9" w:rsidRPr="00523AE9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523AE9">
        <w:rPr>
          <w:rFonts w:ascii="Arial" w:eastAsia="Calibri" w:hAnsi="Arial"/>
          <w:lang w:val="en-US" w:eastAsia="sr-Latn-RS"/>
        </w:rPr>
        <w:t>Наведене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нису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делови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турбинских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котловских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постројења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од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којих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зависи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позданост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производње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снабдевања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електричном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енергијом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те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захтев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овакви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слични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лежајеви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набављају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повишеном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класом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није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lang w:val="en-US" w:eastAsia="sr-Latn-RS"/>
        </w:rPr>
        <w:t>складу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објективним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потребама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супротно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чл</w:t>
      </w:r>
      <w:proofErr w:type="spellEnd"/>
      <w:r w:rsidRPr="00523AE9">
        <w:rPr>
          <w:rFonts w:ascii="Arial" w:eastAsia="Calibri" w:hAnsi="Arial"/>
          <w:lang w:val="en-US" w:eastAsia="sr-Latn-RS"/>
        </w:rPr>
        <w:t>.</w:t>
      </w:r>
      <w:proofErr w:type="gram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523AE9">
        <w:rPr>
          <w:rFonts w:ascii="Arial" w:eastAsia="Calibri" w:hAnsi="Arial"/>
          <w:lang w:val="en-US" w:eastAsia="sr-Latn-RS"/>
        </w:rPr>
        <w:t>71 ЗЈН.</w:t>
      </w:r>
      <w:proofErr w:type="gramEnd"/>
    </w:p>
    <w:p w:rsidR="00523AE9" w:rsidRPr="00523AE9" w:rsidRDefault="00523AE9" w:rsidP="00523AE9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 w:rsidRPr="00523AE9">
        <w:rPr>
          <w:rFonts w:ascii="Arial" w:eastAsia="Calibri" w:hAnsi="Arial"/>
          <w:lang w:val="en-US" w:eastAsia="sr-Latn-RS"/>
        </w:rPr>
        <w:lastRenderedPageBreak/>
        <w:t>Упозоравамо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остајање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при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оваквом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захтеву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представља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коришћење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дискриминаторских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техничких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спецификација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523AE9">
        <w:rPr>
          <w:rFonts w:ascii="Arial" w:eastAsia="Calibri" w:hAnsi="Arial"/>
          <w:lang w:val="en-US" w:eastAsia="sr-Latn-RS"/>
        </w:rPr>
        <w:t>ограничавање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lang w:val="en-US" w:eastAsia="sr-Latn-RS"/>
        </w:rPr>
        <w:t>поступку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јавне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набавке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супротно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чл.10 ЗЈН, </w:t>
      </w:r>
      <w:proofErr w:type="spellStart"/>
      <w:r w:rsidRPr="00523AE9">
        <w:rPr>
          <w:rFonts w:ascii="Arial" w:eastAsia="Calibri" w:hAnsi="Arial"/>
          <w:lang w:val="en-US" w:eastAsia="sr-Latn-RS"/>
        </w:rPr>
        <w:t>те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523AE9">
        <w:rPr>
          <w:rFonts w:ascii="Arial" w:eastAsia="Calibri" w:hAnsi="Arial"/>
          <w:lang w:val="en-US" w:eastAsia="sr-Latn-RS"/>
        </w:rPr>
        <w:t>складу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тим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523AE9">
        <w:rPr>
          <w:rFonts w:ascii="Arial" w:eastAsia="Calibri" w:hAnsi="Arial"/>
          <w:lang w:val="en-US" w:eastAsia="sr-Latn-RS"/>
        </w:rPr>
        <w:t>молимо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да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техничку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спецификацију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сачини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поштујући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начело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обезбеђивања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из</w:t>
      </w:r>
      <w:proofErr w:type="spell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23AE9">
        <w:rPr>
          <w:rFonts w:ascii="Arial" w:eastAsia="Calibri" w:hAnsi="Arial"/>
          <w:lang w:val="en-US" w:eastAsia="sr-Latn-RS"/>
        </w:rPr>
        <w:t>чл</w:t>
      </w:r>
      <w:proofErr w:type="spellEnd"/>
      <w:r w:rsidRPr="00523AE9">
        <w:rPr>
          <w:rFonts w:ascii="Arial" w:eastAsia="Calibri" w:hAnsi="Arial"/>
          <w:lang w:val="en-US" w:eastAsia="sr-Latn-RS"/>
        </w:rPr>
        <w:t>.</w:t>
      </w:r>
      <w:proofErr w:type="gramEnd"/>
      <w:r w:rsidRPr="00523AE9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523AE9">
        <w:rPr>
          <w:rFonts w:ascii="Arial" w:eastAsia="Calibri" w:hAnsi="Arial"/>
          <w:lang w:val="en-US" w:eastAsia="sr-Latn-RS"/>
        </w:rPr>
        <w:t>10 ЗЈН</w:t>
      </w:r>
      <w:r w:rsidRPr="00523AE9">
        <w:rPr>
          <w:rFonts w:ascii="Calibri" w:eastAsia="Calibri" w:hAnsi="Calibri" w:cs="Times New Roman"/>
          <w:lang w:val="en-US" w:eastAsia="sr-Latn-RS"/>
        </w:rPr>
        <w:t>.</w:t>
      </w:r>
      <w:proofErr w:type="gramEnd"/>
    </w:p>
    <w:p w:rsidR="00523AE9" w:rsidRPr="00523AE9" w:rsidRDefault="00523AE9" w:rsidP="00523AE9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</w:p>
    <w:p w:rsidR="00A8596A" w:rsidRDefault="00A8596A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 xml:space="preserve">ОДГОВОР </w:t>
      </w:r>
      <w:r>
        <w:rPr>
          <w:rFonts w:ascii="Arial" w:eastAsia="Calibri" w:hAnsi="Arial"/>
          <w:b/>
          <w:bCs/>
          <w:lang w:val="sr-Latn-RS" w:eastAsia="sr-Latn-RS"/>
        </w:rPr>
        <w:t>1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CB49A8" w:rsidRDefault="00CB49A8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CB49A8" w:rsidRPr="007B5FEF" w:rsidRDefault="005F7501" w:rsidP="00A8596A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020120">
        <w:rPr>
          <w:rFonts w:ascii="Arial" w:hAnsi="Arial"/>
          <w:lang w:val="sr-Cyrl-RS"/>
        </w:rPr>
        <w:t xml:space="preserve">Наручилац има обавезу да сходно члану 10.став 1. ЗЈН омогући што већу конкуренцију , али то са друге стране не значи да има обавезу да техничке спецификације дефинише на начин који би био у супротности са чланом 9. Став 1. ЗЈН који обавезује Наручиоца да у поступку јавне набавке прибави добра одговарајућег квалитета. Који квалитет је одговарајући, Наручилац одређује у складу са својим конкретним потребама, а не у складу са пословним и економским интересима потенцијалних понуђача. Наручилац је такође имао у виду да </w:t>
      </w:r>
      <w:r w:rsidR="001D679A">
        <w:rPr>
          <w:rFonts w:ascii="Arial" w:hAnsi="Arial"/>
          <w:lang w:val="sr-Cyrl-RS"/>
        </w:rPr>
        <w:t xml:space="preserve">већи број </w:t>
      </w:r>
      <w:r w:rsidRPr="00020120">
        <w:rPr>
          <w:rFonts w:ascii="Arial" w:hAnsi="Arial"/>
          <w:lang w:val="sr-Cyrl-RS"/>
        </w:rPr>
        <w:t xml:space="preserve"> понуђача може да испуни постављене техничке захтева чиме је испоштовао начело обезбеђења конкуренције.</w:t>
      </w:r>
      <w:r w:rsidR="00020120" w:rsidRPr="00020120">
        <w:rPr>
          <w:rFonts w:ascii="Arial" w:eastAsia="Calibri" w:hAnsi="Arial"/>
          <w:iCs/>
          <w:lang w:val="sr-Cyrl-RS" w:eastAsia="sr-Latn-RS"/>
        </w:rPr>
        <w:t xml:space="preserve"> Наручилац потврђује још једном да се л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ежајеви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за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који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захтеван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тражени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нив</w:t>
      </w:r>
      <w:proofErr w:type="spellEnd"/>
      <w:r w:rsidR="00020120" w:rsidRPr="00020120">
        <w:rPr>
          <w:rFonts w:ascii="Arial" w:eastAsia="Calibri" w:hAnsi="Arial"/>
          <w:iCs/>
          <w:lang w:val="sr-Cyrl-RS" w:eastAsia="sr-Latn-RS"/>
        </w:rPr>
        <w:t>о</w:t>
      </w:r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димензионих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толеранција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уграђују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у </w:t>
      </w:r>
      <w:r w:rsidR="00020120" w:rsidRPr="00020120">
        <w:rPr>
          <w:rFonts w:ascii="Arial" w:eastAsia="Calibri" w:hAnsi="Arial"/>
          <w:iCs/>
          <w:lang w:val="sr-Cyrl-RS" w:eastAsia="sr-Latn-RS"/>
        </w:rPr>
        <w:t xml:space="preserve">битне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уређаје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турбинских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котловских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постројења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као</w:t>
      </w:r>
      <w:proofErr w:type="spellEnd"/>
      <w:r w:rsidR="00020120" w:rsidRPr="00020120">
        <w:rPr>
          <w:rFonts w:ascii="Arial" w:eastAsia="Calibri" w:hAnsi="Arial"/>
          <w:iCs/>
          <w:lang w:val="en-US" w:eastAsia="sr-Latn-RS"/>
        </w:rPr>
        <w:t xml:space="preserve"> и у </w:t>
      </w:r>
      <w:proofErr w:type="spellStart"/>
      <w:r w:rsidR="00020120" w:rsidRPr="00020120">
        <w:rPr>
          <w:rFonts w:ascii="Arial" w:eastAsia="Calibri" w:hAnsi="Arial"/>
          <w:iCs/>
          <w:lang w:val="en-US" w:eastAsia="sr-Latn-RS"/>
        </w:rPr>
        <w:t>електромоторе</w:t>
      </w:r>
      <w:proofErr w:type="spellEnd"/>
      <w:r w:rsidR="00020120" w:rsidRPr="00020120">
        <w:rPr>
          <w:rFonts w:ascii="Arial" w:eastAsia="Calibri" w:hAnsi="Arial"/>
          <w:iCs/>
          <w:lang w:val="sr-Cyrl-RS" w:eastAsia="sr-Latn-RS"/>
        </w:rPr>
        <w:t>.</w:t>
      </w:r>
      <w:r w:rsidR="00020120" w:rsidRPr="00020120">
        <w:rPr>
          <w:rFonts w:ascii="Arial" w:hAnsi="Arial"/>
          <w:lang w:val="en-US"/>
        </w:rPr>
        <w:br/>
      </w:r>
      <w:r w:rsidR="00CB49A8" w:rsidRPr="007B5FEF">
        <w:rPr>
          <w:rFonts w:ascii="Arial" w:hAnsi="Arial"/>
          <w:lang w:val="en-US"/>
        </w:rPr>
        <w:br/>
      </w:r>
    </w:p>
    <w:p w:rsidR="00136B09" w:rsidRDefault="00136B09" w:rsidP="00136B09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523AE9" w:rsidRPr="00EE09F4" w:rsidRDefault="00523AE9" w:rsidP="00EE09F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EE09F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или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бр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r w:rsidRPr="00EE09F4">
        <w:rPr>
          <w:rFonts w:ascii="Arial" w:eastAsia="Calibri" w:hAnsi="Arial"/>
          <w:lang w:val="sr-Latn-RS" w:eastAsia="sr-Latn-RS"/>
        </w:rPr>
        <w:t>105.е.03.01-215596/12-17</w:t>
      </w:r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30.05.2017., </w:t>
      </w:r>
      <w:proofErr w:type="gramStart"/>
      <w:r w:rsidRPr="00EE09F4">
        <w:rPr>
          <w:rFonts w:ascii="Arial" w:eastAsia="Calibri" w:hAnsi="Arial"/>
          <w:lang w:val="en-US" w:eastAsia="sr-Latn-RS"/>
        </w:rPr>
        <w:t>у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Одговорима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2, 4 и 5 </w:t>
      </w:r>
      <w:proofErr w:type="spellStart"/>
      <w:r w:rsidRPr="00EE09F4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између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осталог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следеће</w:t>
      </w:r>
      <w:proofErr w:type="spellEnd"/>
      <w:r w:rsidRPr="00EE09F4">
        <w:rPr>
          <w:rFonts w:ascii="Arial" w:eastAsia="Calibri" w:hAnsi="Arial"/>
          <w:lang w:val="en-US" w:eastAsia="sr-Latn-RS"/>
        </w:rPr>
        <w:t>:</w:t>
      </w:r>
    </w:p>
    <w:p w:rsidR="00523AE9" w:rsidRPr="00EE09F4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E09F4">
        <w:rPr>
          <w:rFonts w:ascii="Arial" w:eastAsia="Calibri" w:hAnsi="Arial"/>
          <w:lang w:val="en-US" w:eastAsia="sr-Latn-RS"/>
        </w:rPr>
        <w:t>“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Уколико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оргиналном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каталогу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нису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дате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карактеристике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нити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стандард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понуђеног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лежаја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>,</w:t>
      </w:r>
      <w:proofErr w:type="gramStart"/>
      <w:r w:rsidRPr="00EE09F4">
        <w:rPr>
          <w:rFonts w:ascii="Arial" w:eastAsia="Calibri" w:hAnsi="Arial"/>
          <w:iCs/>
          <w:lang w:val="en-US" w:eastAsia="sr-Latn-RS"/>
        </w:rPr>
        <w:t xml:space="preserve"> 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за</w:t>
      </w:r>
      <w:proofErr w:type="spellEnd"/>
      <w:proofErr w:type="gram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наручиоца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прихватљиво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усаглашеност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докаже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овереном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потписаном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изјавом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од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стране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одговорног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менаџера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управљање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квалитетом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фабрике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која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производи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понуђена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EE09F4">
        <w:rPr>
          <w:rFonts w:ascii="Arial" w:eastAsia="Calibri" w:hAnsi="Arial"/>
          <w:lang w:val="en-US" w:eastAsia="sr-Latn-RS"/>
        </w:rPr>
        <w:t>.”</w:t>
      </w:r>
    </w:p>
    <w:p w:rsidR="00523AE9" w:rsidRPr="00EE09F4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EE09F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lang w:val="en-US" w:eastAsia="sr-Latn-RS"/>
        </w:rPr>
        <w:t>корпоративним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организацијама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спадају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највећи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организација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пословања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таква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процеси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пројектовања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развоја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производње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складиштења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продаје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дистрибуције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добара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подељени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различитим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локацијама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тако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једна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одговорна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више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производних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постројења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EE09F4">
        <w:rPr>
          <w:rFonts w:ascii="Arial" w:eastAsia="Calibri" w:hAnsi="Arial"/>
          <w:lang w:val="en-US" w:eastAsia="sr-Latn-RS"/>
        </w:rPr>
        <w:t>фабрика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EE09F4">
        <w:rPr>
          <w:rFonts w:ascii="Arial" w:eastAsia="Calibri" w:hAnsi="Arial"/>
          <w:lang w:val="en-US" w:eastAsia="sr-Latn-RS"/>
        </w:rPr>
        <w:t>нарочито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подела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изражена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одређена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тржишта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тог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разлога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овако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велики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отварају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представништва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надлежна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одређене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области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погледу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продаје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подршке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сл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Одговорне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особе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овим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представништвима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надлежне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давање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информација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или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писаних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докумената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одређено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тржиште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погледу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добара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тржиште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испоручују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без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обзира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где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добра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произведена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– у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којој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фабрици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тог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принципи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пословања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великих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могу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мењати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захтеву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корисника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</w:p>
    <w:p w:rsidR="00523AE9" w:rsidRPr="00EE09F4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тог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разлога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наведени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захтев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Изјаву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којом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потврђују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карактеристике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потпише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одговорни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менаџер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управљање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квалитетом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фабрике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која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производи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понуђена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једноставно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могуће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испунити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код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имају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више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десетина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фабрика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свету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Овакву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Изјаву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може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потписати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искључиво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особа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одговрна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тржиште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предметна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добра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нуде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или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испоручују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</w:p>
    <w:p w:rsidR="00523AE9" w:rsidRPr="00523AE9" w:rsidRDefault="00523AE9" w:rsidP="00523AE9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CB49A8" w:rsidRPr="00EE09F4" w:rsidRDefault="00523AE9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EE09F4">
        <w:rPr>
          <w:rFonts w:ascii="Arial" w:eastAsia="Calibri" w:hAnsi="Arial"/>
          <w:lang w:val="en-US" w:eastAsia="sr-Latn-RS"/>
        </w:rPr>
        <w:t>Упозоравамо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остајање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оваквом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захтеву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представља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коришћење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дискриминаторских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услова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ограничавање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поступку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јавне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набавке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супротно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чл.10 ЗЈН, </w:t>
      </w:r>
      <w:proofErr w:type="spellStart"/>
      <w:r w:rsidRPr="00EE09F4">
        <w:rPr>
          <w:rFonts w:ascii="Arial" w:eastAsia="Calibri" w:hAnsi="Arial"/>
          <w:lang w:val="en-US" w:eastAsia="sr-Latn-RS"/>
        </w:rPr>
        <w:t>те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складу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молимо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овај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услов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сачини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EE09F4">
        <w:rPr>
          <w:rFonts w:ascii="Arial" w:eastAsia="Calibri" w:hAnsi="Arial"/>
          <w:lang w:val="en-US" w:eastAsia="sr-Latn-RS"/>
        </w:rPr>
        <w:t>складу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последње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горе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наведеним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поштујући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начело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обезбеђивања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конкуренције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чл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. </w:t>
      </w:r>
      <w:proofErr w:type="gramStart"/>
      <w:r w:rsidRPr="00EE09F4">
        <w:rPr>
          <w:rFonts w:ascii="Arial" w:eastAsia="Calibri" w:hAnsi="Arial"/>
          <w:lang w:val="en-US" w:eastAsia="sr-Latn-RS"/>
        </w:rPr>
        <w:t>10 ЗЈН.</w:t>
      </w:r>
      <w:proofErr w:type="gramEnd"/>
    </w:p>
    <w:p w:rsidR="00CB49A8" w:rsidRPr="00A8596A" w:rsidRDefault="00CB49A8" w:rsidP="00136B09">
      <w:pPr>
        <w:rPr>
          <w:rFonts w:ascii="Arial" w:hAnsi="Arial"/>
          <w:b/>
          <w:lang w:val="ru-RU"/>
        </w:rPr>
      </w:pPr>
    </w:p>
    <w:p w:rsidR="00BC7854" w:rsidRDefault="00BC7854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 xml:space="preserve">ОДГОВОР </w:t>
      </w:r>
      <w:r w:rsidR="00136B09">
        <w:rPr>
          <w:rFonts w:ascii="Arial" w:eastAsia="Calibri" w:hAnsi="Arial"/>
          <w:b/>
          <w:bCs/>
          <w:lang w:val="sr-Cyrl-RS" w:eastAsia="sr-Latn-RS"/>
        </w:rPr>
        <w:t>2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5F7501" w:rsidRPr="00E065A6" w:rsidRDefault="00E065A6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8C7695">
        <w:rPr>
          <w:rFonts w:ascii="Arial" w:eastAsia="Calibri" w:hAnsi="Arial"/>
          <w:lang w:val="sr-Cyrl-RS" w:eastAsia="sr-Latn-RS"/>
        </w:rPr>
        <w:t xml:space="preserve">Када је Наручилац у 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C7695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бр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. </w:t>
      </w:r>
      <w:r w:rsidRPr="008C7695">
        <w:rPr>
          <w:rFonts w:ascii="Arial" w:eastAsia="Calibri" w:hAnsi="Arial"/>
          <w:lang w:val="sr-Latn-RS" w:eastAsia="sr-Latn-RS"/>
        </w:rPr>
        <w:t>105.</w:t>
      </w:r>
      <w:r w:rsidRPr="008C7695">
        <w:rPr>
          <w:rFonts w:ascii="Arial" w:eastAsia="Calibri" w:hAnsi="Arial"/>
          <w:lang w:val="sr-Cyrl-RS" w:eastAsia="sr-Latn-RS"/>
        </w:rPr>
        <w:t>Е</w:t>
      </w:r>
      <w:r w:rsidRPr="008C7695">
        <w:rPr>
          <w:rFonts w:ascii="Arial" w:eastAsia="Calibri" w:hAnsi="Arial"/>
          <w:lang w:val="sr-Latn-RS" w:eastAsia="sr-Latn-RS"/>
        </w:rPr>
        <w:t>.03.01-215596/12-17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од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30.05.2017., у </w:t>
      </w:r>
      <w:proofErr w:type="spellStart"/>
      <w:r w:rsidRPr="008C7695">
        <w:rPr>
          <w:rFonts w:ascii="Arial" w:eastAsia="Calibri" w:hAnsi="Arial"/>
          <w:lang w:val="en-US" w:eastAsia="sr-Latn-RS"/>
        </w:rPr>
        <w:t>Одговорима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2, 4 и 5</w:t>
      </w:r>
      <w:r w:rsidRPr="008C7695">
        <w:rPr>
          <w:rFonts w:ascii="Arial" w:eastAsia="Calibri" w:hAnsi="Arial"/>
          <w:lang w:val="sr-Cyrl-RS" w:eastAsia="sr-Latn-RS"/>
        </w:rPr>
        <w:t xml:space="preserve"> навео да </w:t>
      </w:r>
      <w:r w:rsidRPr="008C7695">
        <w:rPr>
          <w:rFonts w:ascii="Arial" w:eastAsia="Calibri" w:hAnsi="Arial"/>
          <w:iCs/>
          <w:lang w:val="sr-Cyrl-RS" w:eastAsia="sr-Latn-RS"/>
        </w:rPr>
        <w:t>у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колико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у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оргиналном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каталогу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нису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дате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карактеристике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нити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стандард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понуђеног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лежаја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, 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за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наручиоца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је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прихватљиво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се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lastRenderedPageBreak/>
        <w:t>усаглашеност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докаже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овереном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потписаном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iCs/>
          <w:lang w:val="en-US" w:eastAsia="sr-Latn-RS"/>
        </w:rPr>
        <w:t>изјавом</w:t>
      </w:r>
      <w:proofErr w:type="spellEnd"/>
      <w:r w:rsidRPr="008C7695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од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стране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одговорног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менаџера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за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управљање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квалитетом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из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фабрике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која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производи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понуђена</w:t>
      </w:r>
      <w:proofErr w:type="spellEnd"/>
      <w:r w:rsidRPr="008C7695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8C7695">
        <w:rPr>
          <w:rFonts w:ascii="Arial" w:eastAsia="Calibri" w:hAnsi="Arial"/>
          <w:b/>
          <w:bCs/>
          <w:iCs/>
          <w:lang w:val="sr-Cyrl-RS" w:eastAsia="sr-Latn-RS"/>
        </w:rPr>
        <w:t xml:space="preserve"> имао је намеру да нагласи да је неопходно да предметну изјаву потпише одговорно лице за квалитет </w:t>
      </w:r>
      <w:proofErr w:type="spellStart"/>
      <w:r w:rsidRPr="008C7695">
        <w:rPr>
          <w:rFonts w:ascii="Arial" w:eastAsia="Calibri" w:hAnsi="Arial"/>
          <w:lang w:val="en-US" w:eastAsia="sr-Latn-RS"/>
        </w:rPr>
        <w:t>без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обзира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на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то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где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су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та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добра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произведена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– </w:t>
      </w:r>
      <w:r w:rsidRPr="008C7695">
        <w:rPr>
          <w:rFonts w:ascii="Arial" w:eastAsia="Calibri" w:hAnsi="Arial"/>
          <w:lang w:val="sr-Cyrl-RS" w:eastAsia="sr-Latn-RS"/>
        </w:rPr>
        <w:t>на којој локацији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="00CA509A">
        <w:rPr>
          <w:rFonts w:ascii="Arial" w:eastAsia="Calibri" w:hAnsi="Arial"/>
          <w:lang w:val="sr-Cyrl-RS" w:eastAsia="sr-Latn-RS"/>
        </w:rPr>
        <w:t xml:space="preserve"> што би значило да лице које би потписало изјаву не мора да буде менаџер већ лице одговорно за квалитет.</w:t>
      </w:r>
    </w:p>
    <w:p w:rsidR="00E065A6" w:rsidRDefault="00E065A6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E065A6" w:rsidRDefault="00E065A6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974CC8" w:rsidRDefault="00974CC8" w:rsidP="00974CC8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523AE9" w:rsidRPr="00EE09F4" w:rsidRDefault="00523AE9" w:rsidP="00EE09F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EE09F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или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бр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r w:rsidRPr="00EE09F4">
        <w:rPr>
          <w:rFonts w:ascii="Arial" w:eastAsia="Calibri" w:hAnsi="Arial"/>
          <w:lang w:val="sr-Latn-RS" w:eastAsia="sr-Latn-RS"/>
        </w:rPr>
        <w:t>105.е.03.01-215596/12-17</w:t>
      </w:r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30.05.2017., </w:t>
      </w:r>
      <w:proofErr w:type="gramStart"/>
      <w:r w:rsidRPr="00EE09F4">
        <w:rPr>
          <w:rFonts w:ascii="Arial" w:eastAsia="Calibri" w:hAnsi="Arial"/>
          <w:lang w:val="en-US" w:eastAsia="sr-Latn-RS"/>
        </w:rPr>
        <w:t>у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Одговору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8 </w:t>
      </w:r>
      <w:proofErr w:type="spellStart"/>
      <w:r w:rsidRPr="00EE09F4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између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осталог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lang w:val="en-US" w:eastAsia="sr-Latn-RS"/>
        </w:rPr>
        <w:t>следеће</w:t>
      </w:r>
      <w:proofErr w:type="spellEnd"/>
      <w:r w:rsidRPr="00EE09F4">
        <w:rPr>
          <w:rFonts w:ascii="Arial" w:eastAsia="Calibri" w:hAnsi="Arial"/>
          <w:lang w:val="en-US" w:eastAsia="sr-Latn-RS"/>
        </w:rPr>
        <w:t>:</w:t>
      </w:r>
    </w:p>
    <w:p w:rsidR="00523AE9" w:rsidRPr="00EE09F4" w:rsidRDefault="00523AE9" w:rsidP="00EE09F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gramStart"/>
      <w:r w:rsidRPr="00EE09F4">
        <w:rPr>
          <w:rFonts w:ascii="Arial" w:eastAsia="Calibri" w:hAnsi="Arial"/>
          <w:lang w:val="en-US" w:eastAsia="sr-Latn-RS"/>
        </w:rPr>
        <w:t>“</w:t>
      </w:r>
      <w:r w:rsidRPr="00EE09F4">
        <w:rPr>
          <w:rFonts w:ascii="Arial" w:eastAsia="Calibri" w:hAnsi="Arial"/>
          <w:iCs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случају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понуђач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одређени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број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позиција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достави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технички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цртеж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оверен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од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стране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прозвођача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који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садржи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све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релевантне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информације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као</w:t>
      </w:r>
      <w:proofErr w:type="spellEnd"/>
      <w:r w:rsidRPr="00EE09F4">
        <w:rPr>
          <w:rFonts w:ascii="Arial" w:eastAsia="Calibri" w:hAnsi="Arial"/>
          <w:b/>
          <w:bCs/>
          <w:iCs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b/>
          <w:bCs/>
          <w:iCs/>
          <w:lang w:val="en-US" w:eastAsia="sr-Latn-RS"/>
        </w:rPr>
        <w:t>каталог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,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такав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цртеж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ће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сматрати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изводом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из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каталога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произвођача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као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такав</w:t>
      </w:r>
      <w:proofErr w:type="spellEnd"/>
      <w:r w:rsidRPr="00EE09F4">
        <w:rPr>
          <w:rFonts w:ascii="Arial" w:eastAsia="Calibri" w:hAnsi="Arial"/>
          <w:iCs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iCs/>
          <w:lang w:val="en-US" w:eastAsia="sr-Latn-RS"/>
        </w:rPr>
        <w:t>прихватљив</w:t>
      </w:r>
      <w:proofErr w:type="spellEnd"/>
      <w:r w:rsidRPr="00EE09F4">
        <w:rPr>
          <w:rFonts w:ascii="Arial" w:eastAsia="Calibri" w:hAnsi="Arial"/>
          <w:lang w:val="en-US" w:eastAsia="sr-Latn-RS"/>
        </w:rPr>
        <w:t>.”</w:t>
      </w:r>
      <w:proofErr w:type="gramEnd"/>
    </w:p>
    <w:p w:rsidR="00523AE9" w:rsidRPr="00EE09F4" w:rsidRDefault="00523AE9" w:rsidP="00523AE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523AE9" w:rsidRPr="00EE09F4" w:rsidRDefault="00523AE9" w:rsidP="00EE09F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EE09F4">
        <w:rPr>
          <w:rFonts w:ascii="Arial" w:eastAsia="Calibri" w:hAnsi="Arial"/>
          <w:lang w:val="en-US" w:eastAsia="sr-Latn-RS"/>
        </w:rPr>
        <w:t>Стручном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делу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комисије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погледу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технике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добро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познато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ниједан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технички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цртеж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може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садржати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све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релевантне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информације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као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EE09F4">
        <w:rPr>
          <w:rFonts w:ascii="Arial" w:eastAsia="Calibri" w:hAnsi="Arial"/>
          <w:lang w:val="en-US" w:eastAsia="sr-Latn-RS"/>
        </w:rPr>
        <w:t>каталог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EE09F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lang w:val="en-US" w:eastAsia="sr-Latn-RS"/>
        </w:rPr>
        <w:t>супротном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цртеж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би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имао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неколико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десетина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страна</w:t>
      </w:r>
      <w:proofErr w:type="spellEnd"/>
      <w:r w:rsidRPr="00EE09F4">
        <w:rPr>
          <w:rFonts w:ascii="Arial" w:eastAsia="Calibri" w:hAnsi="Arial"/>
          <w:lang w:val="en-US" w:eastAsia="sr-Latn-RS"/>
        </w:rPr>
        <w:t>.</w:t>
      </w:r>
      <w:proofErr w:type="gram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EE09F4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EE09F4">
        <w:rPr>
          <w:rFonts w:ascii="Arial" w:eastAsia="Calibri" w:hAnsi="Arial"/>
          <w:lang w:val="en-US" w:eastAsia="sr-Latn-RS"/>
        </w:rPr>
        <w:t>том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смислу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овкао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постављен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услов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за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технички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цртеж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је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немогуће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испунити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молимо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овај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услов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тако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понуђачи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могу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доставити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понуде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EE09F4">
        <w:rPr>
          <w:rFonts w:ascii="Arial" w:eastAsia="Calibri" w:hAnsi="Arial"/>
          <w:lang w:val="en-US" w:eastAsia="sr-Latn-RS"/>
        </w:rPr>
        <w:t>складу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EE09F4">
        <w:rPr>
          <w:rFonts w:ascii="Arial" w:eastAsia="Calibri" w:hAnsi="Arial"/>
          <w:lang w:val="en-US" w:eastAsia="sr-Latn-RS"/>
        </w:rPr>
        <w:t>са</w:t>
      </w:r>
      <w:proofErr w:type="spellEnd"/>
      <w:r w:rsidRPr="00EE09F4">
        <w:rPr>
          <w:rFonts w:ascii="Arial" w:eastAsia="Calibri" w:hAnsi="Arial"/>
          <w:lang w:val="en-US" w:eastAsia="sr-Latn-RS"/>
        </w:rPr>
        <w:t xml:space="preserve"> чл.61 ЗЈН.</w:t>
      </w:r>
      <w:proofErr w:type="gramEnd"/>
    </w:p>
    <w:p w:rsidR="00523AE9" w:rsidRPr="00523AE9" w:rsidRDefault="00523AE9" w:rsidP="00974CC8">
      <w:pPr>
        <w:rPr>
          <w:rFonts w:ascii="Arial" w:hAnsi="Arial"/>
          <w:b/>
          <w:iCs/>
          <w:lang w:val="sr-Latn-RS"/>
        </w:rPr>
      </w:pPr>
    </w:p>
    <w:p w:rsidR="00974CC8" w:rsidRDefault="00974CC8" w:rsidP="00974CC8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>ОДГОВОР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974CC8" w:rsidRPr="000A570D" w:rsidRDefault="00974CC8" w:rsidP="00BC7854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</w:p>
    <w:p w:rsidR="000A570D" w:rsidRPr="000A570D" w:rsidRDefault="000A570D" w:rsidP="00BC7854">
      <w:pPr>
        <w:spacing w:line="240" w:lineRule="auto"/>
        <w:jc w:val="left"/>
        <w:rPr>
          <w:rFonts w:ascii="Arial" w:hAnsi="Arial"/>
          <w:lang w:val="sr-Cyrl-RS"/>
        </w:rPr>
      </w:pPr>
      <w:r w:rsidRPr="008C7695">
        <w:rPr>
          <w:rFonts w:ascii="Arial" w:eastAsia="Calibri" w:hAnsi="Arial"/>
          <w:lang w:val="sr-Cyrl-RS" w:eastAsia="sr-Latn-RS"/>
        </w:rPr>
        <w:t xml:space="preserve">Наручилац је кроз одговор број 8 у 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C7695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бр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. </w:t>
      </w:r>
      <w:r w:rsidRPr="008C7695">
        <w:rPr>
          <w:rFonts w:ascii="Arial" w:eastAsia="Calibri" w:hAnsi="Arial"/>
          <w:lang w:val="sr-Latn-RS" w:eastAsia="sr-Latn-RS"/>
        </w:rPr>
        <w:t>105.е.03.01-215596/12-17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од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30.05.2017.</w:t>
      </w:r>
      <w:r w:rsidRPr="008C7695">
        <w:rPr>
          <w:rFonts w:ascii="Arial" w:eastAsia="Calibri" w:hAnsi="Arial"/>
          <w:lang w:val="sr-Cyrl-RS" w:eastAsia="sr-Latn-RS"/>
        </w:rPr>
        <w:t xml:space="preserve"> омогућио 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да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за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које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због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своје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специфичности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8C7695">
        <w:rPr>
          <w:rFonts w:ascii="Arial" w:eastAsia="Calibri" w:hAnsi="Arial"/>
          <w:lang w:val="en-US" w:eastAsia="sr-Latn-RS"/>
        </w:rPr>
        <w:t>велике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димензије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8C7695">
        <w:rPr>
          <w:rFonts w:ascii="Arial" w:eastAsia="Calibri" w:hAnsi="Arial"/>
          <w:lang w:val="en-US" w:eastAsia="sr-Latn-RS"/>
        </w:rPr>
        <w:t>мале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серије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производње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8C7695">
        <w:rPr>
          <w:rFonts w:ascii="Arial" w:eastAsia="Calibri" w:hAnsi="Arial"/>
          <w:lang w:val="en-US" w:eastAsia="sr-Latn-RS"/>
        </w:rPr>
        <w:t>производње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по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специјалној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наруџби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C7695">
        <w:rPr>
          <w:rFonts w:ascii="Arial" w:eastAsia="Calibri" w:hAnsi="Arial"/>
          <w:lang w:val="en-US" w:eastAsia="sr-Latn-RS"/>
        </w:rPr>
        <w:t>слично</w:t>
      </w:r>
      <w:proofErr w:type="spellEnd"/>
      <w:r w:rsidRPr="008C7695">
        <w:rPr>
          <w:rFonts w:ascii="Arial" w:eastAsia="Calibri" w:hAnsi="Arial"/>
          <w:lang w:val="en-US" w:eastAsia="sr-Latn-RS"/>
        </w:rPr>
        <w:t>)</w:t>
      </w:r>
      <w:r w:rsidRPr="008C7695">
        <w:rPr>
          <w:rFonts w:ascii="Arial" w:eastAsia="Calibri" w:hAnsi="Arial"/>
          <w:lang w:val="sr-Cyrl-RS" w:eastAsia="sr-Latn-RS"/>
        </w:rPr>
        <w:t xml:space="preserve"> нису обухваћене каталогом </w:t>
      </w:r>
      <w:proofErr w:type="spellStart"/>
      <w:r w:rsidRPr="008C7695">
        <w:rPr>
          <w:rFonts w:ascii="Arial" w:hAnsi="Arial"/>
          <w:lang w:val="en-US"/>
        </w:rPr>
        <w:t>достави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технички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цртеж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оверен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од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стране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прозвођача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који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садржи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све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релевантне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информације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као</w:t>
      </w:r>
      <w:proofErr w:type="spellEnd"/>
      <w:r w:rsidRPr="008C7695">
        <w:rPr>
          <w:rFonts w:ascii="Arial" w:hAnsi="Arial"/>
          <w:lang w:val="en-US"/>
        </w:rPr>
        <w:t xml:space="preserve"> и </w:t>
      </w:r>
      <w:proofErr w:type="spellStart"/>
      <w:r w:rsidRPr="008C7695">
        <w:rPr>
          <w:rFonts w:ascii="Arial" w:hAnsi="Arial"/>
          <w:lang w:val="en-US"/>
        </w:rPr>
        <w:t>каталог</w:t>
      </w:r>
      <w:proofErr w:type="spellEnd"/>
      <w:r w:rsidRPr="008C7695">
        <w:rPr>
          <w:rFonts w:ascii="Arial" w:hAnsi="Arial"/>
          <w:lang w:val="sr-Cyrl-RS"/>
        </w:rPr>
        <w:t>. Навођењем захтева да цртеж садржи „релевантне информације као и каталог“ наручилац је указао да цртеж без информација потребних за оцену усаглашености са захтевима наручиоца не мож</w:t>
      </w:r>
      <w:r w:rsidR="008C7695" w:rsidRPr="008C7695">
        <w:rPr>
          <w:rFonts w:ascii="Arial" w:hAnsi="Arial"/>
          <w:lang w:val="sr-Cyrl-RS"/>
        </w:rPr>
        <w:t>е бити доказ испу</w:t>
      </w:r>
      <w:r w:rsidRPr="008C7695">
        <w:rPr>
          <w:rFonts w:ascii="Arial" w:hAnsi="Arial"/>
          <w:lang w:val="sr-Cyrl-RS"/>
        </w:rPr>
        <w:t>њености техничких захтева.</w:t>
      </w:r>
    </w:p>
    <w:p w:rsidR="000A570D" w:rsidRDefault="000A570D" w:rsidP="00BC7854">
      <w:pPr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</w:p>
    <w:p w:rsidR="000A570D" w:rsidRDefault="000A570D" w:rsidP="00BC7854">
      <w:pPr>
        <w:spacing w:line="240" w:lineRule="auto"/>
        <w:jc w:val="left"/>
        <w:rPr>
          <w:lang w:val="sr-Cyrl-RS"/>
        </w:rPr>
      </w:pPr>
    </w:p>
    <w:p w:rsidR="008C7695" w:rsidRDefault="008C7695" w:rsidP="00BC7854">
      <w:pPr>
        <w:spacing w:line="240" w:lineRule="auto"/>
        <w:jc w:val="left"/>
        <w:rPr>
          <w:lang w:val="sr-Cyrl-RS"/>
        </w:rPr>
      </w:pPr>
    </w:p>
    <w:p w:rsidR="008C7695" w:rsidRDefault="008C7695" w:rsidP="00BC7854">
      <w:pPr>
        <w:spacing w:line="240" w:lineRule="auto"/>
        <w:jc w:val="left"/>
        <w:rPr>
          <w:lang w:val="sr-Cyrl-RS"/>
        </w:rPr>
      </w:pPr>
    </w:p>
    <w:p w:rsidR="008C7695" w:rsidRPr="000A570D" w:rsidRDefault="008C7695" w:rsidP="00BC7854">
      <w:pPr>
        <w:spacing w:line="240" w:lineRule="auto"/>
        <w:jc w:val="left"/>
        <w:rPr>
          <w:lang w:val="sr-Cyrl-RS"/>
        </w:rPr>
      </w:pPr>
    </w:p>
    <w:p w:rsidR="008C7695" w:rsidRDefault="00505B0F" w:rsidP="00523AE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523AE9">
        <w:rPr>
          <w:rFonts w:ascii="Arial" w:hAnsi="Arial"/>
          <w:b/>
          <w:lang w:val="sr-Cyrl-RS"/>
        </w:rPr>
        <w:t>ПИТАЊЕ 4</w:t>
      </w:r>
      <w:r w:rsidRPr="00523AE9">
        <w:rPr>
          <w:rFonts w:ascii="Arial" w:hAnsi="Arial"/>
          <w:iCs/>
          <w:lang w:val="sr-Cyrl-RS"/>
        </w:rPr>
        <w:t>:</w:t>
      </w:r>
    </w:p>
    <w:p w:rsidR="00523AE9" w:rsidRPr="00EE09F4" w:rsidRDefault="00974CC8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523AE9">
        <w:rPr>
          <w:rFonts w:ascii="Arial" w:hAnsi="Arial"/>
          <w:iCs/>
          <w:lang w:val="sr-Cyrl-RS"/>
        </w:rPr>
        <w:br/>
      </w:r>
      <w:proofErr w:type="spellStart"/>
      <w:proofErr w:type="gramStart"/>
      <w:r w:rsidR="00523AE9" w:rsidRPr="00EE09F4">
        <w:rPr>
          <w:rFonts w:ascii="Arial" w:eastAsia="Calibri" w:hAnsi="Arial"/>
          <w:lang w:val="en-US" w:eastAsia="sr-Latn-RS"/>
        </w:rPr>
        <w:t>Наручилац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се</w:t>
      </w:r>
      <w:proofErr w:type="spellEnd"/>
      <w:r w:rsidR="00EE09F4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неколико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места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техничкој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спецификацији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као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и у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Додатним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или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бр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>.</w:t>
      </w:r>
      <w:proofErr w:type="gram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r w:rsidR="00523AE9" w:rsidRPr="00EE09F4">
        <w:rPr>
          <w:rFonts w:ascii="Arial" w:eastAsia="Calibri" w:hAnsi="Arial"/>
          <w:lang w:val="sr-Latn-RS" w:eastAsia="sr-Latn-RS"/>
        </w:rPr>
        <w:t>105.е.03.01-215596/12-17</w:t>
      </w:r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од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30.05.2017., </w:t>
      </w:r>
      <w:proofErr w:type="spellStart"/>
      <w:proofErr w:type="gramStart"/>
      <w:r w:rsidR="00523AE9" w:rsidRPr="00EE09F4">
        <w:rPr>
          <w:rFonts w:ascii="Arial" w:eastAsia="Calibri" w:hAnsi="Arial"/>
          <w:lang w:val="en-US" w:eastAsia="sr-Latn-RS"/>
        </w:rPr>
        <w:t>позива</w:t>
      </w:r>
      <w:proofErr w:type="spellEnd"/>
      <w:proofErr w:type="gramEnd"/>
      <w:r w:rsidR="00523AE9"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тј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.,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захтева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понуђена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добра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буду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складу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ДИН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="00523AE9" w:rsidRPr="00EE09F4">
        <w:rPr>
          <w:rFonts w:ascii="Arial" w:eastAsia="Calibri" w:hAnsi="Arial"/>
          <w:lang w:val="en-US" w:eastAsia="sr-Latn-RS"/>
        </w:rPr>
        <w:t>Подсећамо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Наручиоца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један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од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највећих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лежајева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СКФ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нигде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својој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литератури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своје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производе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не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дефинише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складу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ДИН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>.</w:t>
      </w:r>
      <w:proofErr w:type="gram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523AE9"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ли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то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значи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Наручилац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ограничава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набавку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добара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овако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реномираног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523AE9" w:rsidRPr="00EE09F4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="00523AE9" w:rsidRPr="00EE09F4">
        <w:rPr>
          <w:rFonts w:ascii="Arial" w:eastAsia="Calibri" w:hAnsi="Arial"/>
          <w:lang w:val="en-US" w:eastAsia="sr-Latn-RS"/>
        </w:rPr>
        <w:t>?</w:t>
      </w:r>
      <w:proofErr w:type="gramEnd"/>
    </w:p>
    <w:p w:rsidR="00505B0F" w:rsidRPr="00505B0F" w:rsidRDefault="00505B0F" w:rsidP="00523AE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05B0F" w:rsidRDefault="00505B0F" w:rsidP="00505B0F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</w:p>
    <w:p w:rsidR="008C7695" w:rsidRDefault="008C7695" w:rsidP="00505B0F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</w:p>
    <w:p w:rsidR="008C7695" w:rsidRDefault="008C7695" w:rsidP="00505B0F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</w:p>
    <w:p w:rsidR="008C7695" w:rsidRPr="008C7695" w:rsidRDefault="008C7695" w:rsidP="00505B0F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</w:p>
    <w:p w:rsidR="00505B0F" w:rsidRDefault="00505B0F" w:rsidP="00505B0F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>ОДГОВОР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4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8C7695" w:rsidRPr="008C7695" w:rsidRDefault="008C7695" w:rsidP="008C769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8C7695">
        <w:rPr>
          <w:rFonts w:ascii="Arial" w:eastAsia="Calibri" w:hAnsi="Arial"/>
          <w:lang w:val="sr-Cyrl-RS" w:eastAsia="sr-Latn-RS"/>
        </w:rPr>
        <w:t xml:space="preserve">Као што је Наручилац већ одговорио  у </w:t>
      </w:r>
      <w:proofErr w:type="spellStart"/>
      <w:r w:rsidRPr="008C7695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информацијама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C7695">
        <w:rPr>
          <w:rFonts w:ascii="Arial" w:eastAsia="Calibri" w:hAnsi="Arial"/>
          <w:lang w:val="en-US" w:eastAsia="sr-Latn-RS"/>
        </w:rPr>
        <w:t>појашњењима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бр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. </w:t>
      </w:r>
      <w:r w:rsidRPr="008C7695">
        <w:rPr>
          <w:rFonts w:ascii="Arial" w:eastAsia="Calibri" w:hAnsi="Arial"/>
          <w:lang w:val="sr-Latn-RS" w:eastAsia="sr-Latn-RS"/>
        </w:rPr>
        <w:t>105.е.03.01-215596/12-17</w:t>
      </w:r>
      <w:r w:rsidRPr="008C769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C7695">
        <w:rPr>
          <w:rFonts w:ascii="Arial" w:eastAsia="Calibri" w:hAnsi="Arial"/>
          <w:lang w:val="en-US" w:eastAsia="sr-Latn-RS"/>
        </w:rPr>
        <w:t>од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30.05.2017</w:t>
      </w:r>
      <w:r w:rsidRPr="008C7695">
        <w:rPr>
          <w:rFonts w:ascii="Arial" w:eastAsia="Calibri" w:hAnsi="Arial"/>
          <w:lang w:val="sr-Cyrl-RS" w:eastAsia="sr-Latn-RS"/>
        </w:rPr>
        <w:t xml:space="preserve"> у одговору број 2, “</w:t>
      </w:r>
      <w:r w:rsidRPr="008C7695">
        <w:rPr>
          <w:rFonts w:ascii="Arial" w:hAnsi="Arial"/>
          <w:lang w:val="en-US"/>
        </w:rPr>
        <w:t xml:space="preserve">У </w:t>
      </w:r>
      <w:proofErr w:type="spellStart"/>
      <w:r w:rsidRPr="008C7695">
        <w:rPr>
          <w:rFonts w:ascii="Arial" w:hAnsi="Arial"/>
          <w:lang w:val="en-US"/>
        </w:rPr>
        <w:t>случају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произвођач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лежајева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није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дефинисао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величину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аксијалног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зазора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дворедних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кугличних</w:t>
      </w:r>
      <w:proofErr w:type="spellEnd"/>
      <w:r w:rsidRPr="008C7695">
        <w:rPr>
          <w:rFonts w:ascii="Arial" w:hAnsi="Arial"/>
          <w:lang w:val="en-US"/>
        </w:rPr>
        <w:t xml:space="preserve"> </w:t>
      </w:r>
      <w:r w:rsidRPr="008C7695">
        <w:rPr>
          <w:rFonts w:ascii="Arial" w:hAnsi="Arial"/>
          <w:lang w:val="sr-Cyrl-R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лежајева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косим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додиром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по</w:t>
      </w:r>
      <w:proofErr w:type="spellEnd"/>
      <w:r w:rsidRPr="008C7695">
        <w:rPr>
          <w:rFonts w:ascii="Arial" w:hAnsi="Arial"/>
          <w:lang w:val="en-US"/>
        </w:rPr>
        <w:t xml:space="preserve"> DIN 628-3 </w:t>
      </w:r>
      <w:proofErr w:type="spellStart"/>
      <w:r w:rsidRPr="008C7695">
        <w:rPr>
          <w:rFonts w:ascii="Arial" w:hAnsi="Arial"/>
          <w:lang w:val="en-US"/>
        </w:rPr>
        <w:t>стандарду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већ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вредности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дефинисане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на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други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начин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али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ипак</w:t>
      </w:r>
      <w:proofErr w:type="spellEnd"/>
      <w:r w:rsidRPr="008C7695">
        <w:rPr>
          <w:rFonts w:ascii="Arial" w:hAnsi="Arial"/>
          <w:lang w:val="en-US"/>
        </w:rPr>
        <w:t xml:space="preserve"> у </w:t>
      </w:r>
      <w:proofErr w:type="spellStart"/>
      <w:r w:rsidRPr="008C7695">
        <w:rPr>
          <w:rFonts w:ascii="Arial" w:hAnsi="Arial"/>
          <w:lang w:val="en-US"/>
        </w:rPr>
        <w:t>оквиру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lastRenderedPageBreak/>
        <w:t>вредности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по</w:t>
      </w:r>
      <w:proofErr w:type="spellEnd"/>
      <w:r w:rsidRPr="008C7695">
        <w:rPr>
          <w:rFonts w:ascii="Arial" w:hAnsi="Arial"/>
          <w:lang w:val="en-US"/>
        </w:rPr>
        <w:t xml:space="preserve"> DIN </w:t>
      </w:r>
      <w:proofErr w:type="spellStart"/>
      <w:r w:rsidRPr="008C7695">
        <w:rPr>
          <w:rFonts w:ascii="Arial" w:hAnsi="Arial"/>
          <w:lang w:val="en-US"/>
        </w:rPr>
        <w:t>стандарду</w:t>
      </w:r>
      <w:proofErr w:type="spellEnd"/>
      <w:r w:rsidRPr="008C7695">
        <w:rPr>
          <w:rFonts w:ascii="Arial" w:hAnsi="Arial"/>
          <w:lang w:val="en-US"/>
        </w:rPr>
        <w:t xml:space="preserve">, </w:t>
      </w:r>
      <w:proofErr w:type="spellStart"/>
      <w:r w:rsidRPr="008C7695">
        <w:rPr>
          <w:rFonts w:ascii="Arial" w:hAnsi="Arial"/>
          <w:lang w:val="en-US"/>
        </w:rPr>
        <w:t>наручилац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сматра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да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је</w:t>
      </w:r>
      <w:proofErr w:type="spellEnd"/>
      <w:r w:rsidRPr="008C7695">
        <w:rPr>
          <w:rFonts w:ascii="Arial" w:hAnsi="Arial"/>
          <w:lang w:val="en-US"/>
        </w:rPr>
        <w:t xml:space="preserve"> у </w:t>
      </w:r>
      <w:proofErr w:type="spellStart"/>
      <w:r w:rsidRPr="008C7695">
        <w:rPr>
          <w:rFonts w:ascii="Arial" w:hAnsi="Arial"/>
          <w:lang w:val="en-US"/>
        </w:rPr>
        <w:t>питању</w:t>
      </w:r>
      <w:proofErr w:type="spellEnd"/>
      <w:r w:rsidRPr="008C7695">
        <w:rPr>
          <w:rFonts w:ascii="Arial" w:hAnsi="Arial"/>
          <w:lang w:val="en-US"/>
        </w:rPr>
        <w:t xml:space="preserve"> </w:t>
      </w:r>
      <w:proofErr w:type="spellStart"/>
      <w:r w:rsidRPr="008C7695">
        <w:rPr>
          <w:rFonts w:ascii="Arial" w:hAnsi="Arial"/>
          <w:lang w:val="en-US"/>
        </w:rPr>
        <w:t>еквивалент</w:t>
      </w:r>
      <w:proofErr w:type="spellEnd"/>
      <w:r w:rsidRPr="008C7695">
        <w:rPr>
          <w:rFonts w:ascii="Arial" w:hAnsi="Arial"/>
          <w:lang w:val="sr-Cyrl-RS"/>
        </w:rPr>
        <w:t xml:space="preserve">“. Дакле Наручилац није ограничио набавку добара  </w:t>
      </w:r>
      <w:proofErr w:type="spellStart"/>
      <w:r w:rsidRPr="008C7695">
        <w:rPr>
          <w:rFonts w:ascii="Arial" w:eastAsia="Calibri" w:hAnsi="Arial"/>
          <w:lang w:val="en-US" w:eastAsia="sr-Latn-RS"/>
        </w:rPr>
        <w:t>са</w:t>
      </w:r>
      <w:proofErr w:type="spellEnd"/>
      <w:r w:rsidRPr="008C7695">
        <w:rPr>
          <w:rFonts w:ascii="Arial" w:eastAsia="Calibri" w:hAnsi="Arial"/>
          <w:lang w:val="en-US" w:eastAsia="sr-Latn-RS"/>
        </w:rPr>
        <w:t xml:space="preserve"> ДИН </w:t>
      </w:r>
      <w:proofErr w:type="spellStart"/>
      <w:r w:rsidRPr="008C7695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Pr="008C7695">
        <w:rPr>
          <w:rFonts w:ascii="Arial" w:eastAsia="Calibri" w:hAnsi="Arial"/>
          <w:lang w:val="sr-Cyrl-RS" w:eastAsia="sr-Latn-RS"/>
        </w:rPr>
        <w:t xml:space="preserve">   већ  вредности које прописује наведени  стандард представљају технички захтев  Наручиоца.</w:t>
      </w:r>
    </w:p>
    <w:p w:rsidR="008C7695" w:rsidRDefault="008C7695" w:rsidP="008C7695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</w:p>
    <w:p w:rsidR="0015449C" w:rsidRPr="0015449C" w:rsidRDefault="0015449C" w:rsidP="00BC7854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10721" w:rsidRDefault="00D310B0" w:rsidP="0021072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</w:t>
      </w:r>
      <w:r w:rsidR="00D56B1D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 xml:space="preserve">Комисија </w:t>
      </w:r>
      <w:r w:rsidR="00D56B1D">
        <w:rPr>
          <w:rFonts w:ascii="Arial" w:hAnsi="Arial"/>
          <w:iCs/>
          <w:lang w:val="sr-Cyrl-RS"/>
        </w:rPr>
        <w:t xml:space="preserve"> ће</w:t>
      </w:r>
      <w:r>
        <w:rPr>
          <w:rFonts w:ascii="Arial" w:hAnsi="Arial"/>
          <w:iCs/>
          <w:lang w:val="sr-Cyrl-RS"/>
        </w:rPr>
        <w:t xml:space="preserve">  сачинити измену</w:t>
      </w:r>
      <w:r w:rsidR="007467FA">
        <w:rPr>
          <w:rFonts w:ascii="Arial" w:hAnsi="Arial"/>
          <w:iCs/>
          <w:lang w:val="sr-Cyrl-RS"/>
        </w:rPr>
        <w:t xml:space="preserve"> и допуну </w:t>
      </w:r>
      <w:r>
        <w:rPr>
          <w:rFonts w:ascii="Arial" w:hAnsi="Arial"/>
          <w:iCs/>
          <w:lang w:val="sr-Cyrl-RS"/>
        </w:rPr>
        <w:t xml:space="preserve"> конкурсне документације и исту објавити на Порталу УЈН и нинтернет страници Наручиоца као и </w:t>
      </w:r>
      <w:r w:rsidR="00D56B1D">
        <w:rPr>
          <w:rFonts w:ascii="Arial" w:hAnsi="Arial"/>
          <w:iCs/>
          <w:lang w:val="sr-Cyrl-RS"/>
        </w:rPr>
        <w:t xml:space="preserve"> продужити рок </w:t>
      </w:r>
      <w:r>
        <w:rPr>
          <w:rFonts w:ascii="Arial" w:hAnsi="Arial"/>
          <w:iCs/>
          <w:lang w:val="sr-Cyrl-RS"/>
        </w:rPr>
        <w:t>за доставу понуда.</w:t>
      </w:r>
    </w:p>
    <w:p w:rsidR="0015449C" w:rsidRPr="0015449C" w:rsidRDefault="0015449C" w:rsidP="003317EC">
      <w:pPr>
        <w:rPr>
          <w:rFonts w:ascii="Arial" w:hAnsi="Arial"/>
          <w:lang w:val="sr-Cyrl-RS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62" w:rsidRDefault="00764062" w:rsidP="004A61DF">
      <w:pPr>
        <w:spacing w:line="240" w:lineRule="auto"/>
      </w:pPr>
      <w:r>
        <w:separator/>
      </w:r>
    </w:p>
  </w:endnote>
  <w:endnote w:type="continuationSeparator" w:id="0">
    <w:p w:rsidR="00764062" w:rsidRDefault="007640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Pr="00911D08" w:rsidRDefault="00523A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67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670E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23AE9" w:rsidRDefault="0052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62" w:rsidRDefault="00764062" w:rsidP="004A61DF">
      <w:pPr>
        <w:spacing w:line="240" w:lineRule="auto"/>
      </w:pPr>
      <w:r>
        <w:separator/>
      </w:r>
    </w:p>
  </w:footnote>
  <w:footnote w:type="continuationSeparator" w:id="0">
    <w:p w:rsidR="00764062" w:rsidRDefault="007640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9" w:rsidRDefault="00523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23AE9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D93413" wp14:editId="17AF84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23AE9" w:rsidRPr="00E23434" w:rsidRDefault="00523A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23AE9" w:rsidRPr="00E23434" w:rsidRDefault="00523AE9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23AE9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3AE9" w:rsidRPr="00933BCC" w:rsidRDefault="00523AE9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3AE9" w:rsidRPr="00933BCC" w:rsidRDefault="00523AE9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3AE9" w:rsidRPr="00933BCC" w:rsidRDefault="00523AE9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3AE9" w:rsidRPr="00552D0C" w:rsidRDefault="00523AE9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67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670E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523AE9" w:rsidRDefault="00523AE9">
    <w:pPr>
      <w:pStyle w:val="Header"/>
    </w:pPr>
  </w:p>
  <w:p w:rsidR="00523AE9" w:rsidRDefault="00523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1125"/>
    <w:multiLevelType w:val="hybridMultilevel"/>
    <w:tmpl w:val="E154F6EE"/>
    <w:lvl w:ilvl="0" w:tplc="02FE29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1851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54B92"/>
    <w:multiLevelType w:val="hybridMultilevel"/>
    <w:tmpl w:val="C5BAE94C"/>
    <w:lvl w:ilvl="0" w:tplc="6DF012B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658E"/>
    <w:multiLevelType w:val="multilevel"/>
    <w:tmpl w:val="68DC4230"/>
    <w:lvl w:ilvl="0">
      <w:start w:val="1"/>
      <w:numFmt w:val="decimal"/>
      <w:lvlText w:val="%1"/>
      <w:lvlJc w:val="left"/>
      <w:pPr>
        <w:ind w:left="360" w:hanging="360"/>
      </w:pPr>
      <w:rPr>
        <w:color w:val="1F497D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1F497D"/>
      </w:rPr>
    </w:lvl>
  </w:abstractNum>
  <w:abstractNum w:abstractNumId="8">
    <w:nsid w:val="3F5A2F82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B0016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3E9155A"/>
    <w:multiLevelType w:val="hybridMultilevel"/>
    <w:tmpl w:val="AF5031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17919"/>
    <w:multiLevelType w:val="hybridMultilevel"/>
    <w:tmpl w:val="7EA27688"/>
    <w:lvl w:ilvl="0" w:tplc="D38E909E">
      <w:start w:val="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25B1F"/>
    <w:multiLevelType w:val="hybridMultilevel"/>
    <w:tmpl w:val="AB6E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129A1"/>
    <w:multiLevelType w:val="multilevel"/>
    <w:tmpl w:val="7A6AA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20"/>
    <w:rsid w:val="000300F5"/>
    <w:rsid w:val="00044500"/>
    <w:rsid w:val="0004585F"/>
    <w:rsid w:val="00050585"/>
    <w:rsid w:val="00051D51"/>
    <w:rsid w:val="00053ED9"/>
    <w:rsid w:val="000547E2"/>
    <w:rsid w:val="000775D3"/>
    <w:rsid w:val="0008435C"/>
    <w:rsid w:val="000922A0"/>
    <w:rsid w:val="000A570D"/>
    <w:rsid w:val="000A5EE8"/>
    <w:rsid w:val="000C3D4F"/>
    <w:rsid w:val="000C6C05"/>
    <w:rsid w:val="000F0A61"/>
    <w:rsid w:val="00120A8B"/>
    <w:rsid w:val="00123460"/>
    <w:rsid w:val="00131177"/>
    <w:rsid w:val="00136B09"/>
    <w:rsid w:val="0015449C"/>
    <w:rsid w:val="00154E5B"/>
    <w:rsid w:val="00161DB4"/>
    <w:rsid w:val="00170BB3"/>
    <w:rsid w:val="001925C5"/>
    <w:rsid w:val="001D679A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4479D"/>
    <w:rsid w:val="00255DD9"/>
    <w:rsid w:val="002808AB"/>
    <w:rsid w:val="002A2D9F"/>
    <w:rsid w:val="002B182D"/>
    <w:rsid w:val="002B4659"/>
    <w:rsid w:val="002C2407"/>
    <w:rsid w:val="0030129A"/>
    <w:rsid w:val="00311D82"/>
    <w:rsid w:val="0031682F"/>
    <w:rsid w:val="00320005"/>
    <w:rsid w:val="003317EC"/>
    <w:rsid w:val="0034440B"/>
    <w:rsid w:val="003539A6"/>
    <w:rsid w:val="003640D5"/>
    <w:rsid w:val="003668DA"/>
    <w:rsid w:val="003A49F4"/>
    <w:rsid w:val="003D1C36"/>
    <w:rsid w:val="003D357C"/>
    <w:rsid w:val="003D4C3F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725"/>
    <w:rsid w:val="00483E4E"/>
    <w:rsid w:val="0048587D"/>
    <w:rsid w:val="004A18EC"/>
    <w:rsid w:val="004A2DE4"/>
    <w:rsid w:val="004A61DF"/>
    <w:rsid w:val="004B20A0"/>
    <w:rsid w:val="004B4668"/>
    <w:rsid w:val="004C1CA3"/>
    <w:rsid w:val="004E59F3"/>
    <w:rsid w:val="004E6124"/>
    <w:rsid w:val="00505B0F"/>
    <w:rsid w:val="0051101B"/>
    <w:rsid w:val="00516529"/>
    <w:rsid w:val="00523AE9"/>
    <w:rsid w:val="00532302"/>
    <w:rsid w:val="005649E0"/>
    <w:rsid w:val="00577B25"/>
    <w:rsid w:val="00582AFE"/>
    <w:rsid w:val="00587F03"/>
    <w:rsid w:val="005A29F1"/>
    <w:rsid w:val="005B59C7"/>
    <w:rsid w:val="005D014C"/>
    <w:rsid w:val="005D48A2"/>
    <w:rsid w:val="005F421D"/>
    <w:rsid w:val="005F7501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6C6815"/>
    <w:rsid w:val="00714589"/>
    <w:rsid w:val="00714B24"/>
    <w:rsid w:val="007467FA"/>
    <w:rsid w:val="00753BB6"/>
    <w:rsid w:val="00754F8B"/>
    <w:rsid w:val="00764062"/>
    <w:rsid w:val="00770308"/>
    <w:rsid w:val="00770430"/>
    <w:rsid w:val="007A4512"/>
    <w:rsid w:val="007B11EC"/>
    <w:rsid w:val="007B5FEF"/>
    <w:rsid w:val="007F61D9"/>
    <w:rsid w:val="008031F2"/>
    <w:rsid w:val="00812250"/>
    <w:rsid w:val="008136E1"/>
    <w:rsid w:val="00823373"/>
    <w:rsid w:val="00843028"/>
    <w:rsid w:val="008524FB"/>
    <w:rsid w:val="00866BB4"/>
    <w:rsid w:val="00880B15"/>
    <w:rsid w:val="008A3599"/>
    <w:rsid w:val="008A4FE4"/>
    <w:rsid w:val="008C28EE"/>
    <w:rsid w:val="008C7695"/>
    <w:rsid w:val="008D056C"/>
    <w:rsid w:val="008E369E"/>
    <w:rsid w:val="00900D55"/>
    <w:rsid w:val="00905C03"/>
    <w:rsid w:val="00911D08"/>
    <w:rsid w:val="009455B3"/>
    <w:rsid w:val="009558C4"/>
    <w:rsid w:val="00955C04"/>
    <w:rsid w:val="00974CC8"/>
    <w:rsid w:val="00975013"/>
    <w:rsid w:val="00990A0E"/>
    <w:rsid w:val="009E6CE5"/>
    <w:rsid w:val="009F4C4B"/>
    <w:rsid w:val="00A20DDE"/>
    <w:rsid w:val="00A33C12"/>
    <w:rsid w:val="00A3670E"/>
    <w:rsid w:val="00A51CB8"/>
    <w:rsid w:val="00A651BD"/>
    <w:rsid w:val="00A70CB7"/>
    <w:rsid w:val="00A8596A"/>
    <w:rsid w:val="00A9334D"/>
    <w:rsid w:val="00A9548A"/>
    <w:rsid w:val="00AA08BD"/>
    <w:rsid w:val="00AA54F2"/>
    <w:rsid w:val="00AB3121"/>
    <w:rsid w:val="00AF4BC3"/>
    <w:rsid w:val="00B079BC"/>
    <w:rsid w:val="00B163E4"/>
    <w:rsid w:val="00B30C16"/>
    <w:rsid w:val="00B43364"/>
    <w:rsid w:val="00B5670E"/>
    <w:rsid w:val="00B75FD0"/>
    <w:rsid w:val="00B95ABF"/>
    <w:rsid w:val="00BA2540"/>
    <w:rsid w:val="00BB5173"/>
    <w:rsid w:val="00BC7854"/>
    <w:rsid w:val="00C04B2D"/>
    <w:rsid w:val="00C05205"/>
    <w:rsid w:val="00C054DD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A509A"/>
    <w:rsid w:val="00CB49A8"/>
    <w:rsid w:val="00CC7442"/>
    <w:rsid w:val="00CF2F4B"/>
    <w:rsid w:val="00CF3FCC"/>
    <w:rsid w:val="00D07D48"/>
    <w:rsid w:val="00D109F3"/>
    <w:rsid w:val="00D12CB8"/>
    <w:rsid w:val="00D2314E"/>
    <w:rsid w:val="00D305E2"/>
    <w:rsid w:val="00D310B0"/>
    <w:rsid w:val="00D56B1D"/>
    <w:rsid w:val="00D95C80"/>
    <w:rsid w:val="00D97D88"/>
    <w:rsid w:val="00DB25EE"/>
    <w:rsid w:val="00DD00B0"/>
    <w:rsid w:val="00DD31A0"/>
    <w:rsid w:val="00DF424F"/>
    <w:rsid w:val="00E065A6"/>
    <w:rsid w:val="00E1487D"/>
    <w:rsid w:val="00E173B4"/>
    <w:rsid w:val="00E323DC"/>
    <w:rsid w:val="00E450F3"/>
    <w:rsid w:val="00E61B0F"/>
    <w:rsid w:val="00E67599"/>
    <w:rsid w:val="00E912CB"/>
    <w:rsid w:val="00EA6E29"/>
    <w:rsid w:val="00EB53F8"/>
    <w:rsid w:val="00EC2442"/>
    <w:rsid w:val="00EC2997"/>
    <w:rsid w:val="00ED75CE"/>
    <w:rsid w:val="00EE09F4"/>
    <w:rsid w:val="00F172F6"/>
    <w:rsid w:val="00F33CFB"/>
    <w:rsid w:val="00F34D6F"/>
    <w:rsid w:val="00F514F8"/>
    <w:rsid w:val="00F75895"/>
    <w:rsid w:val="00FB7B33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CB49A8"/>
  </w:style>
  <w:style w:type="numbering" w:customStyle="1" w:styleId="NoList2">
    <w:name w:val="No List2"/>
    <w:next w:val="NoList"/>
    <w:uiPriority w:val="99"/>
    <w:semiHidden/>
    <w:unhideWhenUsed/>
    <w:rsid w:val="00505B0F"/>
  </w:style>
  <w:style w:type="numbering" w:customStyle="1" w:styleId="NoList3">
    <w:name w:val="No List3"/>
    <w:next w:val="NoList"/>
    <w:uiPriority w:val="99"/>
    <w:semiHidden/>
    <w:unhideWhenUsed/>
    <w:rsid w:val="00523AE9"/>
  </w:style>
  <w:style w:type="numbering" w:customStyle="1" w:styleId="NoList4">
    <w:name w:val="No List4"/>
    <w:next w:val="NoList"/>
    <w:uiPriority w:val="99"/>
    <w:semiHidden/>
    <w:unhideWhenUsed/>
    <w:rsid w:val="0052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233C"/>
    <w:rsid w:val="00084668"/>
    <w:rsid w:val="00101A24"/>
    <w:rsid w:val="00105ACC"/>
    <w:rsid w:val="0015298F"/>
    <w:rsid w:val="00174250"/>
    <w:rsid w:val="00190F77"/>
    <w:rsid w:val="001E01C9"/>
    <w:rsid w:val="001E584A"/>
    <w:rsid w:val="001E6361"/>
    <w:rsid w:val="00223FDD"/>
    <w:rsid w:val="002F50E7"/>
    <w:rsid w:val="004A6020"/>
    <w:rsid w:val="00917658"/>
    <w:rsid w:val="0094573A"/>
    <w:rsid w:val="00992F3B"/>
    <w:rsid w:val="00AA1E84"/>
    <w:rsid w:val="00AD0EFA"/>
    <w:rsid w:val="00B7481C"/>
    <w:rsid w:val="00B7552E"/>
    <w:rsid w:val="00B8771B"/>
    <w:rsid w:val="00BB6212"/>
    <w:rsid w:val="00CA2B66"/>
    <w:rsid w:val="00CB753A"/>
    <w:rsid w:val="00D56568"/>
    <w:rsid w:val="00D6350C"/>
    <w:rsid w:val="00D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B687-9BD0-4F32-96D4-EB9C778F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11</cp:revision>
  <cp:lastPrinted>2017-06-05T12:29:00Z</cp:lastPrinted>
  <dcterms:created xsi:type="dcterms:W3CDTF">2017-06-05T10:07:00Z</dcterms:created>
  <dcterms:modified xsi:type="dcterms:W3CDTF">2017-06-05T12:34:00Z</dcterms:modified>
</cp:coreProperties>
</file>