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51E05">
        <w:rPr>
          <w:rFonts w:ascii="Arial" w:hAnsi="Arial" w:cs="Arial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51E0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51E05">
        <w:rPr>
          <w:rFonts w:ascii="Arial" w:hAnsi="Arial" w:cs="Arial"/>
          <w:sz w:val="22"/>
          <w:szCs w:val="22"/>
        </w:rPr>
        <w:t>ДОБАРА</w:t>
      </w:r>
      <w:r w:rsidRPr="00351E0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351E05" w:rsidRDefault="00351E0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51E05">
        <w:rPr>
          <w:rFonts w:ascii="Arial" w:hAnsi="Arial"/>
          <w:sz w:val="22"/>
          <w:szCs w:val="22"/>
          <w:lang w:val="sr-Cyrl-RS"/>
        </w:rPr>
        <w:t>Набавка репроматеријала за рекултивацију депоније пепела(семе, ђубриво, саднице...)</w:t>
      </w:r>
      <w:r w:rsidR="00C6690C" w:rsidRPr="00351E0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51E05" w:rsidRPr="0075765D">
        <w:rPr>
          <w:rFonts w:ascii="Arial" w:hAnsi="Arial"/>
          <w:b/>
        </w:rPr>
        <w:t>3000/</w:t>
      </w:r>
      <w:r w:rsidR="00351E05" w:rsidRPr="0075765D">
        <w:rPr>
          <w:rFonts w:ascii="Arial" w:hAnsi="Arial"/>
          <w:b/>
          <w:lang w:val="sr-Latn-RS"/>
        </w:rPr>
        <w:t>0394</w:t>
      </w:r>
      <w:r w:rsidR="00351E05" w:rsidRPr="0075765D">
        <w:rPr>
          <w:rFonts w:ascii="Arial" w:hAnsi="Arial"/>
          <w:b/>
        </w:rPr>
        <w:t>/2017 (</w:t>
      </w:r>
      <w:r w:rsidR="00351E05" w:rsidRPr="0075765D">
        <w:rPr>
          <w:rFonts w:ascii="Arial" w:hAnsi="Arial"/>
          <w:b/>
          <w:lang w:val="sr-Latn-RS"/>
        </w:rPr>
        <w:t>630</w:t>
      </w:r>
      <w:r w:rsidR="00351E05" w:rsidRPr="0075765D">
        <w:rPr>
          <w:rFonts w:ascii="Arial" w:hAnsi="Arial"/>
          <w:b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97B13">
        <w:rPr>
          <w:rFonts w:ascii="Arial" w:hAnsi="Arial" w:cs="Arial"/>
          <w:sz w:val="22"/>
          <w:szCs w:val="22"/>
          <w:lang w:val="sr-Cyrl-RS"/>
        </w:rPr>
        <w:t>105-Е.03.01-263000/9-2017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97B13">
        <w:rPr>
          <w:rFonts w:ascii="Arial" w:hAnsi="Arial" w:cs="Arial"/>
          <w:sz w:val="22"/>
          <w:szCs w:val="22"/>
          <w:lang w:val="sr-Cyrl-RS"/>
        </w:rPr>
        <w:t>01.09.2017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51E0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септембар,</w:t>
      </w:r>
      <w:r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51E0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51E05" w:rsidRPr="00351E05" w:rsidRDefault="00C6690C" w:rsidP="00351E0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1E05" w:rsidRPr="00351E05">
        <w:rPr>
          <w:rFonts w:ascii="Arial" w:hAnsi="Arial"/>
          <w:sz w:val="22"/>
          <w:szCs w:val="22"/>
          <w:lang w:val="sr-Cyrl-RS"/>
        </w:rPr>
        <w:t>Набавка репроматеријала за рекултивацију депоније пепела(семе, ђубриво, саднице...)</w:t>
      </w:r>
      <w:r w:rsidR="00351E05" w:rsidRPr="00351E0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351E0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51E05" w:rsidRDefault="00351E05" w:rsidP="000F38BA">
      <w:pPr>
        <w:jc w:val="both"/>
        <w:rPr>
          <w:rFonts w:ascii="Arial" w:hAnsi="Arial" w:cs="Arial"/>
          <w:sz w:val="22"/>
          <w:szCs w:val="22"/>
        </w:rPr>
      </w:pPr>
      <w:r w:rsidRPr="00351E05">
        <w:rPr>
          <w:rFonts w:ascii="Arial" w:hAnsi="Arial" w:cs="Arial"/>
          <w:sz w:val="22"/>
          <w:szCs w:val="22"/>
          <w:lang w:val="sr-Cyrl-RS"/>
        </w:rPr>
        <w:t xml:space="preserve">У Тачки 3 –ТЕХНИЧКА СПЕЦИФИКАЦИЈА у делу </w:t>
      </w:r>
      <w:r w:rsidR="00C6690C" w:rsidRPr="00351E05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351E05">
        <w:rPr>
          <w:rFonts w:ascii="Arial" w:hAnsi="Arial" w:cs="Arial"/>
          <w:sz w:val="22"/>
          <w:szCs w:val="22"/>
          <w:lang w:val="sr-Cyrl-RS"/>
        </w:rPr>
        <w:t>који се односи на партију 8 , додаје</w:t>
      </w:r>
      <w:r w:rsidR="00C6690C" w:rsidRPr="00351E05">
        <w:rPr>
          <w:rFonts w:ascii="Arial" w:hAnsi="Arial" w:cs="Arial"/>
          <w:sz w:val="22"/>
          <w:szCs w:val="22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351E05" w:rsidRDefault="00351E05" w:rsidP="00351E05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sr-Latn-RS"/>
        </w:rPr>
      </w:pPr>
      <w:r w:rsidRPr="00351E05">
        <w:rPr>
          <w:rFonts w:ascii="Arial" w:eastAsia="Calibri" w:hAnsi="Arial" w:cs="Arial"/>
          <w:bCs/>
          <w:sz w:val="22"/>
          <w:szCs w:val="22"/>
          <w:lang w:eastAsia="sr-Latn-RS"/>
        </w:rPr>
        <w:t>Производ може бити достављен у паковањима од 25 или 50</w:t>
      </w:r>
      <w:r w:rsidRPr="00351E05">
        <w:rPr>
          <w:rFonts w:ascii="Arial" w:eastAsia="Calibri" w:hAnsi="Arial" w:cs="Arial"/>
          <w:bCs/>
          <w:sz w:val="22"/>
          <w:szCs w:val="22"/>
          <w:lang w:val="sr-Latn-RS" w:eastAsia="sr-Latn-RS"/>
        </w:rPr>
        <w:t>l</w:t>
      </w:r>
      <w:r>
        <w:rPr>
          <w:rFonts w:ascii="Arial" w:eastAsia="Calibri" w:hAnsi="Arial" w:cs="Arial"/>
          <w:bCs/>
          <w:sz w:val="22"/>
          <w:szCs w:val="22"/>
          <w:lang w:eastAsia="sr-Latn-RS"/>
        </w:rPr>
        <w:t xml:space="preserve">, </w:t>
      </w:r>
    </w:p>
    <w:p w:rsidR="00351E05" w:rsidRPr="00351E05" w:rsidRDefault="00351E05" w:rsidP="00351E05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sr-Latn-RS"/>
        </w:rPr>
      </w:pPr>
      <w:r>
        <w:rPr>
          <w:rFonts w:ascii="Arial" w:eastAsia="Calibri" w:hAnsi="Arial" w:cs="Arial"/>
          <w:bCs/>
          <w:sz w:val="22"/>
          <w:szCs w:val="22"/>
          <w:lang w:val="sr-Cyrl-RS" w:eastAsia="sr-Latn-RS"/>
        </w:rPr>
        <w:t>па сада гласи:</w:t>
      </w:r>
    </w:p>
    <w:p w:rsidR="00351E05" w:rsidRPr="00351E05" w:rsidRDefault="00351E05" w:rsidP="00351E05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351E05">
        <w:rPr>
          <w:rFonts w:ascii="Arial" w:hAnsi="Arial" w:cs="Arial"/>
          <w:b/>
          <w:sz w:val="22"/>
          <w:szCs w:val="22"/>
          <w:lang w:val="sr-Cyrl-RS" w:eastAsia="en-US"/>
        </w:rPr>
        <w:t>Услови за партије 6, 7 и 8</w:t>
      </w:r>
    </w:p>
    <w:p w:rsidR="00351E05" w:rsidRPr="00351E05" w:rsidRDefault="00191810" w:rsidP="00191810">
      <w:pPr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="00351E05" w:rsidRPr="00351E05">
        <w:rPr>
          <w:rFonts w:ascii="Arial" w:eastAsia="Calibri" w:hAnsi="Arial" w:cs="Arial"/>
          <w:sz w:val="22"/>
          <w:szCs w:val="22"/>
          <w:lang w:val="sr-Cyrl-RS" w:eastAsia="en-US"/>
        </w:rPr>
        <w:t>Уз понуду доставити: Решење којим се средство за исхрану биља уписује у Регистар средстава за исхрану биља и оплемењивача земљишта, које издаје Министарство пољопривреде и заштите животне средине;</w:t>
      </w:r>
    </w:p>
    <w:p w:rsidR="00351E05" w:rsidRPr="00351E05" w:rsidRDefault="00191810" w:rsidP="00191810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-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Ђ</w:t>
      </w:r>
      <w:r w:rsidR="00351E05" w:rsidRPr="00351E05">
        <w:rPr>
          <w:rFonts w:ascii="Arial" w:hAnsi="Arial" w:cs="Arial"/>
          <w:sz w:val="22"/>
          <w:szCs w:val="22"/>
          <w:lang w:val="sr-Latn-CS" w:eastAsia="en-US"/>
        </w:rPr>
        <w:t xml:space="preserve">убриво доставити </w:t>
      </w:r>
      <w:r w:rsidR="00351E05" w:rsidRPr="00351E05">
        <w:rPr>
          <w:rFonts w:ascii="Arial" w:hAnsi="Arial" w:cs="Arial"/>
          <w:sz w:val="22"/>
          <w:szCs w:val="22"/>
          <w:lang w:eastAsia="en-US"/>
        </w:rPr>
        <w:t xml:space="preserve">у декларисаним, оригиналним, неоштећеним џаковима, палетирано на </w:t>
      </w:r>
      <w:r w:rsidR="00351E05" w:rsidRPr="00351E05">
        <w:rPr>
          <w:rFonts w:ascii="Arial" w:hAnsi="Arial" w:cs="Arial"/>
          <w:b/>
          <w:sz w:val="22"/>
          <w:szCs w:val="22"/>
          <w:lang w:eastAsia="en-US"/>
        </w:rPr>
        <w:t>ЕУРО</w:t>
      </w:r>
      <w:r w:rsidR="00351E05" w:rsidRPr="00351E05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eastAsia="en-US"/>
        </w:rPr>
        <w:t>палетама</w:t>
      </w:r>
      <w:r w:rsidR="00351E05" w:rsidRPr="00351E05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="00351E05" w:rsidRPr="00351E05">
        <w:rPr>
          <w:rFonts w:ascii="Arial" w:hAnsi="Arial" w:cs="Arial"/>
          <w:sz w:val="22"/>
          <w:szCs w:val="22"/>
          <w:lang w:eastAsia="en-US"/>
        </w:rPr>
        <w:t>обавијено</w:t>
      </w:r>
      <w:r w:rsidR="00351E05" w:rsidRPr="00351E05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="00351E05" w:rsidRPr="00351E05">
        <w:rPr>
          <w:rFonts w:ascii="Arial" w:hAnsi="Arial" w:cs="Arial"/>
          <w:sz w:val="22"/>
          <w:szCs w:val="22"/>
          <w:lang w:eastAsia="en-US"/>
        </w:rPr>
        <w:t xml:space="preserve">фолијом, </w:t>
      </w:r>
      <w:r w:rsidR="00351E05" w:rsidRPr="00351E05">
        <w:rPr>
          <w:rFonts w:ascii="Arial" w:hAnsi="Arial" w:cs="Arial"/>
          <w:sz w:val="22"/>
          <w:szCs w:val="22"/>
          <w:lang w:val="sr-Latn-CS" w:eastAsia="en-US"/>
        </w:rPr>
        <w:t>франко магацин ТЕНТ А.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 xml:space="preserve"> На џаковима мора бити означен произвођач, нето количина, састав и рок употребе и све остало према Павилнику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о условима за разврставање и утврђивање квалитета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биља, одступањима садржаја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хранљивих материја и минималним и максималним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вредностима дозвољеног одступања садржаја хранљивих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материја и о садржини декларације и начину обележавања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</w:t>
      </w:r>
      <w:r w:rsidR="00351E05" w:rsidRPr="00351E0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351E05" w:rsidRPr="00351E05">
        <w:rPr>
          <w:rFonts w:ascii="Arial" w:hAnsi="Arial" w:cs="Arial"/>
          <w:sz w:val="22"/>
          <w:szCs w:val="22"/>
          <w:lang w:val="sr-Cyrl-RS" w:eastAsia="en-US"/>
        </w:rPr>
        <w:t>(објављен у ,,Службеном гласнику РС”, бр. 30/17 од 31. марта 2017. године)</w:t>
      </w:r>
    </w:p>
    <w:p w:rsidR="00C6690C" w:rsidRPr="00191810" w:rsidRDefault="00351E05" w:rsidP="00191810">
      <w:pPr>
        <w:rPr>
          <w:rFonts w:ascii="Arial" w:hAnsi="Arial" w:cs="Arial"/>
          <w:b/>
          <w:sz w:val="22"/>
          <w:szCs w:val="22"/>
        </w:rPr>
      </w:pPr>
      <w:r w:rsidRPr="00191810">
        <w:rPr>
          <w:rFonts w:ascii="Arial" w:hAnsi="Arial" w:cs="Arial"/>
          <w:b/>
          <w:sz w:val="22"/>
          <w:szCs w:val="22"/>
        </w:rPr>
        <w:t>Производ може бити достављен у паковањима од 25 или 50l.</w:t>
      </w:r>
    </w:p>
    <w:p w:rsidR="00351E05" w:rsidRDefault="00351E05" w:rsidP="00351E05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351E05" w:rsidRPr="00351E05" w:rsidRDefault="00351E05" w:rsidP="00351E05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351E05" w:rsidRDefault="00C6690C" w:rsidP="00191810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351E05" w:rsidRPr="00295D8C" w:rsidRDefault="00351E05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351E05" w:rsidRDefault="00351E05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51E05">
        <w:rPr>
          <w:rFonts w:ascii="Arial" w:hAnsi="Arial" w:cs="Arial"/>
          <w:sz w:val="22"/>
          <w:szCs w:val="22"/>
          <w:lang w:val="sr-Cyrl-RS"/>
        </w:rPr>
        <w:t xml:space="preserve">О обрасцу структуре цене за ПАРТИЈУ 8, мења се јединица мере </w:t>
      </w:r>
    </w:p>
    <w:p w:rsidR="00351E05" w:rsidRPr="00351E05" w:rsidRDefault="00351E05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293"/>
        <w:gridCol w:w="821"/>
        <w:gridCol w:w="1116"/>
        <w:gridCol w:w="726"/>
        <w:gridCol w:w="726"/>
        <w:gridCol w:w="1049"/>
        <w:gridCol w:w="1049"/>
        <w:gridCol w:w="1160"/>
      </w:tblGrid>
      <w:tr w:rsidR="00351E05" w:rsidRPr="00351E05" w:rsidTr="00191810">
        <w:tc>
          <w:tcPr>
            <w:tcW w:w="3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E05" w:rsidRPr="00351E05" w:rsidRDefault="00351E05" w:rsidP="00351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E0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05" w:rsidRPr="00351E05" w:rsidRDefault="00351E05" w:rsidP="00351E05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51E05">
              <w:rPr>
                <w:rFonts w:ascii="Arial" w:hAnsi="Arial" w:cs="Arial"/>
                <w:sz w:val="22"/>
                <w:szCs w:val="22"/>
                <w:lang w:val="en-US" w:eastAsia="en-US"/>
              </w:rPr>
              <w:t>Органско</w:t>
            </w:r>
          </w:p>
          <w:p w:rsidR="00351E05" w:rsidRPr="00351E05" w:rsidRDefault="00351E05" w:rsidP="00351E05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51E05">
              <w:rPr>
                <w:rFonts w:ascii="Arial" w:hAnsi="Arial" w:cs="Arial"/>
                <w:sz w:val="22"/>
                <w:szCs w:val="22"/>
                <w:lang w:val="en-US" w:eastAsia="en-US"/>
              </w:rPr>
              <w:t>ђубриво - ТРЕСЕТ</w:t>
            </w:r>
          </w:p>
        </w:tc>
        <w:tc>
          <w:tcPr>
            <w:tcW w:w="4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E05" w:rsidRPr="00351E05" w:rsidRDefault="00351E05" w:rsidP="00351E05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351E0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кг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E05" w:rsidRPr="00351E05" w:rsidRDefault="00351E05" w:rsidP="00351E05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351E0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65.000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05" w:rsidRPr="00351E05" w:rsidRDefault="00351E05" w:rsidP="00351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05" w:rsidRPr="00351E05" w:rsidRDefault="00351E05" w:rsidP="00351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05" w:rsidRPr="00351E05" w:rsidRDefault="00351E05" w:rsidP="00351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E05" w:rsidRPr="00351E05" w:rsidRDefault="00351E05" w:rsidP="00351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E05" w:rsidRPr="00351E05" w:rsidRDefault="00351E05" w:rsidP="00351E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91810" w:rsidRDefault="00191810" w:rsidP="00191810">
      <w:pPr>
        <w:rPr>
          <w:rFonts w:ascii="Arial" w:hAnsi="Arial" w:cs="Arial"/>
          <w:sz w:val="22"/>
          <w:szCs w:val="22"/>
          <w:lang w:val="sr-Cyrl-RS"/>
        </w:rPr>
      </w:pPr>
    </w:p>
    <w:p w:rsidR="00191810" w:rsidRDefault="00191810" w:rsidP="00191810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191810" w:rsidP="0019181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293"/>
        <w:gridCol w:w="821"/>
        <w:gridCol w:w="1116"/>
        <w:gridCol w:w="726"/>
        <w:gridCol w:w="726"/>
        <w:gridCol w:w="1049"/>
        <w:gridCol w:w="1049"/>
        <w:gridCol w:w="1160"/>
      </w:tblGrid>
      <w:tr w:rsidR="00191810" w:rsidRPr="00351E05" w:rsidTr="000752FA">
        <w:tc>
          <w:tcPr>
            <w:tcW w:w="3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351E05" w:rsidRDefault="00191810" w:rsidP="00075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E0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10" w:rsidRPr="00351E05" w:rsidRDefault="00191810" w:rsidP="000752FA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51E05">
              <w:rPr>
                <w:rFonts w:ascii="Arial" w:hAnsi="Arial" w:cs="Arial"/>
                <w:sz w:val="22"/>
                <w:szCs w:val="22"/>
                <w:lang w:val="en-US" w:eastAsia="en-US"/>
              </w:rPr>
              <w:t>Органско</w:t>
            </w:r>
          </w:p>
          <w:p w:rsidR="00191810" w:rsidRPr="00351E05" w:rsidRDefault="00191810" w:rsidP="000752FA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51E05">
              <w:rPr>
                <w:rFonts w:ascii="Arial" w:hAnsi="Arial" w:cs="Arial"/>
                <w:sz w:val="22"/>
                <w:szCs w:val="22"/>
                <w:lang w:val="en-US" w:eastAsia="en-US"/>
              </w:rPr>
              <w:t>ђубриво - ТРЕСЕТ</w:t>
            </w:r>
          </w:p>
        </w:tc>
        <w:tc>
          <w:tcPr>
            <w:tcW w:w="42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810" w:rsidRPr="00351E05" w:rsidRDefault="00191810" w:rsidP="000752FA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</w:t>
            </w:r>
          </w:p>
        </w:tc>
        <w:tc>
          <w:tcPr>
            <w:tcW w:w="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810" w:rsidRPr="00351E05" w:rsidRDefault="00191810" w:rsidP="000752FA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351E0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65.000</w:t>
            </w: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351E05" w:rsidRDefault="00191810" w:rsidP="00075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351E05" w:rsidRDefault="00191810" w:rsidP="00075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351E05" w:rsidRDefault="00191810" w:rsidP="00075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351E05" w:rsidRDefault="00191810" w:rsidP="00075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10" w:rsidRPr="00351E05" w:rsidRDefault="00191810" w:rsidP="000752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Pr="00191810" w:rsidRDefault="00191810" w:rsidP="0019181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6690C" w:rsidRPr="00295D8C" w:rsidRDefault="0019181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lastRenderedPageBreak/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191810" w:rsidRDefault="00191810" w:rsidP="00AA51DA">
      <w:pPr>
        <w:jc w:val="right"/>
        <w:rPr>
          <w:rFonts w:ascii="Arial" w:hAnsi="Arial" w:cs="Arial"/>
          <w:sz w:val="22"/>
          <w:szCs w:val="22"/>
        </w:rPr>
      </w:pPr>
    </w:p>
    <w:p w:rsidR="00191810" w:rsidRDefault="00191810" w:rsidP="0019181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УПРИЛОГУ ДОСТАВЉАМО: -Изменјену техничку спецификацију</w:t>
      </w:r>
    </w:p>
    <w:p w:rsidR="00191810" w:rsidRPr="00191810" w:rsidRDefault="00191810" w:rsidP="0019181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- Измењен образац структуре цене за партију 8</w:t>
      </w:r>
    </w:p>
    <w:p w:rsidR="00191810" w:rsidRDefault="00191810" w:rsidP="00AA51DA">
      <w:pPr>
        <w:jc w:val="right"/>
        <w:rPr>
          <w:rFonts w:ascii="Arial" w:hAnsi="Arial" w:cs="Arial"/>
          <w:sz w:val="22"/>
          <w:szCs w:val="22"/>
        </w:rPr>
      </w:pPr>
    </w:p>
    <w:p w:rsidR="00191810" w:rsidRDefault="00191810" w:rsidP="00AA51DA">
      <w:pPr>
        <w:jc w:val="right"/>
        <w:rPr>
          <w:rFonts w:ascii="Arial" w:hAnsi="Arial" w:cs="Arial"/>
          <w:sz w:val="22"/>
          <w:szCs w:val="22"/>
        </w:rPr>
      </w:pPr>
    </w:p>
    <w:p w:rsidR="00191810" w:rsidRDefault="00191810" w:rsidP="00AA51DA">
      <w:pPr>
        <w:jc w:val="right"/>
        <w:rPr>
          <w:rFonts w:ascii="Arial" w:hAnsi="Arial" w:cs="Arial"/>
          <w:sz w:val="22"/>
          <w:szCs w:val="22"/>
        </w:rPr>
      </w:pPr>
    </w:p>
    <w:p w:rsidR="00191810" w:rsidRPr="00295D8C" w:rsidRDefault="00191810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191810" w:rsidRDefault="00191810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7B13" w:rsidRDefault="00C97B1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7B13" w:rsidRDefault="00C97B1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7B13" w:rsidRDefault="00C97B1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7B13" w:rsidRDefault="00C97B1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Pr="00295D8C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Pr="00191810" w:rsidRDefault="00191810" w:rsidP="00191810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91810">
        <w:rPr>
          <w:rFonts w:ascii="Arial" w:hAnsi="Arial" w:cs="Arial"/>
          <w:b/>
          <w:sz w:val="22"/>
          <w:szCs w:val="22"/>
        </w:rPr>
        <w:t>ТЕХНИЧКА</w:t>
      </w:r>
      <w:r w:rsidRPr="001918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1810">
        <w:rPr>
          <w:rFonts w:ascii="Arial" w:hAnsi="Arial" w:cs="Arial"/>
          <w:b/>
          <w:sz w:val="22"/>
          <w:szCs w:val="22"/>
        </w:rPr>
        <w:t>СПЕЦИФИКАЦИЈА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>Спецификација материјала: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252"/>
      </w:tblGrid>
      <w:tr w:rsidR="00480E8A" w:rsidRPr="00191810" w:rsidTr="00480E8A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191810">
              <w:rPr>
                <w:rFonts w:ascii="Arial" w:hAnsi="Arial" w:cs="Arial"/>
                <w:sz w:val="20"/>
                <w:lang w:val="sr-Cyrl-RS" w:eastAsia="en-US"/>
              </w:rPr>
              <w:t>Број партије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Назив репроматеријала: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kg/l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Ia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1.000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1.1. Суданска трава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60</w:t>
            </w: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1.2 Јара грахорица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4</w:t>
            </w: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б: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800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2.1 Озима раж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500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2.2 Озима грахорица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300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IIa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.5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3.1 Црвени вијук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2.500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3.2 Јежевица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1.300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3.3 Енглески љуљ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1.000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3.4 Ливадски вијук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700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IIIa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150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4.1 Луцерка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75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4.2 Жути звездан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75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Пшеница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20.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Минерално ђубриво </w:t>
            </w: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NPK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100.000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Минерално ђубриво </w:t>
            </w:r>
            <w:r w:rsidRPr="00191810">
              <w:rPr>
                <w:rFonts w:ascii="Arial" w:hAnsi="Arial" w:cs="Arial"/>
                <w:sz w:val="22"/>
                <w:szCs w:val="22"/>
                <w:lang w:val="sr-Latn-RS" w:eastAsia="en-US"/>
              </w:rPr>
              <w:t>KAN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30.000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Органско ђубриво - ТРЕСЕТ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65.000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Саднице - багрем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1.700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Саднице - сибирски брест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1.000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Саднице – дафина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1.000</w:t>
            </w:r>
          </w:p>
        </w:tc>
      </w:tr>
      <w:tr w:rsidR="00480E8A" w:rsidRPr="00191810" w:rsidTr="00480E8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Хидроапсорбујући полимер</w:t>
            </w:r>
          </w:p>
        </w:tc>
        <w:tc>
          <w:tcPr>
            <w:tcW w:w="4252" w:type="dxa"/>
            <w:shd w:val="clear" w:color="auto" w:fill="EEECE1"/>
            <w:vAlign w:val="center"/>
          </w:tcPr>
          <w:p w:rsidR="00191810" w:rsidRPr="00191810" w:rsidRDefault="00191810" w:rsidP="00480E8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300</w:t>
            </w:r>
          </w:p>
        </w:tc>
      </w:tr>
    </w:tbl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Услови за партије: 1, 2, 3, 4 и 5:</w:t>
      </w:r>
    </w:p>
    <w:p w:rsidR="00191810" w:rsidRPr="00191810" w:rsidRDefault="00191810" w:rsidP="00191810">
      <w:pPr>
        <w:numPr>
          <w:ilvl w:val="0"/>
          <w:numId w:val="13"/>
        </w:numPr>
        <w:tabs>
          <w:tab w:val="left" w:pos="1418"/>
          <w:tab w:val="left" w:pos="1575"/>
        </w:tabs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91810">
        <w:rPr>
          <w:rFonts w:ascii="Arial" w:eastAsia="Calibri" w:hAnsi="Arial" w:cs="Arial"/>
          <w:sz w:val="22"/>
          <w:szCs w:val="22"/>
          <w:lang w:eastAsia="en-US"/>
        </w:rPr>
        <w:t xml:space="preserve">Изабрани понуђач је у обавези да приликом сваке испоруке травног семена достави доказ о испитивању квалитета семена које је извршила акредитована лабораторија: </w:t>
      </w:r>
      <w:r w:rsidRPr="00191810">
        <w:rPr>
          <w:rFonts w:ascii="Arial" w:eastAsia="Calibri" w:hAnsi="Arial" w:cs="Arial"/>
          <w:sz w:val="22"/>
          <w:szCs w:val="22"/>
          <w:lang w:val="sr-Latn-CS" w:eastAsia="en-US"/>
        </w:rPr>
        <w:t>Декларацију о квалитету семена пољопривредног биљ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 xml:space="preserve">а. Семенски материјал мора бити декларисан у складу са </w:t>
      </w:r>
      <w:r w:rsidRPr="00191810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Законом о семену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 xml:space="preserve"> (Сл. гласник РС број 45/2005 и 30/2010) </w:t>
      </w:r>
      <w:r w:rsidRPr="0019181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што је регулисано главом </w:t>
      </w:r>
      <w:r w:rsidRPr="00191810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V </w:t>
      </w:r>
      <w:r w:rsidRPr="0019181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Квалитет семена (чланови 29, 30, 31, 32, 33. и 34.) и главом </w:t>
      </w:r>
      <w:r w:rsidRPr="00191810">
        <w:rPr>
          <w:rFonts w:ascii="Arial" w:eastAsia="Calibri" w:hAnsi="Arial" w:cs="Arial"/>
          <w:color w:val="000000"/>
          <w:sz w:val="22"/>
          <w:szCs w:val="22"/>
          <w:lang w:val="sr-Latn-CS" w:eastAsia="en-US"/>
        </w:rPr>
        <w:t xml:space="preserve">VI </w:t>
      </w:r>
      <w:r w:rsidRPr="0019181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Паковање, декларисање и обележавање (чланови 35, 36, 37, 38, 39. и 40), и са </w:t>
      </w:r>
      <w:r w:rsidRPr="0019181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Правилником о квалитету </w:t>
      </w:r>
      <w:r w:rsidRPr="0019181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lastRenderedPageBreak/>
        <w:t>семена пољопривредног биља</w:t>
      </w:r>
      <w:r w:rsidRPr="0019181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</w:t>
      </w:r>
      <w:r w:rsidRPr="00191810">
        <w:rPr>
          <w:rFonts w:ascii="Arial" w:eastAsia="Calibri" w:hAnsi="Arial" w:cs="Arial"/>
          <w:color w:val="000000"/>
          <w:sz w:val="20"/>
          <w:lang w:eastAsia="en-US"/>
        </w:rPr>
        <w:t xml:space="preserve">Сл. гласнику СФРЈ“, број 47/1987, </w:t>
      </w:r>
      <w:hyperlink r:id="rId8" w:anchor="ZK60_87" w:history="1">
        <w:r w:rsidRPr="00191810">
          <w:rPr>
            <w:rFonts w:ascii="Arial" w:eastAsia="Calibri" w:hAnsi="Arial" w:cs="Arial"/>
            <w:color w:val="000000"/>
            <w:sz w:val="20"/>
            <w:lang w:eastAsia="en-US"/>
          </w:rPr>
          <w:t>60/87</w:t>
        </w:r>
      </w:hyperlink>
      <w:r w:rsidRPr="00191810">
        <w:rPr>
          <w:rFonts w:ascii="Arial" w:eastAsia="Calibri" w:hAnsi="Arial" w:cs="Arial"/>
          <w:color w:val="000000"/>
          <w:sz w:val="20"/>
          <w:lang w:eastAsia="en-US"/>
        </w:rPr>
        <w:t xml:space="preserve">, </w:t>
      </w:r>
      <w:hyperlink r:id="rId9" w:anchor="ZK55_88" w:history="1">
        <w:r w:rsidRPr="00191810">
          <w:rPr>
            <w:rFonts w:ascii="Arial" w:eastAsia="Calibri" w:hAnsi="Arial" w:cs="Arial"/>
            <w:color w:val="000000"/>
            <w:sz w:val="20"/>
            <w:lang w:eastAsia="en-US"/>
          </w:rPr>
          <w:t>55/88</w:t>
        </w:r>
      </w:hyperlink>
      <w:r w:rsidRPr="00191810">
        <w:rPr>
          <w:rFonts w:ascii="Arial" w:eastAsia="Calibri" w:hAnsi="Arial" w:cs="Arial"/>
          <w:color w:val="000000"/>
          <w:sz w:val="20"/>
          <w:lang w:eastAsia="en-US"/>
        </w:rPr>
        <w:t xml:space="preserve"> и </w:t>
      </w:r>
      <w:hyperlink r:id="rId10" w:anchor="ZK81_89" w:history="1">
        <w:r w:rsidRPr="00191810">
          <w:rPr>
            <w:rFonts w:ascii="Arial" w:eastAsia="Calibri" w:hAnsi="Arial" w:cs="Arial"/>
            <w:color w:val="000000"/>
            <w:sz w:val="20"/>
            <w:lang w:eastAsia="en-US"/>
          </w:rPr>
          <w:t>81/89</w:t>
        </w:r>
      </w:hyperlink>
      <w:r w:rsidRPr="00191810">
        <w:rPr>
          <w:rFonts w:ascii="Arial" w:eastAsia="Calibri" w:hAnsi="Arial" w:cs="Arial"/>
          <w:color w:val="000000"/>
          <w:sz w:val="20"/>
          <w:lang w:eastAsia="en-US"/>
        </w:rPr>
        <w:t xml:space="preserve">, "Службеном листу СРЈ", бр. </w:t>
      </w:r>
      <w:hyperlink r:id="rId11" w:anchor="ZK16_92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16/92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, </w:t>
      </w:r>
      <w:hyperlink r:id="rId12" w:anchor="ZK8_93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8/93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, </w:t>
      </w:r>
      <w:hyperlink r:id="rId13" w:anchor="ZK21_93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21/93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, </w:t>
      </w:r>
      <w:hyperlink r:id="rId14" w:anchor="ZK30_94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30/94,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</w:t>
      </w:r>
      <w:hyperlink r:id="rId15" w:anchor="ZK43_96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43/96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, </w:t>
      </w:r>
      <w:hyperlink r:id="rId16" w:anchor="ZK10_98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10/98,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</w:t>
      </w:r>
      <w:hyperlink r:id="rId17" w:anchor="ZK15_01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15/2001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и </w:t>
      </w:r>
      <w:hyperlink r:id="rId18" w:anchor="ZK58_02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58/2002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и "Службеном гласнику РС", бр. </w:t>
      </w:r>
      <w:hyperlink r:id="rId19" w:anchor="zk23/09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23/2009</w:t>
        </w:r>
      </w:hyperlink>
      <w:r w:rsidRPr="00191810">
        <w:rPr>
          <w:rFonts w:ascii="Arial" w:eastAsia="Calibri" w:hAnsi="Arial" w:cs="Arial"/>
          <w:color w:val="000000"/>
          <w:sz w:val="20"/>
          <w:lang w:eastAsia="en-US"/>
        </w:rPr>
        <w:t>,</w:t>
      </w:r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</w:t>
      </w:r>
      <w:hyperlink r:id="rId20" w:anchor="zk64/10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64/2010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</w:t>
      </w:r>
      <w:r w:rsidRPr="00191810">
        <w:rPr>
          <w:rFonts w:ascii="Arial" w:eastAsia="Calibri" w:hAnsi="Arial" w:cs="Arial"/>
          <w:color w:val="000000"/>
          <w:sz w:val="20"/>
          <w:lang w:eastAsia="en-US"/>
        </w:rPr>
        <w:t xml:space="preserve"> </w:t>
      </w:r>
      <w:hyperlink r:id="rId21" w:anchor="zk72/10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72/2010</w:t>
        </w:r>
      </w:hyperlink>
      <w:r w:rsidRPr="00191810">
        <w:rPr>
          <w:rFonts w:ascii="Arial" w:eastAsia="Calibri" w:hAnsi="Arial" w:cs="Arial"/>
          <w:color w:val="000000"/>
          <w:sz w:val="20"/>
          <w:lang w:val="sr-Cyrl-RS" w:eastAsia="en-US"/>
        </w:rPr>
        <w:t xml:space="preserve"> и </w:t>
      </w:r>
      <w:hyperlink r:id="rId22" w:anchor="zk34/13" w:history="1">
        <w:r w:rsidRPr="00191810">
          <w:rPr>
            <w:rFonts w:ascii="Arial" w:eastAsia="Calibri" w:hAnsi="Arial" w:cs="Arial"/>
            <w:color w:val="000000"/>
            <w:sz w:val="20"/>
            <w:lang w:val="sr-Cyrl-RS" w:eastAsia="en-US"/>
          </w:rPr>
          <w:t>34/2013</w:t>
        </w:r>
      </w:hyperlink>
      <w:r w:rsidRPr="00191810">
        <w:rPr>
          <w:rFonts w:ascii="Arial" w:eastAsia="Calibri" w:hAnsi="Arial" w:cs="Arial"/>
          <w:color w:val="000000"/>
          <w:sz w:val="22"/>
          <w:szCs w:val="22"/>
          <w:lang w:eastAsia="en-US"/>
        </w:rPr>
        <w:t>);</w:t>
      </w:r>
    </w:p>
    <w:p w:rsidR="00191810" w:rsidRPr="00191810" w:rsidRDefault="00191810" w:rsidP="00191810">
      <w:pPr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Семе испоручити </w:t>
      </w:r>
      <w:r w:rsidRPr="00191810">
        <w:rPr>
          <w:rFonts w:ascii="Arial" w:hAnsi="Arial" w:cs="Arial"/>
          <w:sz w:val="22"/>
          <w:szCs w:val="22"/>
          <w:lang w:eastAsia="en-US"/>
        </w:rPr>
        <w:t xml:space="preserve">у виду смеше у декларисаним џаковима - са атестима (етикетама) које су у складу са Декларацијом о квалитету семена, палетирано на </w:t>
      </w: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ЕУРО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eastAsia="en-US"/>
        </w:rPr>
        <w:t>палетама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Pr="00191810">
        <w:rPr>
          <w:rFonts w:ascii="Arial" w:hAnsi="Arial" w:cs="Arial"/>
          <w:sz w:val="22"/>
          <w:szCs w:val="22"/>
          <w:lang w:eastAsia="en-US"/>
        </w:rPr>
        <w:t>обавијено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Pr="00191810">
        <w:rPr>
          <w:rFonts w:ascii="Arial" w:hAnsi="Arial" w:cs="Arial"/>
          <w:sz w:val="22"/>
          <w:szCs w:val="22"/>
          <w:lang w:eastAsia="en-US"/>
        </w:rPr>
        <w:t xml:space="preserve">фолијом, 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>франко магацин ТЕНТ А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Услови за партије 6, 7 и 8</w:t>
      </w:r>
    </w:p>
    <w:p w:rsidR="00191810" w:rsidRPr="00191810" w:rsidRDefault="00191810" w:rsidP="00191810">
      <w:pPr>
        <w:numPr>
          <w:ilvl w:val="0"/>
          <w:numId w:val="10"/>
        </w:numPr>
        <w:suppressAutoHyphens w:val="0"/>
        <w:spacing w:before="12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Уз понуду доставити: Решење којим се средство за исхрану биља уписује у Регистар средстава за исхрану биља и оплемењивача земљишта, које издаје Министарство пољопривреде и заштите животне средине;</w:t>
      </w:r>
    </w:p>
    <w:p w:rsidR="00191810" w:rsidRPr="00191810" w:rsidRDefault="00191810" w:rsidP="00191810">
      <w:pPr>
        <w:numPr>
          <w:ilvl w:val="0"/>
          <w:numId w:val="10"/>
        </w:numPr>
        <w:suppressAutoHyphens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>Ђ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убриво доставити </w:t>
      </w:r>
      <w:r w:rsidRPr="00191810">
        <w:rPr>
          <w:rFonts w:ascii="Arial" w:hAnsi="Arial" w:cs="Arial"/>
          <w:sz w:val="22"/>
          <w:szCs w:val="22"/>
          <w:lang w:eastAsia="en-US"/>
        </w:rPr>
        <w:t xml:space="preserve">у декларисаним, оригиналним, неоштећеним џаковима, палетирано на </w:t>
      </w:r>
      <w:r w:rsidRPr="00191810">
        <w:rPr>
          <w:rFonts w:ascii="Arial" w:hAnsi="Arial" w:cs="Arial"/>
          <w:b/>
          <w:sz w:val="22"/>
          <w:szCs w:val="22"/>
          <w:lang w:eastAsia="en-US"/>
        </w:rPr>
        <w:t>ЕУРО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eastAsia="en-US"/>
        </w:rPr>
        <w:t>палетама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Pr="00191810">
        <w:rPr>
          <w:rFonts w:ascii="Arial" w:hAnsi="Arial" w:cs="Arial"/>
          <w:sz w:val="22"/>
          <w:szCs w:val="22"/>
          <w:lang w:eastAsia="en-US"/>
        </w:rPr>
        <w:t>обавијено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Pr="00191810">
        <w:rPr>
          <w:rFonts w:ascii="Arial" w:hAnsi="Arial" w:cs="Arial"/>
          <w:sz w:val="22"/>
          <w:szCs w:val="22"/>
          <w:lang w:eastAsia="en-US"/>
        </w:rPr>
        <w:t xml:space="preserve">фолијом, 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>франко магацин ТЕНТ А.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 xml:space="preserve"> На џаковима мора бити означен произвођач, нето количина, састав и рок употребе и све остало према Павилнику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о условима за разврставање и утврђивање квалитета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биља, одступањима садржаја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хранљивих материја и минималним и максималним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вредностима дозвољеног одступања садржаја хранљивих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материја и о садржини декларације и начину обележавања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(објављен у ,,Службеном гласнику РС”, бр. 30/17 од 31. марта 2017. године)</w:t>
      </w:r>
    </w:p>
    <w:p w:rsidR="00191810" w:rsidRPr="00191810" w:rsidRDefault="00191810" w:rsidP="00191810">
      <w:pPr>
        <w:suppressAutoHyphens w:val="0"/>
        <w:spacing w:before="120" w:line="276" w:lineRule="auto"/>
        <w:ind w:left="714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Производ може бити достављен у паковањима од 25 или 50l.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Услови за партије 9, 10 и 11</w:t>
      </w:r>
      <w:r w:rsidRPr="00191810">
        <w:rPr>
          <w:rFonts w:ascii="Arial" w:hAnsi="Arial" w:cs="Arial"/>
          <w:b/>
          <w:sz w:val="22"/>
          <w:szCs w:val="22"/>
          <w:lang w:val="sr-Latn-RS" w:eastAsia="en-US"/>
        </w:rPr>
        <w:t>:</w:t>
      </w:r>
    </w:p>
    <w:p w:rsidR="00191810" w:rsidRPr="00191810" w:rsidRDefault="00191810" w:rsidP="00191810">
      <w:pPr>
        <w:numPr>
          <w:ilvl w:val="0"/>
          <w:numId w:val="14"/>
        </w:numPr>
        <w:suppressAutoHyphens w:val="0"/>
        <w:spacing w:before="18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>адни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 xml:space="preserve"> материјал доставити уз одговарајућу документацију</w:t>
      </w:r>
      <w:r w:rsidRPr="00191810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у складу са Законом о репродуктивном материјалу шумског дрвећа (Сл. гласник РС бр. 135/04): У</w:t>
      </w:r>
      <w:r w:rsidRPr="00191810">
        <w:rPr>
          <w:rFonts w:ascii="Arial" w:hAnsi="Arial" w:cs="Arial"/>
          <w:sz w:val="22"/>
          <w:szCs w:val="22"/>
          <w:lang w:eastAsia="en-US"/>
        </w:rPr>
        <w:t>верење о пореклу</w:t>
      </w:r>
      <w:r w:rsidRPr="0019181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eastAsia="en-US"/>
        </w:rPr>
        <w:t xml:space="preserve">репродуктивног материјала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издато од стране Министарства;</w:t>
      </w:r>
    </w:p>
    <w:p w:rsidR="00191810" w:rsidRPr="00191810" w:rsidRDefault="00191810" w:rsidP="00191810">
      <w:pPr>
        <w:numPr>
          <w:ilvl w:val="0"/>
          <w:numId w:val="14"/>
        </w:numPr>
        <w:suppressAutoHyphens w:val="0"/>
        <w:spacing w:before="18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Садни материјал испоручити у наведеним </w:t>
      </w:r>
      <w:r w:rsidRPr="00191810">
        <w:rPr>
          <w:rFonts w:ascii="Arial" w:hAnsi="Arial" w:cs="Arial"/>
          <w:sz w:val="22"/>
          <w:szCs w:val="22"/>
          <w:lang w:eastAsia="en-US"/>
        </w:rPr>
        <w:t>количинама</w:t>
      </w:r>
      <w:r w:rsidRPr="00191810">
        <w:rPr>
          <w:rFonts w:ascii="Arial" w:hAnsi="Arial" w:cs="Arial"/>
          <w:sz w:val="22"/>
          <w:szCs w:val="22"/>
          <w:lang w:val="sr-Latn-CS" w:eastAsia="en-US"/>
        </w:rPr>
        <w:t xml:space="preserve"> франко магацин ТЕНТ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 xml:space="preserve"> А.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Услови за партију 12</w:t>
      </w:r>
      <w:r w:rsidRPr="00191810">
        <w:rPr>
          <w:rFonts w:ascii="Arial" w:hAnsi="Arial" w:cs="Arial"/>
          <w:b/>
          <w:sz w:val="22"/>
          <w:szCs w:val="22"/>
          <w:lang w:val="sr-Latn-RS" w:eastAsia="en-US"/>
        </w:rPr>
        <w:t>:</w:t>
      </w:r>
    </w:p>
    <w:p w:rsidR="00191810" w:rsidRPr="00191810" w:rsidRDefault="00191810" w:rsidP="00191810">
      <w:pPr>
        <w:numPr>
          <w:ilvl w:val="0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 xml:space="preserve">Уз понуду доставити Решење 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којим се средство за исхрану биља уписује у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 xml:space="preserve"> Регистар средстава за исхрану биља и оплемењивача земљишта.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које издаје Министарство пољопривреде и заштите животне средине;</w:t>
      </w:r>
    </w:p>
    <w:p w:rsidR="00191810" w:rsidRPr="00191810" w:rsidRDefault="00191810" w:rsidP="00191810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191810">
        <w:rPr>
          <w:rFonts w:ascii="Arial" w:eastAsia="Calibri" w:hAnsi="Arial" w:cs="Arial"/>
          <w:sz w:val="22"/>
          <w:szCs w:val="22"/>
          <w:lang w:val="sr-Latn-CS" w:eastAsia="en-US"/>
        </w:rPr>
        <w:t xml:space="preserve">споручити у наведеним </w:t>
      </w:r>
      <w:r w:rsidRPr="00191810">
        <w:rPr>
          <w:rFonts w:ascii="Arial" w:eastAsia="Calibri" w:hAnsi="Arial" w:cs="Arial"/>
          <w:sz w:val="22"/>
          <w:szCs w:val="22"/>
          <w:lang w:eastAsia="en-US"/>
        </w:rPr>
        <w:t>количинама</w:t>
      </w:r>
      <w:r w:rsidRPr="00191810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ф</w:t>
      </w:r>
      <w:r w:rsidRPr="00191810">
        <w:rPr>
          <w:rFonts w:ascii="Arial" w:eastAsia="Calibri" w:hAnsi="Arial" w:cs="Arial"/>
          <w:sz w:val="22"/>
          <w:szCs w:val="22"/>
          <w:lang w:val="sr-Latn-CS" w:eastAsia="en-US"/>
        </w:rPr>
        <w:t>ранко магацин ТЕНТ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А.</w:t>
      </w:r>
    </w:p>
    <w:p w:rsidR="00191810" w:rsidRPr="00191810" w:rsidRDefault="00191810" w:rsidP="00191810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numPr>
          <w:ilvl w:val="0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b/>
          <w:sz w:val="22"/>
          <w:szCs w:val="22"/>
          <w:lang w:val="sr-Cyrl-RS" w:eastAsia="en-US"/>
        </w:rPr>
        <w:t>min 35% organske materije</w:t>
      </w:r>
    </w:p>
    <w:p w:rsidR="00191810" w:rsidRPr="00191810" w:rsidRDefault="00191810" w:rsidP="00191810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b/>
          <w:sz w:val="22"/>
          <w:szCs w:val="22"/>
          <w:lang w:val="sr-Cyrl-RS" w:eastAsia="en-US"/>
        </w:rPr>
        <w:t>hranljive materije -  min 20% svih komponenata (N, organski N, P2O, K2O i C)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en-US" w:eastAsia="en-US"/>
        </w:rPr>
        <w:t>3.</w:t>
      </w: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3.</w:t>
      </w:r>
      <w:r w:rsidRPr="00191810">
        <w:rPr>
          <w:rFonts w:ascii="Arial" w:hAnsi="Arial" w:cs="Arial"/>
          <w:b/>
          <w:sz w:val="22"/>
          <w:szCs w:val="22"/>
          <w:lang w:val="en-US" w:eastAsia="en-US"/>
        </w:rPr>
        <w:t xml:space="preserve"> Рок испоруке добара</w:t>
      </w: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 xml:space="preserve"> и рок за извиђење радова:</w:t>
      </w:r>
    </w:p>
    <w:p w:rsidR="00191810" w:rsidRPr="00191810" w:rsidRDefault="00191810" w:rsidP="00191810">
      <w:pPr>
        <w:suppressAutoHyphens w:val="0"/>
        <w:spacing w:before="120"/>
        <w:ind w:left="709" w:hanging="709"/>
        <w:outlineLvl w:val="0"/>
        <w:rPr>
          <w:rFonts w:ascii="Arial" w:eastAsia="Calibri" w:hAnsi="Arial" w:cs="Arial"/>
          <w:sz w:val="22"/>
          <w:szCs w:val="22"/>
          <w:lang w:val="en-US" w:eastAsia="en-US"/>
        </w:rPr>
      </w:pPr>
      <w:bookmarkStart w:id="0" w:name="_Toc441651542"/>
      <w:bookmarkStart w:id="1" w:name="_Toc442559880"/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 xml:space="preserve">- </w:t>
      </w:r>
      <w:r w:rsidRPr="00191810">
        <w:rPr>
          <w:rFonts w:ascii="Arial" w:eastAsia="Calibri" w:hAnsi="Arial" w:cs="Arial"/>
          <w:sz w:val="22"/>
          <w:szCs w:val="22"/>
          <w:lang w:val="en-US" w:eastAsia="en-U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191810" w:rsidRPr="00191810" w:rsidRDefault="00191810" w:rsidP="00191810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191810">
        <w:rPr>
          <w:rFonts w:ascii="Arial" w:hAnsi="Arial"/>
          <w:b/>
          <w:sz w:val="22"/>
          <w:szCs w:val="22"/>
          <w:lang w:val="en-US"/>
        </w:rPr>
        <w:t>3.</w:t>
      </w:r>
      <w:r w:rsidRPr="00191810">
        <w:rPr>
          <w:rFonts w:ascii="Arial" w:hAnsi="Arial"/>
          <w:b/>
          <w:sz w:val="22"/>
          <w:szCs w:val="22"/>
          <w:lang w:val="sr-Cyrl-RS"/>
        </w:rPr>
        <w:t>4.</w:t>
      </w:r>
      <w:r w:rsidRPr="00191810">
        <w:rPr>
          <w:rFonts w:ascii="Arial" w:hAnsi="Arial"/>
          <w:b/>
          <w:sz w:val="22"/>
          <w:szCs w:val="22"/>
          <w:lang w:val="en-US"/>
        </w:rPr>
        <w:t xml:space="preserve">  </w:t>
      </w:r>
      <w:r w:rsidRPr="00191810">
        <w:rPr>
          <w:rFonts w:ascii="Arial" w:hAnsi="Arial"/>
          <w:b/>
          <w:sz w:val="22"/>
          <w:szCs w:val="22"/>
        </w:rPr>
        <w:t xml:space="preserve">Место испоруке </w:t>
      </w:r>
      <w:bookmarkEnd w:id="0"/>
      <w:bookmarkEnd w:id="1"/>
      <w:r w:rsidRPr="00191810">
        <w:rPr>
          <w:rFonts w:ascii="Arial" w:hAnsi="Arial"/>
          <w:b/>
          <w:sz w:val="22"/>
          <w:szCs w:val="22"/>
          <w:lang w:val="sr-Cyrl-RS"/>
        </w:rPr>
        <w:t>:</w:t>
      </w:r>
    </w:p>
    <w:p w:rsidR="00191810" w:rsidRPr="00191810" w:rsidRDefault="00191810" w:rsidP="00191810">
      <w:pPr>
        <w:numPr>
          <w:ilvl w:val="0"/>
          <w:numId w:val="12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color w:val="000000"/>
          <w:sz w:val="22"/>
          <w:szCs w:val="22"/>
          <w:lang w:val="sr-Cyrl-RS" w:eastAsia="zh-CN"/>
        </w:rPr>
        <w:t xml:space="preserve">Локација ТЕНТ А, </w:t>
      </w:r>
      <w:r w:rsidRPr="00191810">
        <w:rPr>
          <w:rFonts w:ascii="Arial" w:eastAsia="Calibri" w:hAnsi="Arial" w:cs="Arial"/>
          <w:sz w:val="22"/>
          <w:szCs w:val="22"/>
          <w:lang w:val="en-US" w:eastAsia="en-US"/>
        </w:rPr>
        <w:t>Богољуба Урошевића Црног бр.44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191810">
        <w:rPr>
          <w:rFonts w:ascii="Arial" w:eastAsia="Calibri" w:hAnsi="Arial" w:cs="Arial"/>
          <w:sz w:val="22"/>
          <w:szCs w:val="22"/>
          <w:lang w:val="en-US" w:eastAsia="en-US"/>
        </w:rPr>
        <w:t>11500 Обреновац</w:t>
      </w:r>
    </w:p>
    <w:p w:rsidR="00191810" w:rsidRPr="00191810" w:rsidRDefault="00191810" w:rsidP="00191810">
      <w:pPr>
        <w:suppressAutoHyphens w:val="0"/>
        <w:spacing w:before="120"/>
        <w:outlineLvl w:val="0"/>
        <w:rPr>
          <w:rFonts w:ascii="Arial" w:hAnsi="Arial"/>
          <w:b/>
          <w:sz w:val="22"/>
          <w:szCs w:val="22"/>
        </w:rPr>
      </w:pPr>
      <w:r w:rsidRPr="00191810">
        <w:rPr>
          <w:rFonts w:ascii="Arial" w:hAnsi="Arial"/>
          <w:b/>
          <w:sz w:val="22"/>
          <w:szCs w:val="22"/>
          <w:lang w:val="sr-Cyrl-RS"/>
        </w:rPr>
        <w:t>3.5. К</w:t>
      </w:r>
      <w:r w:rsidRPr="00191810">
        <w:rPr>
          <w:rFonts w:ascii="Arial" w:hAnsi="Arial"/>
          <w:b/>
          <w:sz w:val="22"/>
          <w:szCs w:val="22"/>
        </w:rPr>
        <w:t>вантитативни пријем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191810">
        <w:rPr>
          <w:rFonts w:ascii="Arial" w:hAnsi="Arial"/>
          <w:sz w:val="22"/>
          <w:szCs w:val="22"/>
        </w:rPr>
        <w:t xml:space="preserve">Квалитативни и квантитативни пријем добара извршиће Наручилац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</w:t>
      </w:r>
      <w:r w:rsidRPr="00191810">
        <w:rPr>
          <w:rFonts w:ascii="Arial" w:hAnsi="Arial"/>
          <w:sz w:val="22"/>
          <w:szCs w:val="22"/>
        </w:rPr>
        <w:lastRenderedPageBreak/>
        <w:t>замену неисправних добара у року од 3 дана од пријема рекламације, а уколико то не учини, наручилац има право на накнаду штете.</w:t>
      </w:r>
    </w:p>
    <w:p w:rsidR="00191810" w:rsidRPr="00191810" w:rsidRDefault="00191810" w:rsidP="0019181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191810" w:rsidRPr="00191810" w:rsidRDefault="00191810" w:rsidP="0019181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>Пријем робе у погледу количине и квалитета врши се у складишту Наручиоца где се  утврђују стварно примљене количине робе.</w:t>
      </w:r>
    </w:p>
    <w:p w:rsidR="00191810" w:rsidRPr="00191810" w:rsidRDefault="00191810" w:rsidP="0019181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>Квантитативни  пријем  констатоваће се потписивањем Записника о квантитативном пријему – без примедби или Отпремнице и провером:</w:t>
      </w:r>
    </w:p>
    <w:p w:rsidR="00191810" w:rsidRPr="00191810" w:rsidRDefault="00191810" w:rsidP="00191810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191810" w:rsidRPr="00191810" w:rsidRDefault="00191810" w:rsidP="00191810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испоручена у оригиналном паковању</w:t>
      </w:r>
    </w:p>
    <w:p w:rsidR="00191810" w:rsidRPr="00191810" w:rsidRDefault="00191810" w:rsidP="00191810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191810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191810" w:rsidRPr="00191810" w:rsidRDefault="00191810" w:rsidP="0019181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191810" w:rsidRPr="00191810" w:rsidRDefault="00191810" w:rsidP="00191810">
      <w:pPr>
        <w:keepNext/>
        <w:tabs>
          <w:tab w:val="left" w:pos="567"/>
        </w:tabs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en-US" w:eastAsia="en-US"/>
        </w:rPr>
        <w:t>3.6 Начин плаћања</w:t>
      </w: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91810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наручилац ће извршити у року до 45 дана од дана пријема исправног рачуна.  </w:t>
      </w: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C97B13" w:rsidRDefault="00C97B13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C97B13" w:rsidRDefault="00C97B13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C97B13" w:rsidRDefault="00C97B13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181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191810">
        <w:rPr>
          <w:rFonts w:ascii="Arial" w:hAnsi="Arial" w:cs="Arial"/>
          <w:b/>
          <w:sz w:val="22"/>
          <w:szCs w:val="22"/>
          <w:lang w:val="sr-Cyrl-RS" w:eastAsia="en-US"/>
        </w:rPr>
        <w:t xml:space="preserve">  ЗА ПАРТИЈУ 8:</w:t>
      </w: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293"/>
        <w:gridCol w:w="821"/>
        <w:gridCol w:w="1116"/>
        <w:gridCol w:w="726"/>
        <w:gridCol w:w="726"/>
        <w:gridCol w:w="1049"/>
        <w:gridCol w:w="1049"/>
        <w:gridCol w:w="1160"/>
      </w:tblGrid>
      <w:tr w:rsidR="00191810" w:rsidRPr="00191810" w:rsidTr="000752FA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</w:rPr>
              <w:t>Р</w:t>
            </w:r>
            <w:r w:rsidRPr="0019181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191810">
              <w:rPr>
                <w:rFonts w:ascii="Arial" w:hAnsi="Arial" w:cs="Arial"/>
                <w:sz w:val="22"/>
                <w:szCs w:val="22"/>
              </w:rPr>
              <w:t>бр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Назив добра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Јед.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Количи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Јед.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цена без ПДВ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Јед.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цена са ПДВ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Укупна цена без ПДВ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Укупна цена са ПДВ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Назив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произвођача</w:t>
            </w:r>
          </w:p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добара,модел, ознака добра</w:t>
            </w:r>
          </w:p>
        </w:tc>
      </w:tr>
      <w:tr w:rsidR="00191810" w:rsidRPr="00191810" w:rsidTr="000752FA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810">
              <w:rPr>
                <w:rFonts w:ascii="Arial" w:hAnsi="Arial" w:cs="Arial"/>
                <w:b/>
                <w:bCs/>
              </w:rPr>
              <w:t>(9)</w:t>
            </w:r>
          </w:p>
        </w:tc>
      </w:tr>
      <w:tr w:rsidR="00191810" w:rsidRPr="00191810" w:rsidTr="00191810">
        <w:tc>
          <w:tcPr>
            <w:tcW w:w="3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8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10" w:rsidRPr="00191810" w:rsidRDefault="00191810" w:rsidP="00191810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Органско</w:t>
            </w:r>
          </w:p>
          <w:p w:rsidR="00191810" w:rsidRPr="00191810" w:rsidRDefault="00191810" w:rsidP="00191810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ђубриво - ТРЕСЕТ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810" w:rsidRPr="00C97B13" w:rsidRDefault="00C97B13" w:rsidP="0019181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</w:t>
            </w:r>
            <w:bookmarkStart w:id="2" w:name="_GoBack"/>
            <w:bookmarkEnd w:id="2"/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810" w:rsidRPr="00191810" w:rsidRDefault="00191810" w:rsidP="00191810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9181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65.000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91810" w:rsidRPr="00191810" w:rsidTr="000752FA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10" w:rsidRPr="00191810" w:rsidRDefault="00191810" w:rsidP="00191810">
            <w:pPr>
              <w:suppressAutoHyphens w:val="0"/>
              <w:ind w:left="-360" w:right="-1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810" w:rsidRPr="00191810" w:rsidRDefault="00191810" w:rsidP="0019181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810" w:rsidRPr="00191810" w:rsidRDefault="00191810" w:rsidP="00191810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10" w:rsidRPr="00191810" w:rsidRDefault="00191810" w:rsidP="001918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91810" w:rsidRPr="00191810" w:rsidRDefault="00191810" w:rsidP="0019181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298"/>
      </w:tblGrid>
      <w:tr w:rsidR="00191810" w:rsidRPr="00191810" w:rsidTr="00191810">
        <w:trPr>
          <w:trHeight w:val="418"/>
        </w:trPr>
        <w:tc>
          <w:tcPr>
            <w:tcW w:w="568" w:type="dxa"/>
            <w:vAlign w:val="center"/>
          </w:tcPr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98" w:type="dxa"/>
          </w:tcPr>
          <w:p w:rsidR="00191810" w:rsidRPr="00191810" w:rsidRDefault="00191810" w:rsidP="000752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91810" w:rsidRPr="00191810" w:rsidTr="00191810">
        <w:trPr>
          <w:trHeight w:val="610"/>
        </w:trPr>
        <w:tc>
          <w:tcPr>
            <w:tcW w:w="568" w:type="dxa"/>
            <w:vAlign w:val="center"/>
          </w:tcPr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</w:tcPr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298" w:type="dxa"/>
          </w:tcPr>
          <w:p w:rsidR="00191810" w:rsidRPr="00191810" w:rsidRDefault="00191810" w:rsidP="000752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91810" w:rsidRPr="00191810" w:rsidTr="00191810">
        <w:trPr>
          <w:trHeight w:val="562"/>
        </w:trPr>
        <w:tc>
          <w:tcPr>
            <w:tcW w:w="568" w:type="dxa"/>
            <w:vAlign w:val="center"/>
          </w:tcPr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191810" w:rsidRPr="00191810" w:rsidRDefault="00191810" w:rsidP="000752F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1918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298" w:type="dxa"/>
          </w:tcPr>
          <w:p w:rsidR="00191810" w:rsidRPr="00191810" w:rsidRDefault="00191810" w:rsidP="000752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191810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91810" w:rsidRPr="00191810" w:rsidTr="000752FA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91810" w:rsidRPr="00191810" w:rsidRDefault="00191810" w:rsidP="0019181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1918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 који су укључени у укупно понуђену цену без ПДВ-а</w:t>
            </w:r>
          </w:p>
          <w:p w:rsidR="00191810" w:rsidRPr="00191810" w:rsidRDefault="00191810" w:rsidP="001918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191810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19181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91810" w:rsidRPr="00191810" w:rsidRDefault="00191810" w:rsidP="001918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191810" w:rsidRPr="00191810" w:rsidTr="000752FA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91810" w:rsidRPr="00191810" w:rsidRDefault="00191810" w:rsidP="001918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91810" w:rsidRPr="00191810" w:rsidRDefault="00191810" w:rsidP="0019181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1918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91810" w:rsidRPr="00191810" w:rsidTr="000752FA">
        <w:trPr>
          <w:jc w:val="center"/>
        </w:trPr>
        <w:tc>
          <w:tcPr>
            <w:tcW w:w="3882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191810" w:rsidRPr="00191810" w:rsidTr="000752FA">
        <w:trPr>
          <w:jc w:val="center"/>
        </w:trPr>
        <w:tc>
          <w:tcPr>
            <w:tcW w:w="3882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181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91810" w:rsidRPr="00191810" w:rsidTr="000752F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91810" w:rsidRPr="00191810" w:rsidTr="000752F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91810" w:rsidRPr="00191810" w:rsidRDefault="00191810" w:rsidP="0019181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91810" w:rsidRPr="00191810" w:rsidRDefault="00191810" w:rsidP="0019181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91810">
        <w:rPr>
          <w:rFonts w:ascii="Arial" w:hAnsi="Arial" w:cs="Arial"/>
          <w:b/>
          <w:sz w:val="22"/>
          <w:szCs w:val="22"/>
          <w:lang w:eastAsia="en-US"/>
        </w:rPr>
        <w:lastRenderedPageBreak/>
        <w:t>Напомена:</w:t>
      </w:r>
    </w:p>
    <w:p w:rsidR="00191810" w:rsidRPr="00191810" w:rsidRDefault="00191810" w:rsidP="001918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918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9181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9181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91810" w:rsidRPr="00191810" w:rsidRDefault="00191810" w:rsidP="0019181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19181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9181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191810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191810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191810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19181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191810" w:rsidRPr="00191810" w:rsidRDefault="00191810" w:rsidP="00191810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191810" w:rsidRPr="00191810" w:rsidRDefault="00191810" w:rsidP="0019181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191810" w:rsidRPr="00191810" w:rsidRDefault="00191810" w:rsidP="0019181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191810" w:rsidRPr="00191810" w:rsidRDefault="00191810" w:rsidP="0019181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191810" w:rsidRPr="00191810" w:rsidRDefault="00191810" w:rsidP="0019181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191810" w:rsidRPr="00191810" w:rsidRDefault="00191810" w:rsidP="0019181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191810" w:rsidRPr="00191810" w:rsidRDefault="00191810" w:rsidP="0019181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19181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  <w:r w:rsidRPr="00191810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>7</w:t>
      </w:r>
      <w:r w:rsidRPr="00191810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191810" w:rsidRPr="00191810" w:rsidRDefault="00191810" w:rsidP="00191810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19181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91810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191810" w:rsidRPr="00191810" w:rsidRDefault="00191810" w:rsidP="0019181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91810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91810" w:rsidRPr="00191810" w:rsidRDefault="00191810" w:rsidP="0019181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191810">
      <w:pPr>
        <w:suppressAutoHyphens w:val="0"/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23"/>
      <w:footerReference w:type="even" r:id="rId24"/>
      <w:footerReference w:type="default" r:id="rId25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5B" w:rsidRDefault="0045765B" w:rsidP="00F717AF">
      <w:r>
        <w:separator/>
      </w:r>
    </w:p>
  </w:endnote>
  <w:endnote w:type="continuationSeparator" w:id="0">
    <w:p w:rsidR="0045765B" w:rsidRDefault="0045765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05" w:rsidRPr="00351E05" w:rsidRDefault="00351E05" w:rsidP="00351E05">
    <w:pPr>
      <w:pStyle w:val="Footer"/>
      <w:jc w:val="both"/>
      <w:rPr>
        <w:sz w:val="18"/>
        <w:szCs w:val="18"/>
      </w:rPr>
    </w:pPr>
    <w:r>
      <w:rPr>
        <w:sz w:val="20"/>
      </w:rPr>
      <w:t xml:space="preserve"> </w:t>
    </w:r>
    <w:r w:rsidR="00C6690C" w:rsidRPr="000F38BA">
      <w:rPr>
        <w:sz w:val="20"/>
      </w:rPr>
      <w:t xml:space="preserve"> </w:t>
    </w:r>
    <w:r w:rsidR="00C6690C" w:rsidRPr="00351E05">
      <w:rPr>
        <w:i/>
        <w:color w:val="4F81BD"/>
        <w:sz w:val="18"/>
        <w:szCs w:val="18"/>
      </w:rPr>
      <w:t>ЈН</w:t>
    </w:r>
    <w:r w:rsidR="00C6690C" w:rsidRPr="00351E05">
      <w:rPr>
        <w:i/>
        <w:sz w:val="18"/>
        <w:szCs w:val="18"/>
      </w:rPr>
      <w:t xml:space="preserve">  број </w:t>
    </w:r>
    <w:r w:rsidRPr="00351E05">
      <w:rPr>
        <w:rFonts w:ascii="Arial" w:hAnsi="Arial"/>
        <w:b/>
        <w:sz w:val="18"/>
        <w:szCs w:val="18"/>
      </w:rPr>
      <w:t>3000/</w:t>
    </w:r>
    <w:r w:rsidRPr="00351E05">
      <w:rPr>
        <w:rFonts w:ascii="Arial" w:hAnsi="Arial"/>
        <w:b/>
        <w:sz w:val="18"/>
        <w:szCs w:val="18"/>
        <w:lang w:val="sr-Latn-RS"/>
      </w:rPr>
      <w:t>0394</w:t>
    </w:r>
    <w:r w:rsidRPr="00351E05">
      <w:rPr>
        <w:rFonts w:ascii="Arial" w:hAnsi="Arial"/>
        <w:b/>
        <w:sz w:val="18"/>
        <w:szCs w:val="18"/>
      </w:rPr>
      <w:t>/2017 (</w:t>
    </w:r>
    <w:r w:rsidRPr="00351E05">
      <w:rPr>
        <w:rFonts w:ascii="Arial" w:hAnsi="Arial"/>
        <w:b/>
        <w:sz w:val="18"/>
        <w:szCs w:val="18"/>
        <w:lang w:val="sr-Latn-RS"/>
      </w:rPr>
      <w:t>630</w:t>
    </w:r>
    <w:r w:rsidRPr="00351E05">
      <w:rPr>
        <w:rFonts w:ascii="Arial" w:hAnsi="Arial"/>
        <w:b/>
        <w:sz w:val="18"/>
        <w:szCs w:val="18"/>
      </w:rPr>
      <w:t>/2017)</w:t>
    </w:r>
  </w:p>
  <w:p w:rsidR="00C6690C" w:rsidRPr="005403F3" w:rsidRDefault="00C6690C" w:rsidP="00351E05">
    <w:pPr>
      <w:pStyle w:val="Footer"/>
      <w:tabs>
        <w:tab w:val="left" w:pos="3431"/>
        <w:tab w:val="right" w:pos="9074"/>
      </w:tabs>
      <w:jc w:val="both"/>
      <w:rPr>
        <w:i/>
      </w:rPr>
    </w:pPr>
    <w:r w:rsidRPr="00351E05">
      <w:rPr>
        <w:i/>
        <w:sz w:val="18"/>
        <w:szCs w:val="18"/>
      </w:rPr>
      <w:t xml:space="preserve"> </w:t>
    </w:r>
    <w:r w:rsidRPr="00351E05">
      <w:rPr>
        <w:i/>
        <w:color w:val="4F81BD"/>
        <w:sz w:val="18"/>
        <w:szCs w:val="18"/>
      </w:rPr>
      <w:t>Прва</w:t>
    </w:r>
    <w:r w:rsidRPr="00351E05">
      <w:rPr>
        <w:i/>
        <w:sz w:val="18"/>
        <w:szCs w:val="18"/>
      </w:rPr>
      <w:t xml:space="preserve"> измена конкурсне документације        </w:t>
    </w:r>
    <w:r>
      <w:rPr>
        <w:i/>
        <w:sz w:val="20"/>
      </w:rPr>
      <w:t xml:space="preserve">                        </w:t>
    </w:r>
    <w:r w:rsidR="00351E05">
      <w:rPr>
        <w:i/>
        <w:sz w:val="20"/>
        <w:lang w:val="sr-Latn-RS"/>
      </w:rPr>
      <w:t xml:space="preserve"> 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97B13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97B13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5B" w:rsidRDefault="0045765B" w:rsidP="00F717AF">
      <w:r>
        <w:separator/>
      </w:r>
    </w:p>
  </w:footnote>
  <w:footnote w:type="continuationSeparator" w:id="0">
    <w:p w:rsidR="0045765B" w:rsidRDefault="0045765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5765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97B13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97B13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565A0"/>
    <w:multiLevelType w:val="hybridMultilevel"/>
    <w:tmpl w:val="90CC6062"/>
    <w:lvl w:ilvl="0" w:tplc="13D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3A8"/>
    <w:multiLevelType w:val="hybridMultilevel"/>
    <w:tmpl w:val="2486A8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C92"/>
    <w:multiLevelType w:val="hybridMultilevel"/>
    <w:tmpl w:val="0736EFAC"/>
    <w:lvl w:ilvl="0" w:tplc="84B80F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 w15:restartNumberingAfterBreak="0">
    <w:nsid w:val="768E7FD5"/>
    <w:multiLevelType w:val="hybridMultilevel"/>
    <w:tmpl w:val="95648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810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1E0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65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E8A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172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B13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BA58"/>
  <w15:docId w15:val="{882FA74D-F8E7-415B-8895-1BB1988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1918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037cc/3759_21.htm" TargetMode="External"/><Relationship Id="rId13" Type="http://schemas.openxmlformats.org/officeDocument/2006/relationships/hyperlink" Target="http://ingpro.propisi.net/DocumnetWebClient/ingpro.webclient.Main/FileContentServlet/propis/0037cc/3759_21.htm" TargetMode="External"/><Relationship Id="rId18" Type="http://schemas.openxmlformats.org/officeDocument/2006/relationships/hyperlink" Target="http://ingpro.propisi.net/DocumnetWebClient/ingpro.webclient.Main/FileContentServlet/propis/0037cc/3759_21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gpro.propisi.net/DocumnetWebClient/ingpro.webclient.Main/FileContentServlet/propis/0037cc/3759_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gpro.propisi.net/DocumnetWebClient/ingpro.webclient.Main/FileContentServlet/propis/0037cc/3759_21.htm" TargetMode="External"/><Relationship Id="rId17" Type="http://schemas.openxmlformats.org/officeDocument/2006/relationships/hyperlink" Target="http://ingpro.propisi.net/DocumnetWebClient/ingpro.webclient.Main/FileContentServlet/propis/0037cc/3759_2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gpro.propisi.net/DocumnetWebClient/ingpro.webclient.Main/FileContentServlet/propis/0037cc/3759_21.htm" TargetMode="External"/><Relationship Id="rId20" Type="http://schemas.openxmlformats.org/officeDocument/2006/relationships/hyperlink" Target="http://ingpro.propisi.net/DocumnetWebClient/ingpro.webclient.Main/FileContentServlet/propis/0037cc/3759_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037cc/3759_21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FileContentServlet/propis/0037cc/3759_2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gpro.propisi.net/DocumnetWebClient/ingpro.webclient.Main/FileContentServlet/propis/0037cc/3759_21.htm" TargetMode="External"/><Relationship Id="rId19" Type="http://schemas.openxmlformats.org/officeDocument/2006/relationships/hyperlink" Target="http://ingpro.propisi.net/DocumnetWebClient/ingpro.webclient.Main/FileContentServlet/propis/0037cc/3759_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037cc/3759_21.htm" TargetMode="External"/><Relationship Id="rId14" Type="http://schemas.openxmlformats.org/officeDocument/2006/relationships/hyperlink" Target="http://ingpro.propisi.net/DocumnetWebClient/ingpro.webclient.Main/FileContentServlet/propis/0037cc/3759_21.htm" TargetMode="External"/><Relationship Id="rId22" Type="http://schemas.openxmlformats.org/officeDocument/2006/relationships/hyperlink" Target="http://ingpro.propisi.net/DocumnetWebClient/ingpro.webclient.Main/FileContentServlet/propis/0037cc/3759_21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8A4E-343E-45C7-AB64-FCA3A137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26</cp:revision>
  <cp:lastPrinted>2017-09-01T10:56:00Z</cp:lastPrinted>
  <dcterms:created xsi:type="dcterms:W3CDTF">2015-07-01T14:16:00Z</dcterms:created>
  <dcterms:modified xsi:type="dcterms:W3CDTF">2017-09-01T10:56:00Z</dcterms:modified>
</cp:coreProperties>
</file>