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C521C"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09302D">
        <w:rPr>
          <w:rFonts w:cs="Arial"/>
        </w:rPr>
        <w:t>3000/1096/2017 (971/2017)</w:t>
      </w:r>
    </w:p>
    <w:p w:rsidR="00827A40" w:rsidRPr="00B3455F" w:rsidRDefault="00827A40" w:rsidP="00827A40">
      <w:pPr>
        <w:rPr>
          <w:rFonts w:cs="Arial"/>
          <w:sz w:val="24"/>
        </w:rPr>
      </w:pPr>
    </w:p>
    <w:p w:rsidR="00827A40" w:rsidRPr="00B3455F" w:rsidRDefault="0009302D" w:rsidP="00827A40">
      <w:pPr>
        <w:pStyle w:val="Title"/>
        <w:spacing w:before="0"/>
        <w:rPr>
          <w:rFonts w:cs="Arial"/>
          <w:szCs w:val="22"/>
        </w:rPr>
      </w:pPr>
      <w:r>
        <w:rPr>
          <w:rFonts w:cs="Arial"/>
          <w:szCs w:val="22"/>
          <w:lang w:val="sr-Cyrl-RS"/>
        </w:rPr>
        <w:t>Испитивање специјалних ватрогасних одела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2027D4">
        <w:rPr>
          <w:rFonts w:cs="Arial"/>
        </w:rPr>
        <w:t>5383-E.03.02.-</w:t>
      </w:r>
      <w:proofErr w:type="gramStart"/>
      <w:r w:rsidR="002027D4">
        <w:rPr>
          <w:rFonts w:cs="Arial"/>
        </w:rPr>
        <w:t>425511/</w:t>
      </w:r>
      <w:r w:rsidR="002027D4">
        <w:rPr>
          <w:rFonts w:cs="Arial"/>
        </w:rPr>
        <w:t>5</w:t>
      </w:r>
      <w:r w:rsidR="002027D4">
        <w:rPr>
          <w:rFonts w:cs="Arial"/>
        </w:rPr>
        <w:t>-2017</w:t>
      </w:r>
      <w:r>
        <w:rPr>
          <w:rFonts w:eastAsia="Arial Unicode MS" w:cs="Arial"/>
          <w:kern w:val="2"/>
          <w:lang w:val="sr-Cyrl-RS"/>
        </w:rPr>
        <w:t xml:space="preserve"> </w:t>
      </w:r>
      <w:r w:rsidRPr="00E47C2E">
        <w:rPr>
          <w:rFonts w:eastAsia="Arial Unicode MS" w:cs="Arial"/>
          <w:kern w:val="2"/>
          <w:lang w:val="ru-RU"/>
        </w:rPr>
        <w:t xml:space="preserve">од </w:t>
      </w:r>
      <w:r w:rsidR="002027D4">
        <w:rPr>
          <w:rFonts w:eastAsia="Arial Unicode MS" w:cs="Arial"/>
          <w:kern w:val="2"/>
        </w:rPr>
        <w:t>16</w:t>
      </w:r>
      <w:r w:rsidRPr="00E47C2E">
        <w:rPr>
          <w:rFonts w:eastAsia="Arial Unicode MS" w:cs="Arial"/>
          <w:kern w:val="2"/>
          <w:lang w:val="ru-RU"/>
        </w:rPr>
        <w:t>.</w:t>
      </w:r>
      <w:r w:rsidR="002027D4">
        <w:rPr>
          <w:rFonts w:eastAsia="Arial Unicode MS" w:cs="Arial"/>
          <w:kern w:val="2"/>
        </w:rPr>
        <w:t>10</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w:t>
      </w:r>
      <w:proofErr w:type="gramEnd"/>
      <w:r w:rsidRPr="00E47C2E">
        <w:rPr>
          <w:rFonts w:eastAsia="Arial Unicode MS" w:cs="Arial"/>
          <w:kern w:val="2"/>
          <w:lang w:val="ru-RU"/>
        </w:rPr>
        <w:t xml:space="preserve">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09302D" w:rsidRDefault="0009302D"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09302D">
        <w:rPr>
          <w:rFonts w:cs="Arial"/>
          <w:lang w:val="ru-RU"/>
        </w:rPr>
        <w:t>Јун</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2027D4">
        <w:rPr>
          <w:rFonts w:cs="Arial"/>
        </w:rPr>
        <w:t>5383-E.03.02.-425511/2-2017</w:t>
      </w:r>
      <w:r w:rsidRPr="00827A40">
        <w:rPr>
          <w:rFonts w:eastAsia="Arial Unicode MS"/>
        </w:rPr>
        <w:t xml:space="preserve"> oд </w:t>
      </w:r>
      <w:r w:rsidR="002027D4">
        <w:rPr>
          <w:rFonts w:eastAsia="Arial Unicode MS"/>
        </w:rPr>
        <w:t>16</w:t>
      </w:r>
      <w:r w:rsidRPr="00827A40">
        <w:rPr>
          <w:rFonts w:eastAsia="Arial Unicode MS"/>
        </w:rPr>
        <w:t>.</w:t>
      </w:r>
      <w:r w:rsidR="002027D4">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2027D4">
        <w:rPr>
          <w:rFonts w:cs="Arial"/>
        </w:rPr>
        <w:t>5383-E.03.02.-425511/</w:t>
      </w:r>
      <w:r w:rsidR="002027D4">
        <w:rPr>
          <w:rFonts w:cs="Arial"/>
        </w:rPr>
        <w:t>3</w:t>
      </w:r>
      <w:r w:rsidR="002027D4">
        <w:rPr>
          <w:rFonts w:cs="Arial"/>
        </w:rPr>
        <w:t>-2017</w:t>
      </w:r>
      <w:r w:rsidRPr="00827A40">
        <w:rPr>
          <w:rFonts w:eastAsia="Arial Unicode MS"/>
        </w:rPr>
        <w:t xml:space="preserve"> oд </w:t>
      </w:r>
      <w:r w:rsidR="002027D4">
        <w:rPr>
          <w:rFonts w:eastAsia="Arial Unicode MS"/>
        </w:rPr>
        <w:t>16</w:t>
      </w:r>
      <w:r w:rsidRPr="00827A40">
        <w:rPr>
          <w:rFonts w:eastAsia="Arial Unicode MS"/>
        </w:rPr>
        <w:t>.</w:t>
      </w:r>
      <w:r w:rsidR="002027D4">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09302D">
        <w:t>3000/1096/2017 (971/2017)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B77204"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B77204" w:rsidP="007451B4">
            <w:pPr>
              <w:spacing w:before="0"/>
              <w:jc w:val="center"/>
              <w:rPr>
                <w:b/>
                <w:lang w:val="sr-Cyrl-RS"/>
              </w:rPr>
            </w:pPr>
            <w:r>
              <w:rPr>
                <w:b/>
                <w:lang w:val="sr-Cyrl-RS"/>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B77204">
            <w:pPr>
              <w:spacing w:before="0"/>
              <w:jc w:val="center"/>
              <w:rPr>
                <w:b/>
                <w:lang w:val="sr-Cyrl-RS"/>
              </w:rPr>
            </w:pPr>
            <w:r w:rsidRPr="00F34406">
              <w:rPr>
                <w:b/>
                <w:lang w:val="sr-Cyrl-RS"/>
              </w:rPr>
              <w:t>1</w:t>
            </w:r>
            <w:r w:rsidR="00B77204">
              <w:rPr>
                <w:b/>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B77204">
            <w:pPr>
              <w:spacing w:before="0"/>
              <w:jc w:val="center"/>
              <w:rPr>
                <w:b/>
                <w:lang w:val="sr-Cyrl-RS"/>
              </w:rPr>
            </w:pPr>
            <w:r w:rsidRPr="00F34406">
              <w:rPr>
                <w:b/>
                <w:lang w:val="sr-Cyrl-RS"/>
              </w:rPr>
              <w:t>2</w:t>
            </w:r>
            <w:r w:rsidR="00B77204">
              <w:rPr>
                <w:b/>
                <w:lang w:val="sr-Cyrl-RS"/>
              </w:rPr>
              <w:t>4</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B77204" w:rsidP="007451B4">
            <w:pPr>
              <w:spacing w:before="0"/>
              <w:jc w:val="center"/>
              <w:rPr>
                <w:b/>
                <w:lang w:val="sr-Cyrl-RS"/>
              </w:rPr>
            </w:pPr>
            <w:r>
              <w:rPr>
                <w:b/>
                <w:lang w:val="sr-Cyrl-RS"/>
              </w:rPr>
              <w:t>38</w:t>
            </w:r>
          </w:p>
        </w:tc>
      </w:tr>
    </w:tbl>
    <w:p w:rsidR="00827A40" w:rsidRPr="00B77204" w:rsidRDefault="00F34406" w:rsidP="00F34406">
      <w:pPr>
        <w:jc w:val="center"/>
        <w:rPr>
          <w:lang w:val="sr-Cyrl-RS"/>
        </w:rPr>
      </w:pPr>
      <w:r>
        <w:rPr>
          <w:lang w:val="sr-Cyrl-RS"/>
        </w:rPr>
        <w:t xml:space="preserve">                                                                     </w:t>
      </w:r>
      <w:r w:rsidR="00827A40" w:rsidRPr="00827A40">
        <w:t xml:space="preserve">Укупан број страна документације: </w:t>
      </w:r>
      <w:r w:rsidR="00B77204">
        <w:rPr>
          <w:b/>
          <w:lang w:val="sr-Cyrl-RS"/>
        </w:rPr>
        <w:t>46</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AE3796"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5" w:name="_Toc442559877"/>
            <w:r w:rsidRPr="00827A40">
              <w:t xml:space="preserve">Набавка услуга: </w:t>
            </w:r>
            <w:bookmarkEnd w:id="15"/>
            <w:r w:rsidR="0009302D">
              <w:rPr>
                <w:b/>
              </w:rPr>
              <w:t>Испитивање специјалних ватрогасних одела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09302D">
        <w:rPr>
          <w:b/>
        </w:rPr>
        <w:t>Испитивање специјалних ватрогасних одела</w:t>
      </w:r>
      <w:r w:rsidRPr="00827A40">
        <w:t xml:space="preserve"> </w:t>
      </w:r>
    </w:p>
    <w:p w:rsidR="003F3708" w:rsidRPr="00827A40" w:rsidRDefault="003F3708" w:rsidP="003F3708">
      <w:r w:rsidRPr="00827A40">
        <w:t xml:space="preserve">Назив из општег речника набавке: </w:t>
      </w:r>
      <w:r w:rsidR="0009302D">
        <w:rPr>
          <w:rFonts w:cs="Arial"/>
          <w:lang w:val="sr-Cyrl-RS"/>
        </w:rPr>
        <w:t>Испитивање и оцењивање безбедносне опреме.</w:t>
      </w:r>
    </w:p>
    <w:p w:rsidR="003F3708" w:rsidRPr="00827A40" w:rsidRDefault="003F3708" w:rsidP="003F3708">
      <w:r w:rsidRPr="00827A40">
        <w:t xml:space="preserve">Ознака из општег речника набавке: </w:t>
      </w:r>
      <w:r w:rsidR="0009302D">
        <w:rPr>
          <w:rFonts w:cs="Arial"/>
          <w:lang w:val="sr-Cyrl-RS"/>
        </w:rPr>
        <w:t>73431000</w:t>
      </w:r>
    </w:p>
    <w:p w:rsidR="003F3708" w:rsidRPr="00827A40" w:rsidRDefault="003F3708" w:rsidP="003F3708">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9302D" w:rsidRDefault="0009302D" w:rsidP="0009302D">
      <w:pPr>
        <w:spacing w:before="0" w:line="276" w:lineRule="auto"/>
        <w:rPr>
          <w:rFonts w:cs="Arial"/>
          <w:lang w:val="sr-Cyrl-RS"/>
        </w:rPr>
      </w:pPr>
      <w:bookmarkStart w:id="18" w:name="_Toc441651541"/>
      <w:bookmarkStart w:id="19" w:name="_Toc442559879"/>
      <w:bookmarkEnd w:id="16"/>
    </w:p>
    <w:p w:rsidR="0009302D" w:rsidRPr="0009302D" w:rsidRDefault="0009302D" w:rsidP="0009302D">
      <w:pPr>
        <w:spacing w:before="0" w:line="276" w:lineRule="auto"/>
        <w:rPr>
          <w:rFonts w:cs="Arial"/>
          <w:lang w:val="sr-Cyrl-RS"/>
        </w:rPr>
      </w:pPr>
      <w:r w:rsidRPr="0009302D">
        <w:rPr>
          <w:rFonts w:cs="Arial"/>
          <w:lang w:val="sr-Cyrl-RS"/>
        </w:rPr>
        <w:t>Преглед, испитивање и евентуална замена делова заштитних одела за хемијске и радиоактивне материје.</w:t>
      </w:r>
    </w:p>
    <w:p w:rsidR="0009302D" w:rsidRPr="0009302D" w:rsidRDefault="0009302D" w:rsidP="0009302D">
      <w:pPr>
        <w:tabs>
          <w:tab w:val="right" w:pos="10255"/>
        </w:tabs>
        <w:spacing w:before="0" w:line="276" w:lineRule="auto"/>
        <w:rPr>
          <w:rFonts w:cs="Arial"/>
          <w:b/>
        </w:rPr>
      </w:pPr>
    </w:p>
    <w:p w:rsidR="0009302D" w:rsidRPr="0009302D" w:rsidRDefault="0009302D" w:rsidP="0009302D">
      <w:pPr>
        <w:spacing w:before="0" w:line="276" w:lineRule="auto"/>
        <w:rPr>
          <w:rFonts w:eastAsia="Calibri" w:cs="Arial"/>
          <w:lang w:val="sr-Cyrl-RS"/>
        </w:rPr>
      </w:pPr>
      <w:r w:rsidRPr="0009302D">
        <w:rPr>
          <w:rFonts w:eastAsia="Calibri" w:cs="Arial"/>
          <w:lang w:val="sr-Cyrl-RS"/>
        </w:rPr>
        <w:t>Произвођач:</w:t>
      </w:r>
      <w:r w:rsidRPr="0009302D">
        <w:rPr>
          <w:rFonts w:eastAsia="Calibri" w:cs="Arial"/>
          <w:lang w:val="sr-Latn-RS"/>
        </w:rPr>
        <w:t xml:space="preserve"> Dräger</w:t>
      </w:r>
      <w:r w:rsidRPr="0009302D">
        <w:rPr>
          <w:rFonts w:eastAsia="Calibri" w:cs="Arial"/>
          <w:lang w:val="sr-Cyrl-RS"/>
        </w:rPr>
        <w:t xml:space="preserve"> – 9 ком.</w:t>
      </w:r>
    </w:p>
    <w:p w:rsidR="0009302D" w:rsidRPr="0009302D" w:rsidRDefault="0009302D" w:rsidP="0009302D">
      <w:pPr>
        <w:spacing w:before="0" w:line="276" w:lineRule="auto"/>
        <w:rPr>
          <w:rFonts w:eastAsia="Calibri" w:cs="Arial"/>
          <w:lang w:val="sr-Cyrl-RS"/>
        </w:rPr>
      </w:pPr>
      <w:r w:rsidRPr="0009302D">
        <w:rPr>
          <w:rFonts w:eastAsia="Calibri" w:cs="Arial"/>
          <w:lang w:val="sr-Cyrl-RS"/>
        </w:rPr>
        <w:t>Произвођач:</w:t>
      </w:r>
      <w:r w:rsidRPr="0009302D">
        <w:rPr>
          <w:rFonts w:eastAsia="Calibri" w:cs="Arial"/>
          <w:lang w:val="sr-Latn-RS"/>
        </w:rPr>
        <w:t xml:space="preserve"> </w:t>
      </w:r>
      <w:r w:rsidRPr="0009302D">
        <w:rPr>
          <w:rFonts w:eastAsia="Calibri" w:cs="Arial"/>
          <w:lang w:val="sr-Cyrl-RS"/>
        </w:rPr>
        <w:t>Т</w:t>
      </w:r>
      <w:r w:rsidRPr="0009302D">
        <w:rPr>
          <w:rFonts w:eastAsia="Calibri" w:cs="Arial"/>
        </w:rPr>
        <w:t xml:space="preserve">ychem  </w:t>
      </w:r>
      <w:r w:rsidRPr="0009302D">
        <w:rPr>
          <w:rFonts w:eastAsia="Calibri" w:cs="Arial"/>
          <w:lang w:val="sr-Cyrl-RS"/>
        </w:rPr>
        <w:t>ТК – 12 ком.</w:t>
      </w:r>
    </w:p>
    <w:p w:rsidR="0009302D" w:rsidRPr="0009302D" w:rsidRDefault="0009302D" w:rsidP="0009302D">
      <w:pPr>
        <w:spacing w:before="0" w:line="276" w:lineRule="auto"/>
        <w:rPr>
          <w:rFonts w:eastAsia="Calibri" w:cs="Arial"/>
          <w:lang w:val="sr-Cyrl-RS"/>
        </w:rPr>
      </w:pPr>
    </w:p>
    <w:p w:rsidR="0009302D" w:rsidRPr="0009302D" w:rsidRDefault="00F0256F" w:rsidP="00DF57A5">
      <w:pPr>
        <w:spacing w:before="0"/>
        <w:rPr>
          <w:rFonts w:eastAsia="Calibri" w:cs="Arial"/>
          <w:b/>
        </w:rPr>
      </w:pPr>
      <w:r>
        <w:rPr>
          <w:rFonts w:eastAsia="Calibri" w:cs="Arial"/>
          <w:b/>
          <w:lang w:val="sr-Cyrl-RS"/>
        </w:rPr>
        <w:t xml:space="preserve">Ценовник - </w:t>
      </w:r>
      <w:r w:rsidR="0009302D" w:rsidRPr="0009302D">
        <w:rPr>
          <w:rFonts w:eastAsia="Calibri" w:cs="Arial"/>
          <w:b/>
          <w:lang w:val="sr-Cyrl-RS"/>
        </w:rPr>
        <w:t>Списак резервних делова за одела за евентуалну замену и потрошног материјала:</w:t>
      </w:r>
    </w:p>
    <w:p w:rsidR="0009302D" w:rsidRPr="00DF57A5" w:rsidRDefault="0009302D" w:rsidP="0009302D">
      <w:pPr>
        <w:spacing w:before="0" w:line="276" w:lineRule="auto"/>
        <w:rPr>
          <w:rFonts w:eastAsia="Calibri" w:cs="Arial"/>
          <w:b/>
          <w:sz w:val="14"/>
          <w:u w:val="single"/>
          <w:lang w:val="sr-Cyrl-RS"/>
        </w:rPr>
      </w:pPr>
    </w:p>
    <w:tbl>
      <w:tblPr>
        <w:tblStyle w:val="TableGrid"/>
        <w:tblW w:w="10314" w:type="dxa"/>
        <w:tblLook w:val="04A0" w:firstRow="1" w:lastRow="0" w:firstColumn="1" w:lastColumn="0" w:noHBand="0" w:noVBand="1"/>
      </w:tblPr>
      <w:tblGrid>
        <w:gridCol w:w="1336"/>
        <w:gridCol w:w="2795"/>
        <w:gridCol w:w="1316"/>
        <w:gridCol w:w="808"/>
        <w:gridCol w:w="1938"/>
        <w:gridCol w:w="2121"/>
      </w:tblGrid>
      <w:tr w:rsidR="0009302D" w:rsidTr="00DF57A5">
        <w:tc>
          <w:tcPr>
            <w:tcW w:w="1336"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sidRPr="0009302D">
              <w:rPr>
                <w:rFonts w:eastAsia="Calibri" w:cs="Arial"/>
                <w:b/>
                <w:lang w:val="sr-Cyrl-RS"/>
              </w:rPr>
              <w:t>Ред. број</w:t>
            </w:r>
          </w:p>
        </w:tc>
        <w:tc>
          <w:tcPr>
            <w:tcW w:w="2795"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sidRPr="0009302D">
              <w:rPr>
                <w:rFonts w:eastAsia="Calibri" w:cs="Arial"/>
                <w:b/>
                <w:lang w:val="sr-Cyrl-RS"/>
              </w:rPr>
              <w:t>Назив резервног дела</w:t>
            </w:r>
          </w:p>
        </w:tc>
        <w:tc>
          <w:tcPr>
            <w:tcW w:w="1316"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Pr>
                <w:rFonts w:eastAsia="Calibri" w:cs="Arial"/>
                <w:b/>
                <w:lang w:val="sr-Cyrl-RS"/>
              </w:rPr>
              <w:t>Јединица мере</w:t>
            </w:r>
          </w:p>
        </w:tc>
        <w:tc>
          <w:tcPr>
            <w:tcW w:w="808"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Pr>
                <w:rFonts w:eastAsia="Calibri" w:cs="Arial"/>
                <w:b/>
                <w:lang w:val="sr-Cyrl-RS"/>
              </w:rPr>
              <w:t>Кол.</w:t>
            </w:r>
          </w:p>
        </w:tc>
        <w:tc>
          <w:tcPr>
            <w:tcW w:w="1938" w:type="dxa"/>
            <w:shd w:val="clear" w:color="auto" w:fill="FABF8F" w:themeFill="accent6" w:themeFillTint="99"/>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Једнична цена</w:t>
            </w:r>
          </w:p>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Без ПДВ-а</w:t>
            </w:r>
          </w:p>
        </w:tc>
        <w:tc>
          <w:tcPr>
            <w:tcW w:w="2121" w:type="dxa"/>
            <w:shd w:val="clear" w:color="auto" w:fill="FABF8F" w:themeFill="accent6" w:themeFillTint="99"/>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Јединична цена са ПДВ-ом</w:t>
            </w: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1.</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Неповратни вентил</w:t>
            </w:r>
          </w:p>
        </w:tc>
        <w:tc>
          <w:tcPr>
            <w:tcW w:w="1316" w:type="dxa"/>
            <w:vAlign w:val="center"/>
          </w:tcPr>
          <w:p w:rsidR="0009302D" w:rsidRPr="0009302D" w:rsidRDefault="0009302D" w:rsidP="00DF57A5">
            <w:pPr>
              <w:spacing w:before="0" w:line="276" w:lineRule="auto"/>
              <w:jc w:val="center"/>
              <w:rPr>
                <w:rFonts w:eastAsia="Calibri" w:cs="Arial"/>
                <w:b/>
                <w:lang w:val="sr-Cyrl-RS"/>
              </w:rPr>
            </w:pPr>
            <w:r>
              <w:rPr>
                <w:rFonts w:eastAsia="Calibri" w:cs="Arial"/>
                <w:b/>
                <w:lang w:val="sr-Cyrl-RS"/>
              </w:rPr>
              <w:t>Ком</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2.</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Заштитна капа вентила</w:t>
            </w:r>
          </w:p>
        </w:tc>
        <w:tc>
          <w:tcPr>
            <w:tcW w:w="1316" w:type="dxa"/>
            <w:vAlign w:val="center"/>
          </w:tcPr>
          <w:p w:rsidR="0009302D" w:rsidRPr="0009302D" w:rsidRDefault="0009302D" w:rsidP="00DF57A5">
            <w:pPr>
              <w:spacing w:before="0" w:line="276" w:lineRule="auto"/>
              <w:jc w:val="center"/>
              <w:rPr>
                <w:rFonts w:eastAsia="Calibri" w:cs="Arial"/>
                <w:b/>
                <w:lang w:val="sr-Cyrl-RS"/>
              </w:rPr>
            </w:pPr>
            <w:r>
              <w:rPr>
                <w:rFonts w:eastAsia="Calibri" w:cs="Arial"/>
                <w:b/>
                <w:lang w:val="sr-Cyrl-RS"/>
              </w:rPr>
              <w:t>Ком</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3.</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Чизме</w:t>
            </w:r>
          </w:p>
        </w:tc>
        <w:tc>
          <w:tcPr>
            <w:tcW w:w="1316" w:type="dxa"/>
            <w:vAlign w:val="center"/>
          </w:tcPr>
          <w:p w:rsidR="0009302D" w:rsidRPr="0009302D" w:rsidRDefault="0009302D" w:rsidP="00DF57A5">
            <w:pPr>
              <w:spacing w:before="0" w:line="276" w:lineRule="auto"/>
              <w:jc w:val="center"/>
              <w:rPr>
                <w:rFonts w:eastAsia="Calibri" w:cs="Arial"/>
                <w:b/>
                <w:lang w:val="sr-Cyrl-RS"/>
              </w:rPr>
            </w:pPr>
            <w:r>
              <w:rPr>
                <w:rFonts w:eastAsia="Calibri" w:cs="Arial"/>
                <w:b/>
                <w:lang w:val="sr-Cyrl-RS"/>
              </w:rPr>
              <w:t>Пар</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4.</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Рукавице</w:t>
            </w:r>
          </w:p>
        </w:tc>
        <w:tc>
          <w:tcPr>
            <w:tcW w:w="1316" w:type="dxa"/>
            <w:vAlign w:val="center"/>
          </w:tcPr>
          <w:p w:rsidR="0009302D" w:rsidRPr="0009302D" w:rsidRDefault="0009302D" w:rsidP="00DF57A5">
            <w:pPr>
              <w:spacing w:before="0" w:line="276" w:lineRule="auto"/>
              <w:jc w:val="center"/>
              <w:rPr>
                <w:rFonts w:eastAsia="Calibri" w:cs="Arial"/>
                <w:b/>
                <w:lang w:val="sr-Cyrl-RS"/>
              </w:rPr>
            </w:pPr>
            <w:r>
              <w:rPr>
                <w:rFonts w:eastAsia="Calibri" w:cs="Arial"/>
                <w:b/>
                <w:lang w:val="sr-Cyrl-RS"/>
              </w:rPr>
              <w:t>Пар</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5.</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 xml:space="preserve">Закрпе </w:t>
            </w:r>
          </w:p>
        </w:tc>
        <w:tc>
          <w:tcPr>
            <w:tcW w:w="1316"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Комплет</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6.</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Маст за подмазивање рајфешлуса</w:t>
            </w:r>
          </w:p>
        </w:tc>
        <w:tc>
          <w:tcPr>
            <w:tcW w:w="1316"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Кг</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7.</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Latn-RS"/>
              </w:rPr>
              <w:t>Ta</w:t>
            </w:r>
            <w:r w:rsidRPr="00DF57A5">
              <w:rPr>
                <w:rFonts w:eastAsia="Calibri" w:cs="Arial"/>
                <w:b/>
                <w:lang w:val="sr-Cyrl-RS"/>
              </w:rPr>
              <w:t>лк</w:t>
            </w:r>
          </w:p>
        </w:tc>
        <w:tc>
          <w:tcPr>
            <w:tcW w:w="1316"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Кг</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r w:rsidR="0009302D" w:rsidTr="00DF57A5">
        <w:tc>
          <w:tcPr>
            <w:tcW w:w="1336" w:type="dxa"/>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8.</w:t>
            </w:r>
          </w:p>
        </w:tc>
        <w:tc>
          <w:tcPr>
            <w:tcW w:w="2795" w:type="dxa"/>
          </w:tcPr>
          <w:p w:rsidR="0009302D" w:rsidRPr="00DF57A5" w:rsidRDefault="0009302D" w:rsidP="00DF57A5">
            <w:pPr>
              <w:spacing w:before="0" w:line="276" w:lineRule="auto"/>
              <w:jc w:val="left"/>
              <w:rPr>
                <w:rFonts w:eastAsia="Calibri" w:cs="Arial"/>
                <w:b/>
                <w:lang w:val="sr-Cyrl-RS"/>
              </w:rPr>
            </w:pPr>
            <w:r w:rsidRPr="00DF57A5">
              <w:rPr>
                <w:rFonts w:eastAsia="Calibri" w:cs="Arial"/>
                <w:b/>
                <w:lang w:val="sr-Cyrl-RS"/>
              </w:rPr>
              <w:t>Лепак</w:t>
            </w:r>
          </w:p>
        </w:tc>
        <w:tc>
          <w:tcPr>
            <w:tcW w:w="1316"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кг</w:t>
            </w:r>
          </w:p>
        </w:tc>
        <w:tc>
          <w:tcPr>
            <w:tcW w:w="808" w:type="dxa"/>
            <w:vAlign w:val="center"/>
          </w:tcPr>
          <w:p w:rsidR="0009302D" w:rsidRPr="0009302D" w:rsidRDefault="00DF57A5" w:rsidP="00DF57A5">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DF57A5">
            <w:pPr>
              <w:spacing w:before="0" w:line="276" w:lineRule="auto"/>
              <w:jc w:val="center"/>
              <w:rPr>
                <w:rFonts w:eastAsia="Calibri" w:cs="Arial"/>
                <w:b/>
                <w:lang w:val="sr-Cyrl-RS"/>
              </w:rPr>
            </w:pPr>
          </w:p>
        </w:tc>
        <w:tc>
          <w:tcPr>
            <w:tcW w:w="2121" w:type="dxa"/>
            <w:vAlign w:val="center"/>
          </w:tcPr>
          <w:p w:rsidR="0009302D" w:rsidRPr="0009302D" w:rsidRDefault="0009302D" w:rsidP="00DF57A5">
            <w:pPr>
              <w:spacing w:before="0" w:line="276" w:lineRule="auto"/>
              <w:jc w:val="center"/>
              <w:rPr>
                <w:rFonts w:eastAsia="Calibri" w:cs="Arial"/>
                <w:b/>
                <w:lang w:val="sr-Cyrl-RS"/>
              </w:rPr>
            </w:pPr>
          </w:p>
        </w:tc>
      </w:tr>
    </w:tbl>
    <w:p w:rsidR="00DF57A5" w:rsidRDefault="00DF57A5" w:rsidP="00DF57A5">
      <w:pPr>
        <w:spacing w:before="0"/>
        <w:rPr>
          <w:b/>
          <w:lang w:val="sr-Cyrl-RS"/>
        </w:rPr>
      </w:pPr>
    </w:p>
    <w:p w:rsidR="0009302D" w:rsidRPr="00F0256F" w:rsidRDefault="00DF57A5" w:rsidP="00F0256F">
      <w:pPr>
        <w:spacing w:before="0"/>
      </w:pPr>
      <w:r w:rsidRPr="00D05349">
        <w:rPr>
          <w:b/>
          <w:lang w:val="sr-Cyrl-RS"/>
        </w:rPr>
        <w:t>Напомена:</w:t>
      </w:r>
      <w:r>
        <w:rPr>
          <w:lang w:val="sr-Cyrl-RS"/>
        </w:rPr>
        <w:t xml:space="preserve"> </w:t>
      </w:r>
      <w:r w:rsidR="009C6333">
        <w:rPr>
          <w:lang w:val="sr-Cyrl-RS"/>
        </w:rPr>
        <w:t>Изабрани понуђач</w:t>
      </w:r>
      <w:r>
        <w:rPr>
          <w:lang w:val="sr-Cyrl-RS"/>
        </w:rPr>
        <w:t xml:space="preserve"> је обавезан да уз понуду достави попуњен и печатом оверен Ценовник резервних делова за евентуалну замену.</w:t>
      </w:r>
    </w:p>
    <w:p w:rsidR="0009302D" w:rsidRPr="0009302D" w:rsidRDefault="0009302D" w:rsidP="00DF57A5">
      <w:pPr>
        <w:spacing w:before="0" w:line="276" w:lineRule="auto"/>
        <w:rPr>
          <w:rFonts w:eastAsia="Calibri" w:cs="Arial"/>
        </w:rPr>
      </w:pPr>
    </w:p>
    <w:p w:rsidR="0009302D" w:rsidRPr="0009302D" w:rsidRDefault="0009302D" w:rsidP="0009302D">
      <w:pPr>
        <w:spacing w:before="0" w:line="276" w:lineRule="auto"/>
        <w:rPr>
          <w:rFonts w:cs="Arial"/>
          <w:lang w:val="sr-Cyrl-RS"/>
        </w:rPr>
      </w:pPr>
      <w:r w:rsidRPr="0009302D">
        <w:rPr>
          <w:rFonts w:cs="Arial"/>
          <w:lang w:val="sr-Cyrl-RS"/>
        </w:rPr>
        <w:t xml:space="preserve">Преглед, испитивање и евентуална замена делова заштитних одела за хемијске и радиоактивне материје </w:t>
      </w:r>
      <w:r w:rsidRPr="0009302D">
        <w:rPr>
          <w:rFonts w:eastAsia="Calibri" w:cs="Arial"/>
          <w:lang w:val="sr-Cyrl-RS"/>
        </w:rPr>
        <w:t>врши се једном годишње.</w:t>
      </w:r>
    </w:p>
    <w:p w:rsidR="0009302D" w:rsidRPr="0009302D" w:rsidRDefault="0009302D" w:rsidP="0009302D">
      <w:pPr>
        <w:spacing w:before="0" w:line="276" w:lineRule="auto"/>
        <w:rPr>
          <w:rFonts w:eastAsia="Calibri" w:cs="Arial"/>
        </w:rPr>
      </w:pPr>
    </w:p>
    <w:p w:rsidR="0009302D" w:rsidRPr="0009302D" w:rsidRDefault="0009302D" w:rsidP="00DF57A5">
      <w:pPr>
        <w:spacing w:before="0" w:line="276" w:lineRule="auto"/>
        <w:rPr>
          <w:rFonts w:eastAsia="Calibri" w:cs="Arial"/>
          <w:lang w:val="sr-Cyrl-RS"/>
        </w:rPr>
      </w:pPr>
      <w:r w:rsidRPr="0009302D">
        <w:rPr>
          <w:rFonts w:eastAsia="Calibri" w:cs="Arial"/>
          <w:lang w:val="sr-Cyrl-RS"/>
        </w:rPr>
        <w:t>Одела се, рачунајући дан одвожења из објеката Огранка ТЕНТ не могу задржати код извршиоца дуже од 15 дана, у супротном и</w:t>
      </w:r>
      <w:r w:rsidR="00BC521C">
        <w:rPr>
          <w:rFonts w:eastAsia="Calibri" w:cs="Arial"/>
          <w:lang w:val="sr-Cyrl-RS"/>
        </w:rPr>
        <w:t>забрани понуђач</w:t>
      </w:r>
      <w:r w:rsidRPr="0009302D">
        <w:rPr>
          <w:rFonts w:eastAsia="Calibri" w:cs="Arial"/>
          <w:lang w:val="sr-Cyrl-RS"/>
        </w:rPr>
        <w:t xml:space="preserve"> је у обавези да наручиоцу достави заменска одела.</w:t>
      </w:r>
    </w:p>
    <w:p w:rsidR="00DF57A5" w:rsidRDefault="00DF57A5" w:rsidP="0009302D">
      <w:pPr>
        <w:spacing w:before="0" w:line="276" w:lineRule="auto"/>
        <w:rPr>
          <w:rFonts w:eastAsia="Calibri" w:cs="Arial"/>
          <w:lang w:val="sr-Cyrl-RS"/>
        </w:rPr>
      </w:pPr>
    </w:p>
    <w:p w:rsidR="0009302D" w:rsidRDefault="0009302D" w:rsidP="0009302D">
      <w:pPr>
        <w:spacing w:before="0" w:line="276" w:lineRule="auto"/>
        <w:rPr>
          <w:rFonts w:eastAsia="Calibri" w:cs="Arial"/>
          <w:lang w:val="sr-Cyrl-RS"/>
        </w:rPr>
      </w:pPr>
      <w:r w:rsidRPr="0009302D">
        <w:rPr>
          <w:rFonts w:eastAsia="Calibri" w:cs="Arial"/>
          <w:lang w:val="sr-Cyrl-RS"/>
        </w:rPr>
        <w:t>Одвожење и довожење одела по</w:t>
      </w:r>
      <w:r w:rsidR="00DF57A5">
        <w:rPr>
          <w:rFonts w:eastAsia="Calibri" w:cs="Arial"/>
          <w:lang w:val="sr-Cyrl-RS"/>
        </w:rPr>
        <w:t xml:space="preserve"> локацијама (</w:t>
      </w:r>
      <w:r w:rsidRPr="0009302D">
        <w:rPr>
          <w:rFonts w:eastAsia="Calibri" w:cs="Arial"/>
          <w:lang w:val="sr-Cyrl-RS"/>
        </w:rPr>
        <w:t>ТЕНТ А – Обреновац, ТЕНТ Б</w:t>
      </w:r>
      <w:r w:rsidR="00DF57A5">
        <w:rPr>
          <w:rFonts w:eastAsia="Calibri" w:cs="Arial"/>
          <w:lang w:val="sr-Cyrl-RS"/>
        </w:rPr>
        <w:t xml:space="preserve"> </w:t>
      </w:r>
      <w:r w:rsidRPr="0009302D">
        <w:rPr>
          <w:rFonts w:eastAsia="Calibri" w:cs="Arial"/>
          <w:lang w:val="sr-Cyrl-RS"/>
        </w:rPr>
        <w:t>- Ушће</w:t>
      </w:r>
      <w:r w:rsidR="00DF57A5">
        <w:rPr>
          <w:rFonts w:eastAsia="Calibri" w:cs="Arial"/>
          <w:lang w:val="sr-Cyrl-RS"/>
        </w:rPr>
        <w:t>, ТЕ „Колубара“ – Велики Црљени</w:t>
      </w:r>
      <w:r w:rsidRPr="0009302D">
        <w:rPr>
          <w:rFonts w:eastAsia="Calibri" w:cs="Arial"/>
          <w:lang w:val="sr-Cyrl-RS"/>
        </w:rPr>
        <w:t>) укалкулисати у понуђену цену.</w:t>
      </w:r>
      <w:r w:rsidRPr="0009302D">
        <w:rPr>
          <w:rFonts w:eastAsia="Calibri" w:cs="Arial"/>
          <w:lang w:val="sr-Latn-RS"/>
        </w:rPr>
        <w:t xml:space="preserve"> </w:t>
      </w:r>
    </w:p>
    <w:p w:rsidR="00DF57A5" w:rsidRPr="00DF57A5" w:rsidRDefault="00DF57A5" w:rsidP="0009302D">
      <w:pPr>
        <w:spacing w:before="0" w:line="276" w:lineRule="auto"/>
        <w:rPr>
          <w:rFonts w:eastAsia="Calibri" w:cs="Arial"/>
          <w:lang w:val="sr-Cyrl-RS"/>
        </w:rPr>
      </w:pPr>
    </w:p>
    <w:p w:rsidR="0009302D" w:rsidRPr="0009302D" w:rsidRDefault="00596D8B" w:rsidP="0009302D">
      <w:pPr>
        <w:spacing w:before="0" w:line="276" w:lineRule="auto"/>
        <w:rPr>
          <w:rFonts w:eastAsia="Calibri" w:cs="Arial"/>
          <w:lang w:val="sr-Cyrl-RS"/>
        </w:rPr>
      </w:pPr>
      <w:r w:rsidRPr="00046086">
        <w:rPr>
          <w:rFonts w:cs="Arial"/>
          <w:lang w:val="sr-Cyrl-RS"/>
        </w:rPr>
        <w:t xml:space="preserve">Приликом доставе сервисираних </w:t>
      </w:r>
      <w:r>
        <w:rPr>
          <w:rFonts w:cs="Arial"/>
          <w:lang w:val="sr-Cyrl-RS"/>
        </w:rPr>
        <w:t>специјаних ватрогасних одела</w:t>
      </w:r>
      <w:r w:rsidRPr="00046086">
        <w:rPr>
          <w:rFonts w:cs="Arial"/>
          <w:lang w:val="sr-Cyrl-RS"/>
        </w:rPr>
        <w:t xml:space="preserve"> </w:t>
      </w:r>
      <w:r w:rsidR="009C6333">
        <w:rPr>
          <w:rFonts w:cs="Arial"/>
          <w:lang w:val="sr-Cyrl-RS"/>
        </w:rPr>
        <w:t>изабрани понуђач</w:t>
      </w:r>
      <w:r w:rsidRPr="00046086">
        <w:rPr>
          <w:rFonts w:cs="Arial"/>
          <w:lang w:val="sr-Cyrl-RS"/>
        </w:rPr>
        <w:t xml:space="preserve"> је у обавези да Служби БЗР и ЗОП Огранка ТЕНТ достави стручни налаз о извршен</w:t>
      </w:r>
      <w:r>
        <w:rPr>
          <w:rFonts w:cs="Arial"/>
        </w:rPr>
        <w:t>o</w:t>
      </w:r>
      <w:r>
        <w:rPr>
          <w:rFonts w:cs="Arial"/>
          <w:lang w:val="sr-Cyrl-RS"/>
        </w:rPr>
        <w:t>м сервисирању.</w:t>
      </w:r>
    </w:p>
    <w:p w:rsidR="0009302D" w:rsidRPr="0009302D" w:rsidRDefault="0009302D" w:rsidP="0009302D">
      <w:pPr>
        <w:spacing w:before="0" w:line="276" w:lineRule="auto"/>
        <w:rPr>
          <w:rFonts w:eastAsia="Calibri" w:cs="Arial"/>
          <w:lang w:val="sr-Cyrl-RS"/>
        </w:rPr>
      </w:pPr>
    </w:p>
    <w:p w:rsidR="0009302D" w:rsidRDefault="0009302D" w:rsidP="0009302D">
      <w:pPr>
        <w:spacing w:before="0" w:line="276" w:lineRule="auto"/>
        <w:rPr>
          <w:rFonts w:eastAsia="Calibri" w:cs="Arial"/>
        </w:rPr>
      </w:pPr>
    </w:p>
    <w:p w:rsidR="00F0256F" w:rsidRDefault="00F0256F" w:rsidP="0009302D">
      <w:pPr>
        <w:spacing w:before="0" w:line="276" w:lineRule="auto"/>
        <w:rPr>
          <w:rFonts w:eastAsia="Calibri" w:cs="Arial"/>
          <w:lang w:val="sr-Cyrl-RS"/>
        </w:rPr>
      </w:pPr>
    </w:p>
    <w:p w:rsidR="00F0256F" w:rsidRPr="00F0256F" w:rsidRDefault="00F0256F" w:rsidP="0009302D">
      <w:pPr>
        <w:spacing w:before="0" w:line="276" w:lineRule="auto"/>
        <w:rPr>
          <w:rFonts w:eastAsia="Calibri" w:cs="Arial"/>
          <w:lang w:val="sr-Cyrl-RS"/>
        </w:rPr>
      </w:pPr>
    </w:p>
    <w:p w:rsidR="003F3708" w:rsidRDefault="003F3708" w:rsidP="0009302D">
      <w:pPr>
        <w:spacing w:before="0" w:line="276" w:lineRule="auto"/>
        <w:rPr>
          <w:rFonts w:eastAsia="Calibri" w:cs="Arial"/>
          <w:lang w:val="sr-Cyrl-RS"/>
        </w:rPr>
      </w:pPr>
    </w:p>
    <w:p w:rsidR="00DF57A5" w:rsidRPr="0009302D" w:rsidRDefault="00DF57A5" w:rsidP="0009302D">
      <w:pPr>
        <w:spacing w:before="0" w:line="276" w:lineRule="auto"/>
        <w:rPr>
          <w:rFonts w:cs="Arial"/>
          <w:iCs/>
          <w:color w:val="00B0F0"/>
          <w:lang w:val="sr-Cyrl-RS"/>
        </w:rPr>
      </w:pPr>
    </w:p>
    <w:p w:rsidR="003F3708" w:rsidRPr="0009302D" w:rsidRDefault="003F3708" w:rsidP="0009302D">
      <w:pPr>
        <w:pStyle w:val="Heading1"/>
        <w:spacing w:before="0" w:line="276" w:lineRule="auto"/>
        <w:ind w:left="0" w:firstLine="0"/>
        <w:jc w:val="both"/>
        <w:rPr>
          <w:rFonts w:cs="Arial"/>
        </w:rPr>
      </w:pPr>
      <w:r w:rsidRPr="0009302D">
        <w:rPr>
          <w:rFonts w:cs="Arial"/>
        </w:rPr>
        <w:lastRenderedPageBreak/>
        <w:t>3.1 Врста и обим услуга</w:t>
      </w:r>
    </w:p>
    <w:p w:rsidR="003F3708" w:rsidRPr="007C5229" w:rsidRDefault="003F3708" w:rsidP="003F3708">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3F3708" w:rsidRPr="00E47C2E" w:rsidRDefault="003F3708" w:rsidP="003F3708">
      <w:pPr>
        <w:pStyle w:val="ListParagraph"/>
        <w:autoSpaceDE w:val="0"/>
        <w:autoSpaceDN w:val="0"/>
        <w:adjustRightInd w:val="0"/>
        <w:spacing w:before="0" w:after="0" w:line="240" w:lineRule="auto"/>
        <w:ind w:left="0"/>
        <w:contextualSpacing w:val="0"/>
        <w:jc w:val="left"/>
        <w:rPr>
          <w:rFonts w:ascii="Arial" w:hAnsi="Arial" w:cs="Arial"/>
          <w:color w:val="00B0F0"/>
        </w:rPr>
      </w:pPr>
    </w:p>
    <w:p w:rsidR="003F3708" w:rsidRPr="00E47C2E" w:rsidRDefault="003F3708" w:rsidP="00B107F7">
      <w:pPr>
        <w:pStyle w:val="Heading1"/>
        <w:spacing w:before="0"/>
        <w:ind w:left="0" w:firstLine="0"/>
        <w:jc w:val="both"/>
        <w:rPr>
          <w:rFonts w:cs="Arial"/>
        </w:rPr>
      </w:pPr>
      <w:r w:rsidRPr="00E47C2E">
        <w:rPr>
          <w:rFonts w:cs="Arial"/>
        </w:rPr>
        <w:t>3.2 Квалитет и техничке карактеристике (спецификације)</w:t>
      </w:r>
    </w:p>
    <w:p w:rsidR="003F3708" w:rsidRDefault="003F3708" w:rsidP="003F3708">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3F3708" w:rsidRPr="00E47C2E" w:rsidRDefault="003F3708" w:rsidP="003F3708">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E47C2E" w:rsidRDefault="003F3708" w:rsidP="003F3708">
      <w:pPr>
        <w:pStyle w:val="Heading1"/>
        <w:ind w:left="0" w:firstLine="0"/>
        <w:jc w:val="both"/>
        <w:rPr>
          <w:rFonts w:cs="Arial"/>
        </w:rPr>
      </w:pPr>
      <w:r w:rsidRPr="00E47C2E">
        <w:rPr>
          <w:rFonts w:cs="Arial"/>
        </w:rPr>
        <w:t>3.3 Рок извршења услуга</w:t>
      </w:r>
    </w:p>
    <w:p w:rsidR="00DF57A5" w:rsidRPr="00046086" w:rsidRDefault="00DF57A5" w:rsidP="00DF57A5">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w:t>
      </w:r>
      <w:r w:rsidR="00BC521C">
        <w:rPr>
          <w:rFonts w:cs="Arial"/>
          <w:color w:val="000000" w:themeColor="text1"/>
          <w:lang w:val="sr-Cyrl-RS"/>
        </w:rPr>
        <w:t>Наручилац</w:t>
      </w:r>
      <w:r>
        <w:rPr>
          <w:rFonts w:cs="Arial"/>
          <w:color w:val="000000" w:themeColor="text1"/>
          <w:lang w:val="sr-Cyrl-RS"/>
        </w:rPr>
        <w:t xml:space="preserve">. </w:t>
      </w:r>
      <w:r w:rsidR="00BC521C">
        <w:rPr>
          <w:rFonts w:cs="Arial"/>
          <w:lang w:val="sr-Cyrl-RS"/>
        </w:rPr>
        <w:t>Изабрани понуђач</w:t>
      </w:r>
      <w:r>
        <w:rPr>
          <w:rFonts w:cs="Arial"/>
          <w:lang w:val="sr-Cyrl-RS"/>
        </w:rPr>
        <w:t xml:space="preserve"> је у обавези да се у року од 2 дана одазове позиву </w:t>
      </w:r>
      <w:r w:rsidR="00BC521C">
        <w:rPr>
          <w:rFonts w:cs="Arial"/>
          <w:lang w:val="sr-Cyrl-RS"/>
        </w:rPr>
        <w:t>Наручиоца</w:t>
      </w:r>
      <w:r>
        <w:rPr>
          <w:rFonts w:cs="Arial"/>
          <w:lang w:val="sr-Cyrl-RS"/>
        </w:rPr>
        <w:t>.</w:t>
      </w:r>
      <w:r w:rsidRPr="00046086">
        <w:rPr>
          <w:rFonts w:cs="Arial"/>
          <w:lang w:val="sr-Cyrl-RS"/>
        </w:rPr>
        <w:t xml:space="preserve"> </w:t>
      </w:r>
      <w:r w:rsidR="008D3D69">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sidR="00BC521C">
        <w:rPr>
          <w:rFonts w:cs="Arial"/>
          <w:lang w:val="sr-Cyrl-RS"/>
        </w:rPr>
        <w:t>изабраног понуђача</w:t>
      </w:r>
      <w:r>
        <w:rPr>
          <w:rFonts w:cs="Arial"/>
          <w:lang w:val="sr-Cyrl-RS"/>
        </w:rPr>
        <w:t xml:space="preserve"> услуга</w:t>
      </w:r>
      <w:r w:rsidRPr="00046086">
        <w:rPr>
          <w:rFonts w:cs="Arial"/>
          <w:lang w:val="sr-Cyrl-RS"/>
        </w:rPr>
        <w:t xml:space="preserve"> дуже од 15 дана, у супротном је у обавези да </w:t>
      </w:r>
      <w:r w:rsidR="00BC521C">
        <w:rPr>
          <w:rFonts w:cs="Arial"/>
          <w:lang w:val="sr-Cyrl-RS"/>
        </w:rPr>
        <w:t>Наручиоцу</w:t>
      </w:r>
      <w:r w:rsidRPr="00046086">
        <w:rPr>
          <w:rFonts w:cs="Arial"/>
          <w:lang w:val="sr-Cyrl-RS"/>
        </w:rPr>
        <w:t xml:space="preserve"> достави заменск</w:t>
      </w:r>
      <w:r>
        <w:rPr>
          <w:rFonts w:cs="Arial"/>
          <w:lang w:val="sr-Cyrl-RS"/>
        </w:rPr>
        <w:t>а одела.</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3F3708" w:rsidP="00DF57A5">
      <w:pPr>
        <w:pStyle w:val="Heading1"/>
        <w:spacing w:before="0"/>
        <w:rPr>
          <w:rFonts w:cs="Arial"/>
        </w:rPr>
      </w:pPr>
      <w:r w:rsidRPr="00E07C61">
        <w:rPr>
          <w:rFonts w:cs="Arial"/>
        </w:rPr>
        <w:t>3.4.Место извршења услуга</w:t>
      </w:r>
    </w:p>
    <w:p w:rsidR="00DF57A5" w:rsidRDefault="00F61C03" w:rsidP="00DF57A5">
      <w:pPr>
        <w:autoSpaceDE w:val="0"/>
        <w:autoSpaceDN w:val="0"/>
        <w:adjustRightInd w:val="0"/>
        <w:spacing w:before="0"/>
        <w:rPr>
          <w:rFonts w:eastAsia="TimesNewRomanPSMT" w:cs="Arial"/>
          <w:bCs/>
          <w:color w:val="000000"/>
          <w:szCs w:val="24"/>
          <w:lang w:val="sr-Cyrl-RS"/>
        </w:rPr>
      </w:pPr>
      <w:proofErr w:type="gramStart"/>
      <w:r>
        <w:rPr>
          <w:rFonts w:eastAsia="TimesNewRomanPSMT" w:cs="Arial"/>
          <w:bCs/>
          <w:color w:val="000000"/>
          <w:szCs w:val="24"/>
        </w:rPr>
        <w:t>M</w:t>
      </w:r>
      <w:r w:rsidR="00DF57A5">
        <w:rPr>
          <w:rFonts w:eastAsia="TimesNewRomanPSMT" w:cs="Arial"/>
          <w:bCs/>
          <w:color w:val="000000"/>
          <w:szCs w:val="24"/>
          <w:lang w:val="sr-Cyrl-RS"/>
        </w:rPr>
        <w:t>есто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извршења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услуге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је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сервис</w:t>
      </w:r>
      <w:r w:rsidR="00DF57A5" w:rsidRPr="00A027B5">
        <w:rPr>
          <w:rFonts w:eastAsia="TimesNewRomanPSMT" w:cs="Arial"/>
          <w:bCs/>
          <w:color w:val="000000"/>
          <w:szCs w:val="24"/>
          <w:lang w:val="sr-Cyrl-RS"/>
        </w:rPr>
        <w:t xml:space="preserve"> </w:t>
      </w:r>
      <w:r w:rsidR="00BC521C">
        <w:rPr>
          <w:rFonts w:eastAsia="TimesNewRomanPSMT" w:cs="Arial"/>
          <w:bCs/>
          <w:color w:val="000000"/>
          <w:szCs w:val="24"/>
          <w:lang w:val="sr-Cyrl-RS"/>
        </w:rPr>
        <w:t>изабраног понуђача</w:t>
      </w:r>
      <w:r w:rsidR="00DF57A5" w:rsidRPr="00A027B5">
        <w:rPr>
          <w:rFonts w:eastAsia="TimesNewRomanPSMT" w:cs="Arial"/>
          <w:bCs/>
          <w:color w:val="000000"/>
          <w:szCs w:val="24"/>
          <w:lang w:val="sr-Cyrl-RS"/>
        </w:rPr>
        <w:t>.</w:t>
      </w:r>
      <w:proofErr w:type="gramEnd"/>
      <w:r w:rsidR="00DF57A5" w:rsidRPr="00A027B5">
        <w:rPr>
          <w:rFonts w:eastAsia="TimesNewRomanPSMT" w:cs="Arial"/>
          <w:bCs/>
          <w:color w:val="000000"/>
          <w:szCs w:val="24"/>
          <w:lang w:val="sr-Cyrl-RS"/>
        </w:rPr>
        <w:t xml:space="preserve"> </w:t>
      </w:r>
      <w:r w:rsidR="00BC521C">
        <w:rPr>
          <w:rFonts w:eastAsia="TimesNewRomanPSMT" w:cs="Arial"/>
          <w:bCs/>
          <w:color w:val="000000"/>
          <w:szCs w:val="24"/>
          <w:lang w:val="sr-Cyrl-RS"/>
        </w:rPr>
        <w:t>Изабрани понуђач</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истовремено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преузима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на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себе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обавезу</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одвожење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довожење</w:t>
      </w:r>
      <w:r w:rsidR="00DF57A5" w:rsidRPr="00A027B5">
        <w:rPr>
          <w:rFonts w:eastAsia="TimesNewRomanPSMT" w:cs="Arial"/>
          <w:bCs/>
          <w:color w:val="000000"/>
          <w:szCs w:val="24"/>
          <w:lang w:val="sr-Cyrl-RS"/>
        </w:rPr>
        <w:t xml:space="preserve"> </w:t>
      </w:r>
      <w:r w:rsidR="00B107F7">
        <w:rPr>
          <w:rFonts w:eastAsia="TimesNewRomanPSMT" w:cs="Arial"/>
          <w:bCs/>
          <w:color w:val="000000"/>
          <w:szCs w:val="24"/>
          <w:lang w:val="sr-Cyrl-RS"/>
        </w:rPr>
        <w:t>одела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 xml:space="preserve">по локацијама </w:t>
      </w:r>
      <w:r w:rsidR="00DF57A5" w:rsidRPr="00046086">
        <w:rPr>
          <w:rFonts w:cs="Arial"/>
          <w:lang w:val="sr-Cyrl-RS"/>
        </w:rPr>
        <w:t>Огранка ТЕНТ (ТЕНТ А – Обреновац; ТЕНТ Б – Уш</w:t>
      </w:r>
      <w:r w:rsidR="00B107F7">
        <w:rPr>
          <w:rFonts w:cs="Arial"/>
          <w:lang w:val="sr-Cyrl-RS"/>
        </w:rPr>
        <w:t>ће; ТЕ Колубара – Велики Црњени</w:t>
      </w:r>
      <w:r w:rsidR="00DF57A5" w:rsidRPr="00046086">
        <w:rPr>
          <w:rFonts w:cs="Arial"/>
          <w:lang w:val="sr-Cyrl-RS"/>
        </w:rPr>
        <w:t>)</w:t>
      </w:r>
      <w:r>
        <w:rPr>
          <w:rFonts w:eastAsia="TimesNewRomanPSMT" w:cs="Arial"/>
          <w:bCs/>
          <w:color w:val="000000"/>
          <w:szCs w:val="24"/>
          <w:lang w:val="sr-Cyrl-RS"/>
        </w:rPr>
        <w:t>, о свом трошку.</w:t>
      </w:r>
    </w:p>
    <w:p w:rsidR="003F3708" w:rsidRPr="003F6D4E" w:rsidRDefault="003F3708" w:rsidP="00DF57A5">
      <w:pPr>
        <w:spacing w:before="0"/>
        <w:rPr>
          <w:rFonts w:cs="Arial"/>
          <w:b/>
          <w:color w:val="00B0F0"/>
          <w:lang w:eastAsia="zh-CN"/>
        </w:rPr>
      </w:pPr>
    </w:p>
    <w:p w:rsidR="003F3708" w:rsidRPr="00E47C2E" w:rsidRDefault="003F3708" w:rsidP="00DF57A5">
      <w:pPr>
        <w:pStyle w:val="Heading1"/>
        <w:rPr>
          <w:rFonts w:cs="Arial"/>
        </w:rPr>
      </w:pPr>
      <w:r w:rsidRPr="00E47C2E">
        <w:rPr>
          <w:rFonts w:cs="Arial"/>
          <w:lang w:val="en-US"/>
        </w:rPr>
        <w:t xml:space="preserve">3.5. </w:t>
      </w:r>
      <w:r w:rsidRPr="00E47C2E">
        <w:rPr>
          <w:rFonts w:cs="Arial"/>
        </w:rPr>
        <w:t>Квалитативни и квантитативни пријем</w:t>
      </w:r>
    </w:p>
    <w:p w:rsidR="00B107F7" w:rsidRDefault="00B107F7" w:rsidP="00B107F7">
      <w:pPr>
        <w:spacing w:before="0"/>
        <w:rPr>
          <w:lang w:val="sr-Cyrl-RS"/>
        </w:rPr>
      </w:pPr>
      <w:r>
        <w:rPr>
          <w:lang w:val="sr-Cyrl-RS"/>
        </w:rPr>
        <w:t>П</w:t>
      </w:r>
      <w:r>
        <w:t xml:space="preserve">о обављеном послу, </w:t>
      </w:r>
      <w:r w:rsidR="00BC521C">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 xml:space="preserve">Након овере, узима један примерак, а остале враћа </w:t>
      </w:r>
      <w:r w:rsidR="00BC521C">
        <w:rPr>
          <w:lang w:val="sr-Cyrl-RS"/>
        </w:rPr>
        <w:t>изабраном понуђачу</w:t>
      </w:r>
      <w:r>
        <w:t>.</w:t>
      </w:r>
      <w:proofErr w:type="gramEnd"/>
      <w:r>
        <w:t xml:space="preserve"> </w:t>
      </w:r>
    </w:p>
    <w:p w:rsidR="003F3708" w:rsidRPr="00E47C2E" w:rsidRDefault="003F3708"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3F3708" w:rsidRPr="00E47C2E" w:rsidRDefault="003F3708" w:rsidP="00B107F7">
      <w:pPr>
        <w:pStyle w:val="Heading1"/>
        <w:spacing w:before="0"/>
        <w:rPr>
          <w:rFonts w:cs="Arial"/>
          <w:color w:val="00B0F0"/>
        </w:rPr>
      </w:pPr>
      <w:r w:rsidRPr="00E47C2E">
        <w:rPr>
          <w:rFonts w:cs="Arial"/>
          <w:lang w:val="en-US"/>
        </w:rPr>
        <w:t xml:space="preserve">3.6. </w:t>
      </w:r>
      <w:r w:rsidRPr="00E47C2E">
        <w:rPr>
          <w:rFonts w:cs="Arial"/>
        </w:rPr>
        <w:t>Гарантни рок</w:t>
      </w:r>
    </w:p>
    <w:p w:rsidR="00B107F7" w:rsidRPr="00A027B5" w:rsidRDefault="00B107F7" w:rsidP="00B107F7">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w:t>
      </w:r>
      <w:proofErr w:type="gramEnd"/>
      <w:r>
        <w:rPr>
          <w:rFonts w:eastAsia="TimesNewRomanPSMT" w:cs="Arial"/>
          <w:bCs/>
          <w:color w:val="000000"/>
          <w:lang w:val="sr-Cyrl-RS"/>
        </w:rPr>
        <w:t xml:space="preserve"> </w:t>
      </w:r>
      <w:r w:rsidR="00BC521C">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3F3708" w:rsidRDefault="003F3708" w:rsidP="003F3708">
      <w:pPr>
        <w:spacing w:before="0"/>
        <w:rPr>
          <w:rFonts w:cs="Arial"/>
          <w:lang w:eastAsia="zh-CN"/>
        </w:rPr>
      </w:pPr>
    </w:p>
    <w:p w:rsidR="00B107F7" w:rsidRPr="00046086" w:rsidRDefault="00B107F7" w:rsidP="00B107F7">
      <w:pPr>
        <w:pStyle w:val="Heading1"/>
        <w:spacing w:before="0"/>
        <w:rPr>
          <w:rFonts w:cs="Arial"/>
          <w:lang w:val="sr-Cyrl-RS"/>
        </w:rPr>
      </w:pPr>
      <w:r w:rsidRPr="00C66679">
        <w:rPr>
          <w:rFonts w:cs="Arial"/>
          <w:lang w:val="en-US"/>
        </w:rPr>
        <w:t>3.</w:t>
      </w:r>
      <w:r>
        <w:rPr>
          <w:rFonts w:cs="Arial"/>
          <w:lang w:val="sr-Cyrl-RS"/>
        </w:rPr>
        <w:t>7</w:t>
      </w:r>
      <w:r w:rsidRPr="00C66679">
        <w:rPr>
          <w:rFonts w:cs="Arial"/>
          <w:lang w:val="en-US"/>
        </w:rPr>
        <w:t xml:space="preserve">. </w:t>
      </w:r>
      <w:r w:rsidRPr="00C66679">
        <w:rPr>
          <w:rFonts w:cs="Arial"/>
        </w:rPr>
        <w:t>Плаћање</w:t>
      </w:r>
    </w:p>
    <w:p w:rsidR="00B107F7" w:rsidRPr="00C72EA1" w:rsidRDefault="00B107F7" w:rsidP="00B107F7">
      <w:pPr>
        <w:spacing w:before="0"/>
        <w:rPr>
          <w:lang w:val="sr-Cyrl-RS" w:eastAsia="ar-SA"/>
        </w:rPr>
      </w:pPr>
      <w:proofErr w:type="gramStart"/>
      <w:r w:rsidRPr="00C66679">
        <w:rPr>
          <w:lang w:eastAsia="ar-SA"/>
        </w:rPr>
        <w:t>Плаћање извршених услуга се врши</w:t>
      </w:r>
      <w:r>
        <w:rPr>
          <w:lang w:val="sr-Cyrl-RS" w:eastAsia="ar-SA"/>
        </w:rPr>
        <w:t xml:space="preserve"> сукцесивно</w:t>
      </w:r>
      <w:r w:rsidRPr="00C66679">
        <w:rPr>
          <w:lang w:eastAsia="ar-SA"/>
        </w:rPr>
        <w:t xml:space="preserve"> у року до 45 дана од дана пријема исправне фактуре са уговореним прилозима (Записник).</w:t>
      </w:r>
      <w:proofErr w:type="gramEnd"/>
    </w:p>
    <w:p w:rsidR="003F3708" w:rsidRDefault="003F3708" w:rsidP="003F3708">
      <w:pPr>
        <w:spacing w:before="0"/>
        <w:rPr>
          <w:rFonts w:cs="Arial"/>
          <w:lang w:eastAsia="zh-CN"/>
        </w:rPr>
      </w:pPr>
    </w:p>
    <w:p w:rsidR="003F3708" w:rsidRDefault="003F3708" w:rsidP="003F3708">
      <w:pPr>
        <w:spacing w:before="0"/>
        <w:rPr>
          <w:rFonts w:cs="Arial"/>
          <w:lang w:eastAsia="zh-CN"/>
        </w:rPr>
      </w:pPr>
    </w:p>
    <w:p w:rsidR="003F3708" w:rsidRDefault="003F3708" w:rsidP="003F3708">
      <w:pPr>
        <w:spacing w:before="0"/>
        <w:rPr>
          <w:rFonts w:cs="Arial"/>
          <w:lang w:eastAsia="zh-CN"/>
        </w:rPr>
      </w:pPr>
    </w:p>
    <w:p w:rsidR="003F3708" w:rsidRPr="003F3708" w:rsidRDefault="003F3708" w:rsidP="003F3708">
      <w:pPr>
        <w:spacing w:before="0"/>
        <w:rPr>
          <w:rFonts w:cs="Arial"/>
          <w:lang w:eastAsia="zh-CN"/>
        </w:rPr>
      </w:pPr>
    </w:p>
    <w:p w:rsidR="003F3708" w:rsidRDefault="003F3708"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C521C" w:rsidRDefault="00BC521C" w:rsidP="003F3708">
      <w:pPr>
        <w:spacing w:before="0"/>
        <w:rPr>
          <w:rFonts w:cs="Arial"/>
          <w:lang w:val="sr-Cyrl-RS" w:eastAsia="zh-CN"/>
        </w:rPr>
      </w:pPr>
    </w:p>
    <w:p w:rsidR="003F3708" w:rsidRDefault="003F3708" w:rsidP="003F3708">
      <w:pPr>
        <w:spacing w:before="0"/>
        <w:rPr>
          <w:rFonts w:cs="Arial"/>
          <w:lang w:val="sr-Cyrl-RS" w:eastAsia="zh-CN"/>
        </w:rPr>
      </w:pPr>
    </w:p>
    <w:p w:rsidR="00827A40" w:rsidRPr="00827A40" w:rsidRDefault="00827A40" w:rsidP="007451B4">
      <w:pPr>
        <w:spacing w:before="0"/>
      </w:pPr>
    </w:p>
    <w:p w:rsidR="004B6465" w:rsidRPr="00E47C2E" w:rsidRDefault="007451B4" w:rsidP="004B6465">
      <w:pPr>
        <w:pStyle w:val="Heading1"/>
        <w:ind w:left="720" w:firstLine="0"/>
        <w:jc w:val="both"/>
        <w:rPr>
          <w:rFonts w:cs="Arial"/>
        </w:rPr>
      </w:pPr>
      <w:bookmarkStart w:id="20" w:name="_Toc442559884"/>
      <w:bookmarkEnd w:id="18"/>
      <w:bookmarkEnd w:id="19"/>
      <w:r w:rsidRPr="004B6465">
        <w:rPr>
          <w:lang w:val="sr-Cyrl-RS"/>
        </w:rPr>
        <w:lastRenderedPageBreak/>
        <w:t>4.</w:t>
      </w:r>
      <w:r w:rsidRPr="007451B4">
        <w:rPr>
          <w:b w:val="0"/>
          <w:lang w:val="sr-Cyrl-RS"/>
        </w:rPr>
        <w:t xml:space="preserve"> </w:t>
      </w:r>
      <w:bookmarkEnd w:id="20"/>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4B6465" w:rsidRPr="00E47C2E" w:rsidRDefault="004B6465" w:rsidP="004B6465">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4B6465" w:rsidRPr="00E47C2E" w:rsidRDefault="004B6465" w:rsidP="004B6465">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4B6465" w:rsidRPr="00E47C2E" w:rsidRDefault="004B6465" w:rsidP="004B6465">
      <w:pPr>
        <w:rPr>
          <w:rFonts w:cs="Arial"/>
        </w:rPr>
      </w:pPr>
    </w:p>
    <w:p w:rsidR="004B6465" w:rsidRDefault="004B6465" w:rsidP="004B6465">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4B6465" w:rsidRPr="00966B90" w:rsidRDefault="004B6465" w:rsidP="004B6465">
      <w:pPr>
        <w:spacing w:before="0"/>
        <w:rPr>
          <w:rFonts w:cs="Arial"/>
          <w:lang w:val="sr-Cyrl-RS" w:eastAsia="zh-CN"/>
        </w:rPr>
      </w:pPr>
    </w:p>
    <w:p w:rsidR="004B6465" w:rsidRPr="00E47C2E" w:rsidRDefault="004B6465" w:rsidP="004B6465">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B6465" w:rsidRPr="00E47C2E" w:rsidRDefault="004B6465" w:rsidP="004B6465">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 xml:space="preserve">У том случају понуђач може, да у Изјави (пожељно на меморандуму, која мора бити потписана и оверена), да наведе да је уписан у Регистар </w:t>
      </w:r>
      <w:r w:rsidRPr="00E47C2E">
        <w:rPr>
          <w:rFonts w:cs="Arial"/>
          <w:lang w:eastAsia="zh-CN"/>
        </w:rPr>
        <w:lastRenderedPageBreak/>
        <w:t>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4B6465" w:rsidRPr="00E47C2E" w:rsidRDefault="004B6465" w:rsidP="004B6465">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B6465" w:rsidRPr="00E47C2E" w:rsidRDefault="004B6465" w:rsidP="004B6465">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4B6465" w:rsidRPr="00E47C2E" w:rsidRDefault="004B6465" w:rsidP="004B6465">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4B6465" w:rsidRPr="00E47C2E" w:rsidRDefault="004B6465" w:rsidP="004B6465">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
    <w:p w:rsidR="004B6465" w:rsidRPr="00E47C2E" w:rsidRDefault="004B6465" w:rsidP="004B6465">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4B6465" w:rsidRPr="00E47C2E" w:rsidRDefault="004B6465" w:rsidP="004B6465">
      <w:pPr>
        <w:spacing w:before="0"/>
        <w:rPr>
          <w:rFonts w:cs="Arial"/>
          <w:lang w:val="sr-Cyrl-CS" w:eastAsia="zh-CN"/>
        </w:rPr>
      </w:pPr>
    </w:p>
    <w:p w:rsidR="004B6465" w:rsidRPr="00E47C2E" w:rsidRDefault="004B6465" w:rsidP="004B6465">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B107F7" w:rsidRDefault="00B107F7" w:rsidP="00827A40">
      <w:pPr>
        <w:rPr>
          <w:lang w:val="sr-Cyrl-RS"/>
        </w:rPr>
      </w:pPr>
    </w:p>
    <w:p w:rsidR="00B107F7" w:rsidRDefault="00B107F7" w:rsidP="00827A40">
      <w:pPr>
        <w:rPr>
          <w:lang w:val="sr-Cyrl-RS"/>
        </w:rPr>
      </w:pPr>
    </w:p>
    <w:p w:rsidR="004B6465" w:rsidRPr="004B6465" w:rsidRDefault="004B6465" w:rsidP="00827A40">
      <w:pPr>
        <w:rPr>
          <w:lang w:val="sr-Cyrl-RS"/>
        </w:rPr>
      </w:pPr>
    </w:p>
    <w:p w:rsidR="00827A40" w:rsidRPr="00827A40" w:rsidRDefault="00827A40" w:rsidP="00827A40"/>
    <w:p w:rsidR="00827A40" w:rsidRPr="004B6465" w:rsidRDefault="00827A40" w:rsidP="004B6465">
      <w:pPr>
        <w:jc w:val="center"/>
        <w:rPr>
          <w:b/>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4B6465">
        <w:rPr>
          <w:b/>
        </w:rPr>
        <w:lastRenderedPageBreak/>
        <w:t>5. КРИТЕРИЈУМ ЗА ДОДЕЛУ УГОВОРА</w:t>
      </w:r>
      <w:bookmarkEnd w:id="189"/>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406B71" w:rsidRDefault="00827A40" w:rsidP="00F92DA6">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406B71" w:rsidRDefault="00406B71" w:rsidP="00406B71">
      <w:pPr>
        <w:spacing w:before="0"/>
        <w:rPr>
          <w:rFonts w:cs="Arial"/>
          <w:lang w:val="sr-Latn-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r>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за извршене услуге</w:t>
      </w:r>
      <w:r>
        <w:rPr>
          <w:rFonts w:cs="Arial"/>
          <w:lang w:val="sr-Latn-RS"/>
        </w:rPr>
        <w:t>.</w:t>
      </w:r>
      <w:r>
        <w:rPr>
          <w:rFonts w:cs="Arial"/>
          <w:lang w:val="sr-Cyrl-RS"/>
        </w:rPr>
        <w:t xml:space="preserve"> </w:t>
      </w:r>
      <w:r>
        <w:rPr>
          <w:rFonts w:cs="Arial"/>
          <w:lang w:val="sr-Latn-RS"/>
        </w:rPr>
        <w:t xml:space="preserve">У случају истог понуђеног </w:t>
      </w:r>
      <w:r>
        <w:rPr>
          <w:rFonts w:cs="Arial"/>
          <w:lang w:val="sr-Cyrl-RS"/>
        </w:rPr>
        <w:t>гарантног рока за извршене услуге</w:t>
      </w:r>
      <w:r>
        <w:rPr>
          <w:rFonts w:cs="Arial"/>
          <w:lang w:val="sr-Latn-RS"/>
        </w:rPr>
        <w:t xml:space="preserve">, као повољнија биће изабрана понуда оног понуђача који је понудио </w:t>
      </w:r>
      <w:r>
        <w:rPr>
          <w:rFonts w:cs="Arial"/>
          <w:lang w:val="sr-Cyrl-RS"/>
        </w:rPr>
        <w:t>дужи гарантни рок за резервне делове</w:t>
      </w:r>
      <w:r>
        <w:rPr>
          <w:rFonts w:cs="Arial"/>
          <w:color w:val="00B0F0"/>
          <w:lang w:val="sr-Latn-RS"/>
        </w:rPr>
        <w:t>.</w:t>
      </w:r>
      <w:r>
        <w:rPr>
          <w:rFonts w:cs="Arial"/>
          <w:color w:val="00B0F0"/>
          <w:lang w:val="sr-Cyrl-RS"/>
        </w:rPr>
        <w:t xml:space="preserve">  </w:t>
      </w:r>
      <w:r>
        <w:rPr>
          <w:rFonts w:cs="Arial"/>
          <w:lang w:val="sr-Cyrl-RS"/>
        </w:rPr>
        <w:t xml:space="preserve">У случају једнаких услова и за гарантни рок за резервне делове, </w:t>
      </w:r>
      <w:r>
        <w:rPr>
          <w:rFonts w:cs="Arial"/>
          <w:lang w:val="sr-Latn-RS"/>
        </w:rPr>
        <w:t xml:space="preserve">биће </w:t>
      </w:r>
      <w:r>
        <w:rPr>
          <w:rFonts w:cs="Arial"/>
          <w:lang w:val="sr-Cyrl-RS"/>
        </w:rPr>
        <w:t xml:space="preserve">оцењена као повољнија </w:t>
      </w:r>
      <w:r>
        <w:rPr>
          <w:rFonts w:cs="Arial"/>
          <w:lang w:val="sr-Latn-RS"/>
        </w:rPr>
        <w:t xml:space="preserve">понуда оног понуђача који је понудио </w:t>
      </w:r>
      <w:r>
        <w:rPr>
          <w:rFonts w:cs="Arial"/>
          <w:lang w:val="sr-Cyrl-RS"/>
        </w:rPr>
        <w:t xml:space="preserve">дужи рок важности понуде.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406B71" w:rsidRPr="00D012C4" w:rsidRDefault="00406B71" w:rsidP="00406B71">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sz w:val="16"/>
        </w:rPr>
      </w:pPr>
      <w:bookmarkStart w:id="195" w:name="_GoBack"/>
      <w:bookmarkEnd w:id="195"/>
    </w:p>
    <w:p w:rsidR="002027D4" w:rsidRDefault="002027D4" w:rsidP="004B6465">
      <w:pPr>
        <w:spacing w:before="0"/>
        <w:rPr>
          <w:rFonts w:eastAsia="Arial Unicode MS"/>
          <w:sz w:val="16"/>
        </w:rPr>
      </w:pPr>
    </w:p>
    <w:p w:rsidR="002027D4" w:rsidRPr="002027D4" w:rsidRDefault="002027D4" w:rsidP="004B6465">
      <w:pPr>
        <w:spacing w:before="0"/>
        <w:rPr>
          <w:rFonts w:eastAsia="Arial Unicode MS"/>
          <w:sz w:val="16"/>
        </w:rPr>
      </w:pPr>
    </w:p>
    <w:bookmarkEnd w:id="190"/>
    <w:bookmarkEnd w:id="191"/>
    <w:bookmarkEnd w:id="192"/>
    <w:bookmarkEnd w:id="193"/>
    <w:bookmarkEnd w:id="194"/>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F61C03" w:rsidRDefault="004B6465" w:rsidP="00F61C03">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9302D">
        <w:rPr>
          <w:rFonts w:cs="Arial"/>
          <w:b/>
          <w:lang w:val="sr-Cyrl-RS"/>
        </w:rPr>
        <w:t>Испитивање специјалних ватрогасних одела</w:t>
      </w:r>
      <w:r>
        <w:rPr>
          <w:rFonts w:cs="Arial"/>
          <w:lang w:val="sr-Cyrl-RS"/>
        </w:rPr>
        <w:t xml:space="preserve"> </w:t>
      </w:r>
      <w:r w:rsidRPr="00E47C2E">
        <w:rPr>
          <w:rFonts w:cs="Arial"/>
          <w:lang w:val="ru-RU"/>
        </w:rPr>
        <w:t xml:space="preserve">- Јавна набавка број </w:t>
      </w:r>
      <w:r w:rsidR="0009302D">
        <w:rPr>
          <w:rFonts w:cs="Arial"/>
        </w:rPr>
        <w:t>3000/1096/2017 (971/2017)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E47C2E">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B107F7" w:rsidRDefault="004B6465" w:rsidP="004B6465">
      <w:pPr>
        <w:pStyle w:val="KDNabrajanje"/>
        <w:spacing w:before="0"/>
      </w:pPr>
      <w:r w:rsidRPr="007A161C">
        <w:t>Овлашћење за потписника (ако не потписује заступник)</w:t>
      </w:r>
    </w:p>
    <w:p w:rsidR="00B107F7" w:rsidRPr="008501D5" w:rsidRDefault="00B107F7" w:rsidP="00B107F7">
      <w:pPr>
        <w:pStyle w:val="KDNabrajanje"/>
        <w:spacing w:before="0"/>
      </w:pPr>
      <w:r>
        <w:rPr>
          <w:lang w:val="sr-Cyrl-RS"/>
        </w:rPr>
        <w:t>Ценовник резервних делова (Табела из Техничке спецификације)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lastRenderedPageBreak/>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09302D">
        <w:rPr>
          <w:rFonts w:cs="Arial"/>
          <w:b/>
          <w:lang w:val="sr-Cyrl-RS"/>
        </w:rPr>
        <w:t>Испитивање специјалних ватрогасних одела</w:t>
      </w:r>
      <w:r w:rsidR="002E7E53" w:rsidRPr="00E47C2E">
        <w:rPr>
          <w:rFonts w:cs="Arial"/>
          <w:lang w:val="ru-RU"/>
        </w:rPr>
        <w:t xml:space="preserve"> </w:t>
      </w:r>
      <w:r w:rsidRPr="00E47C2E">
        <w:rPr>
          <w:rFonts w:cs="Arial"/>
          <w:lang w:val="ru-RU"/>
        </w:rPr>
        <w:t xml:space="preserve">- Јавна набавка број </w:t>
      </w:r>
      <w:r w:rsidR="0009302D">
        <w:rPr>
          <w:rFonts w:cs="Arial"/>
        </w:rPr>
        <w:t>3000/1096/2017 (971/2017)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09302D">
        <w:rPr>
          <w:rFonts w:cs="Arial"/>
          <w:b/>
          <w:lang w:val="sr-Cyrl-RS"/>
        </w:rPr>
        <w:t>Испитивање специјалних ватрогасних одела</w:t>
      </w:r>
      <w:r>
        <w:rPr>
          <w:rFonts w:cs="Arial"/>
          <w:lang w:val="sr-Cyrl-RS"/>
        </w:rPr>
        <w:t xml:space="preserve"> </w:t>
      </w:r>
      <w:r w:rsidRPr="00E47C2E">
        <w:rPr>
          <w:rFonts w:cs="Arial"/>
          <w:lang w:val="ru-RU"/>
        </w:rPr>
        <w:t xml:space="preserve">- Јавна набавка број </w:t>
      </w:r>
      <w:r w:rsidR="0009302D">
        <w:rPr>
          <w:rFonts w:cs="Arial"/>
        </w:rPr>
        <w:t>3000/1096/2017 (971/2017)</w:t>
      </w:r>
      <w:r w:rsidRPr="00E47C2E">
        <w:rPr>
          <w:rFonts w:cs="Arial"/>
        </w:rPr>
        <w:t xml:space="preserve"> – НЕ ОТВАРАТИ“.</w:t>
      </w:r>
      <w:proofErr w:type="gramEnd"/>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t>Подношење понуде са подизвођачима</w:t>
      </w:r>
      <w:bookmarkEnd w:id="212"/>
      <w:bookmarkEnd w:id="213"/>
    </w:p>
    <w:p w:rsidR="004B6465" w:rsidRPr="00E47C2E" w:rsidRDefault="004B6465" w:rsidP="004B6465">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4B6465" w:rsidRPr="00E47C2E" w:rsidRDefault="004B6465" w:rsidP="004B6465">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4B6465" w:rsidRPr="00E47C2E" w:rsidRDefault="004B6465" w:rsidP="004B6465">
      <w:pPr>
        <w:pStyle w:val="KDParagraf"/>
        <w:spacing w:before="0"/>
        <w:rPr>
          <w:rFonts w:cs="Arial"/>
        </w:rPr>
      </w:pPr>
      <w:r w:rsidRPr="00E47C2E">
        <w:rPr>
          <w:rFonts w:cs="Arial"/>
        </w:rPr>
        <w:lastRenderedPageBreak/>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6465" w:rsidRPr="00E47C2E" w:rsidRDefault="004B6465" w:rsidP="004B6465">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B6465" w:rsidRPr="0040454D" w:rsidRDefault="004B6465" w:rsidP="004B6465">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rPr>
        <w:t xml:space="preserve"> </w:t>
      </w:r>
    </w:p>
    <w:p w:rsidR="004B6465" w:rsidRPr="00E47C2E" w:rsidRDefault="004B6465" w:rsidP="004B6465">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4B6465" w:rsidRPr="00E47C2E" w:rsidRDefault="004B6465" w:rsidP="004B6465">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B6465" w:rsidRPr="00E47C2E" w:rsidRDefault="004B6465" w:rsidP="004B6465">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4B6465" w:rsidRPr="002917FC" w:rsidRDefault="004B6465" w:rsidP="004B6465">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F92DA6" w:rsidRDefault="004B6465" w:rsidP="004B6465">
      <w:pPr>
        <w:pStyle w:val="KDParagraf"/>
        <w:spacing w:before="0"/>
        <w:rPr>
          <w:rFonts w:cs="Arial"/>
          <w:color w:val="00B0F0"/>
          <w:sz w:val="28"/>
          <w:lang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4B6465" w:rsidRPr="00E47C2E" w:rsidRDefault="004B6465" w:rsidP="004B6465">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4B6465" w:rsidRPr="00E47C2E" w:rsidRDefault="004B6465" w:rsidP="004B646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B6465" w:rsidRPr="00E47C2E" w:rsidRDefault="004B6465" w:rsidP="004B6465">
      <w:pPr>
        <w:pStyle w:val="KDNabrajanje"/>
        <w:spacing w:before="0"/>
        <w:rPr>
          <w:rFonts w:cs="Arial"/>
        </w:rPr>
      </w:pPr>
      <w:r w:rsidRPr="00E47C2E">
        <w:rPr>
          <w:rFonts w:cs="Arial"/>
        </w:rPr>
        <w:t>опис послова сваког од понуђача из групе понуђача у извршењу уговора.</w:t>
      </w:r>
    </w:p>
    <w:p w:rsidR="004B6465" w:rsidRPr="008501D5" w:rsidRDefault="004B6465" w:rsidP="004B6465">
      <w:pPr>
        <w:pStyle w:val="KDNabrajanje"/>
        <w:rPr>
          <w:lang w:bidi="en-US"/>
        </w:rPr>
      </w:pPr>
      <w:bookmarkStart w:id="216" w:name="_Toc441651587"/>
      <w:bookmarkStart w:id="217"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4B6465" w:rsidRPr="00A7480C" w:rsidRDefault="004B6465" w:rsidP="004B6465">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w:t>
      </w:r>
      <w:r w:rsidR="00C32996">
        <w:rPr>
          <w:lang w:bidi="en-US"/>
        </w:rPr>
        <w:t>нуђача у своје име.</w:t>
      </w:r>
      <w:r w:rsidR="00C32996">
        <w:rPr>
          <w:lang w:val="sr-Cyrl-RS" w:bidi="en-US"/>
        </w:rPr>
        <w:t xml:space="preserve"> </w:t>
      </w:r>
      <w:r w:rsidR="00C32996">
        <w:rPr>
          <w:lang w:bidi="en-US"/>
        </w:rPr>
        <w:t>(</w:t>
      </w:r>
      <w:r w:rsidRPr="00340E94">
        <w:rPr>
          <w:lang w:bidi="en-US"/>
        </w:rPr>
        <w:t>Образац Изјаве о независној понуди и Образац изјаве у складу са чланом 75. став 2. Закона)</w:t>
      </w:r>
    </w:p>
    <w:p w:rsidR="004B6465" w:rsidRPr="00E47C2E" w:rsidRDefault="004B6465" w:rsidP="004B6465">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Pr="00B107F7"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lastRenderedPageBreak/>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2" w:name="_Toc441651602"/>
      <w:bookmarkStart w:id="223" w:name="_Toc442559913"/>
      <w:r w:rsidRPr="00E47C2E">
        <w:rPr>
          <w:rFonts w:cs="Arial"/>
        </w:rPr>
        <w:t>Додатне информације и објашњења</w:t>
      </w:r>
      <w:bookmarkEnd w:id="222"/>
      <w:bookmarkEnd w:id="22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9302D">
        <w:rPr>
          <w:rFonts w:cs="Arial"/>
          <w:b/>
        </w:rPr>
        <w:t>3000/1096/2017 (971/2017)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E47C2E">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24" w:name="_Toc441651603"/>
      <w:bookmarkStart w:id="225" w:name="_Toc442559914"/>
      <w:r w:rsidRPr="00E47C2E">
        <w:rPr>
          <w:rFonts w:cs="Arial"/>
        </w:rPr>
        <w:t>Трошкови понуде</w:t>
      </w:r>
      <w:bookmarkEnd w:id="224"/>
      <w:bookmarkEnd w:id="22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26" w:name="_Toc442559917"/>
      <w:bookmarkStart w:id="227" w:name="_Toc441651606"/>
      <w:r w:rsidRPr="00E47C2E">
        <w:rPr>
          <w:rFonts w:cs="Arial"/>
        </w:rPr>
        <w:t>Разлози за одбијање понуде</w:t>
      </w:r>
      <w:bookmarkEnd w:id="226"/>
      <w:bookmarkEnd w:id="22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E47C2E"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107F7"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107F7" w:rsidRPr="00E47C2E" w:rsidRDefault="00B107F7" w:rsidP="00B107F7">
      <w:pPr>
        <w:pStyle w:val="KDNabrajanje"/>
        <w:numPr>
          <w:ilvl w:val="0"/>
          <w:numId w:val="19"/>
        </w:numPr>
        <w:spacing w:before="0"/>
        <w:ind w:left="714" w:hanging="357"/>
        <w:rPr>
          <w:rFonts w:eastAsia="TimesNewRomanPSMT" w:cs="Arial"/>
        </w:rPr>
      </w:pPr>
      <w:r>
        <w:rPr>
          <w:rFonts w:eastAsia="TimesNewRomanPSMT" w:cs="Arial"/>
          <w:lang w:val="sr-Cyrl-RS"/>
        </w:rPr>
        <w:lastRenderedPageBreak/>
        <w:t>Понуђач не достави попуњен и печатом оверен ценовник резервних делова (Табела из Техничке спецификације)</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28" w:name="_Toc441651607"/>
      <w:bookmarkStart w:id="229" w:name="_Toc442559918"/>
      <w:r w:rsidRPr="00E47C2E">
        <w:rPr>
          <w:rFonts w:cs="Arial"/>
          <w:lang w:val="ru-RU"/>
        </w:rPr>
        <w:t>Н</w:t>
      </w:r>
      <w:r w:rsidRPr="00E47C2E">
        <w:rPr>
          <w:rFonts w:cs="Arial"/>
        </w:rPr>
        <w:t>егативне референце</w:t>
      </w:r>
      <w:bookmarkEnd w:id="228"/>
      <w:bookmarkEnd w:id="22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0" w:name="_Toc441651608"/>
      <w:bookmarkStart w:id="231" w:name="_Toc442559919"/>
      <w:r w:rsidRPr="00E47C2E">
        <w:rPr>
          <w:rFonts w:cs="Arial"/>
        </w:rPr>
        <w:t>Увид у документацију</w:t>
      </w:r>
      <w:bookmarkEnd w:id="230"/>
      <w:bookmarkEnd w:id="231"/>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2" w:name="_Toc441651609"/>
      <w:bookmarkStart w:id="233" w:name="_Toc442559920"/>
      <w:r w:rsidRPr="00E47C2E">
        <w:rPr>
          <w:rFonts w:cs="Arial"/>
          <w:lang w:val="ru-RU"/>
        </w:rPr>
        <w:t>З</w:t>
      </w:r>
      <w:r w:rsidRPr="00E47C2E">
        <w:rPr>
          <w:rFonts w:cs="Arial"/>
        </w:rPr>
        <w:t>аштита права понуђача</w:t>
      </w:r>
      <w:bookmarkEnd w:id="232"/>
      <w:bookmarkEnd w:id="233"/>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09302D">
        <w:rPr>
          <w:b/>
        </w:rPr>
        <w:t>Испитивање специјалних ватрогасних одела</w:t>
      </w:r>
      <w:r w:rsidR="003F3708" w:rsidRPr="00827A40">
        <w:t xml:space="preserve"> </w:t>
      </w:r>
      <w:r>
        <w:rPr>
          <w:rFonts w:cs="Arial"/>
        </w:rPr>
        <w:t xml:space="preserve">бр.ЈН </w:t>
      </w:r>
      <w:r w:rsidR="0009302D">
        <w:rPr>
          <w:rFonts w:cs="Arial"/>
          <w:b/>
        </w:rPr>
        <w:t>3000/1096/2017 (971/2017)</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lastRenderedPageBreak/>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BA4108">
        <w:rPr>
          <w:rFonts w:cs="Arial"/>
          <w:b/>
          <w:lang w:val="sr-Cyrl-RS"/>
        </w:rPr>
        <w:t>3000109620179712017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09302D">
        <w:rPr>
          <w:rFonts w:cs="Arial"/>
          <w:b/>
        </w:rPr>
        <w:t>3000/1096/2017 (971/2017)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w:t>
      </w:r>
      <w:r w:rsidRPr="00E47C2E">
        <w:rPr>
          <w:rFonts w:cs="Arial"/>
        </w:rPr>
        <w:lastRenderedPageBreak/>
        <w:t xml:space="preserve">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lastRenderedPageBreak/>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lastRenderedPageBreak/>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34" w:name="_Toc441651610"/>
      <w:bookmarkStart w:id="23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34"/>
      <w:bookmarkEnd w:id="23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36" w:name="_Toc441651611"/>
      <w:bookmarkStart w:id="237" w:name="_Toc442559922"/>
      <w:r w:rsidRPr="00E47C2E">
        <w:rPr>
          <w:rFonts w:cs="Arial"/>
        </w:rPr>
        <w:t>Измене током трајања уговора</w:t>
      </w:r>
      <w:bookmarkEnd w:id="236"/>
      <w:bookmarkEnd w:id="237"/>
    </w:p>
    <w:p w:rsidR="00811EB0" w:rsidRPr="00811EB0" w:rsidRDefault="00811EB0" w:rsidP="00811EB0">
      <w:pPr>
        <w:rPr>
          <w:rFonts w:cs="Arial"/>
          <w:sz w:val="24"/>
          <w:szCs w:val="24"/>
          <w:lang w:eastAsia="sr-Latn-CS"/>
        </w:rPr>
      </w:pPr>
      <w:r w:rsidRPr="00811EB0">
        <w:rPr>
          <w:rFonts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811EB0">
        <w:rPr>
          <w:rFonts w:cs="Arial"/>
          <w:sz w:val="24"/>
          <w:szCs w:val="24"/>
          <w:lang w:val="sr-Cyrl-RS" w:eastAsia="sr-Latn-CS"/>
        </w:rPr>
        <w:t>извршити измене на начин који је</w:t>
      </w:r>
      <w:r w:rsidRPr="00811EB0">
        <w:rPr>
          <w:rFonts w:cs="Arial"/>
          <w:sz w:val="24"/>
          <w:szCs w:val="24"/>
          <w:lang w:val="sr-Latn-RS" w:eastAsia="sr-Latn-CS"/>
        </w:rPr>
        <w:t xml:space="preserve"> прописан чланом 115. Закона о јавним набавкама.</w:t>
      </w:r>
    </w:p>
    <w:p w:rsidR="00811EB0" w:rsidRDefault="00811EB0" w:rsidP="00811EB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811EB0" w:rsidRPr="00811EB0" w:rsidRDefault="00811EB0" w:rsidP="00811EB0">
      <w:pPr>
        <w:spacing w:before="0"/>
        <w:rPr>
          <w:rFonts w:cs="Arial"/>
          <w:color w:val="1F497D"/>
          <w:lang w:val="sr-Latn-RS"/>
        </w:rPr>
      </w:pPr>
      <w:r w:rsidRPr="00811EB0">
        <w:rPr>
          <w:rFonts w:cs="Arial"/>
          <w:sz w:val="24"/>
          <w:szCs w:val="24"/>
          <w:lang w:val="sr-Latn-RS" w:eastAsia="sr-Latn-CS"/>
        </w:rPr>
        <w:t xml:space="preserve">У </w:t>
      </w:r>
      <w:r w:rsidRPr="00811EB0">
        <w:rPr>
          <w:rFonts w:cs="Arial"/>
          <w:sz w:val="24"/>
          <w:szCs w:val="24"/>
          <w:lang w:val="sr-Cyrl-CS" w:eastAsia="sr-Latn-CS"/>
        </w:rPr>
        <w:t xml:space="preserve">свим наведеним случајевима, Наручилац </w:t>
      </w:r>
      <w:r w:rsidRPr="00811EB0">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7A3643" w:rsidRDefault="007A3643" w:rsidP="007A3643">
      <w:pPr>
        <w:rPr>
          <w:rFonts w:cs="Arial"/>
          <w:lang w:val="sr-Cyrl-RS"/>
        </w:rPr>
      </w:pPr>
      <w:r w:rsidRPr="007234B4">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38"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3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9302D">
        <w:rPr>
          <w:rFonts w:cs="Arial"/>
          <w:b/>
          <w:lang w:val="sr-Cyrl-RS"/>
        </w:rPr>
        <w:t>Испитивање специјалних ватрогасних одела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09302D">
        <w:rPr>
          <w:rFonts w:cs="Arial"/>
          <w:b/>
        </w:rPr>
        <w:t>3000/1096/2017 (971/2017)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09302D" w:rsidP="00827A40">
            <w:pPr>
              <w:autoSpaceDE w:val="0"/>
              <w:autoSpaceDN w:val="0"/>
              <w:adjustRightInd w:val="0"/>
              <w:spacing w:before="0"/>
              <w:jc w:val="center"/>
              <w:rPr>
                <w:rFonts w:cs="Arial"/>
                <w:b/>
                <w:lang w:val="sr-Cyrl-RS"/>
              </w:rPr>
            </w:pPr>
            <w:r>
              <w:rPr>
                <w:rFonts w:cs="Arial"/>
                <w:b/>
                <w:lang w:val="sr-Cyrl-RS"/>
              </w:rPr>
              <w:t>Испитивање специјалних ватрогасних одела</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09302D">
              <w:rPr>
                <w:rFonts w:cs="Arial"/>
                <w:b/>
                <w:lang w:val="sr-Cyrl-RS"/>
              </w:rPr>
              <w:t>3000/1096/2017 (971/2017)</w:t>
            </w:r>
          </w:p>
        </w:tc>
        <w:tc>
          <w:tcPr>
            <w:tcW w:w="1909" w:type="pct"/>
            <w:shd w:val="clear" w:color="auto" w:fill="FFFFFF"/>
            <w:vAlign w:val="center"/>
          </w:tcPr>
          <w:p w:rsidR="00827A40" w:rsidRDefault="00827A40" w:rsidP="00827A40">
            <w:pPr>
              <w:spacing w:before="0"/>
              <w:jc w:val="center"/>
              <w:rPr>
                <w:rFonts w:cs="Arial"/>
              </w:rPr>
            </w:pPr>
          </w:p>
        </w:tc>
      </w:tr>
      <w:tr w:rsidR="007A18E7" w:rsidTr="007A18E7">
        <w:trPr>
          <w:cantSplit/>
        </w:trPr>
        <w:tc>
          <w:tcPr>
            <w:tcW w:w="3091" w:type="pct"/>
            <w:shd w:val="clear" w:color="auto" w:fill="FFFFFF"/>
            <w:vAlign w:val="center"/>
          </w:tcPr>
          <w:p w:rsidR="007A18E7" w:rsidRDefault="00C11C46" w:rsidP="007A18E7">
            <w:pPr>
              <w:autoSpaceDE w:val="0"/>
              <w:autoSpaceDN w:val="0"/>
              <w:adjustRightInd w:val="0"/>
              <w:spacing w:before="0"/>
              <w:jc w:val="center"/>
              <w:rPr>
                <w:rFonts w:cs="Arial"/>
                <w:b/>
                <w:lang w:val="sr-Cyrl-RS"/>
              </w:rPr>
            </w:pPr>
            <w:r>
              <w:rPr>
                <w:rFonts w:cs="Arial"/>
                <w:b/>
                <w:lang w:val="sr-Cyrl-RS"/>
              </w:rPr>
              <w:t>Обезб</w:t>
            </w:r>
            <w:r w:rsidR="007A18E7">
              <w:rPr>
                <w:rFonts w:cs="Arial"/>
                <w:b/>
                <w:lang w:val="sr-Cyrl-RS"/>
              </w:rPr>
              <w:t xml:space="preserve">еђена средства за замену резервних делова </w:t>
            </w:r>
          </w:p>
          <w:p w:rsidR="007A18E7" w:rsidRDefault="007A18E7" w:rsidP="00C11C46">
            <w:pPr>
              <w:autoSpaceDE w:val="0"/>
              <w:autoSpaceDN w:val="0"/>
              <w:adjustRightInd w:val="0"/>
              <w:spacing w:before="0"/>
              <w:jc w:val="center"/>
              <w:rPr>
                <w:rFonts w:cs="Arial"/>
                <w:b/>
                <w:lang w:val="sr-Cyrl-RS"/>
              </w:rPr>
            </w:pPr>
            <w:r w:rsidRPr="00D31F82">
              <w:rPr>
                <w:rFonts w:cs="Arial"/>
                <w:lang w:val="sr-Cyrl-RS"/>
              </w:rPr>
              <w:t>(Према ценовнику из Техничке)</w:t>
            </w:r>
          </w:p>
        </w:tc>
        <w:tc>
          <w:tcPr>
            <w:tcW w:w="1909" w:type="pct"/>
            <w:shd w:val="clear" w:color="auto" w:fill="FFFFFF"/>
            <w:vAlign w:val="center"/>
          </w:tcPr>
          <w:p w:rsidR="007A18E7" w:rsidRPr="007A18E7" w:rsidRDefault="007A18E7" w:rsidP="00827A40">
            <w:pPr>
              <w:spacing w:before="0"/>
              <w:jc w:val="center"/>
              <w:rPr>
                <w:rFonts w:cs="Arial"/>
                <w:b/>
                <w:lang w:val="sr-Cyrl-RS"/>
              </w:rPr>
            </w:pPr>
            <w:r w:rsidRPr="007A18E7">
              <w:rPr>
                <w:rFonts w:cs="Arial"/>
                <w:b/>
                <w:lang w:val="sr-Cyrl-RS"/>
              </w:rPr>
              <w:t>30.000,00</w:t>
            </w: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A4108"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BA4108" w:rsidRDefault="00BA4108" w:rsidP="00BA4108">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Корисника услуга. </w:t>
            </w:r>
            <w:r>
              <w:rPr>
                <w:rFonts w:cs="Arial"/>
                <w:lang w:val="sr-Cyrl-RS"/>
              </w:rPr>
              <w:t xml:space="preserve">Пружалац услуга је у обавези да се у року од 2 дана одазове позиву </w:t>
            </w:r>
            <w:r>
              <w:rPr>
                <w:rFonts w:cs="Arial"/>
                <w:color w:val="000000" w:themeColor="text1"/>
                <w:lang w:val="sr-Cyrl-RS"/>
              </w:rPr>
              <w:t>Корисника услуга</w:t>
            </w:r>
            <w:r>
              <w:rPr>
                <w:rFonts w:cs="Arial"/>
                <w:lang w:val="sr-Cyrl-RS"/>
              </w:rPr>
              <w:t>.</w:t>
            </w:r>
            <w:r w:rsidRPr="00046086">
              <w:rPr>
                <w:rFonts w:cs="Arial"/>
                <w:lang w:val="sr-Cyrl-RS"/>
              </w:rPr>
              <w:t xml:space="preserve"> </w:t>
            </w:r>
            <w:r>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Pr>
                <w:rFonts w:cs="Arial"/>
                <w:lang w:val="sr-Cyrl-RS"/>
              </w:rPr>
              <w:t>Пружалац услуга</w:t>
            </w:r>
            <w:r w:rsidRPr="00046086">
              <w:rPr>
                <w:rFonts w:cs="Arial"/>
                <w:lang w:val="sr-Cyrl-RS"/>
              </w:rPr>
              <w:t xml:space="preserve"> дуже од 15 дана, у супротном је у обавези да </w:t>
            </w:r>
            <w:r>
              <w:rPr>
                <w:rFonts w:cs="Arial"/>
                <w:color w:val="000000" w:themeColor="text1"/>
                <w:lang w:val="sr-Cyrl-RS"/>
              </w:rPr>
              <w:t>Кориснику услуга</w:t>
            </w:r>
            <w:r w:rsidRPr="00046086">
              <w:rPr>
                <w:rFonts w:cs="Arial"/>
                <w:lang w:val="sr-Cyrl-RS"/>
              </w:rPr>
              <w:t xml:space="preserve"> достави заменск</w:t>
            </w:r>
            <w:r>
              <w:rPr>
                <w:rFonts w:cs="Arial"/>
                <w:lang w:val="sr-Cyrl-RS"/>
              </w:rPr>
              <w:t>о одело</w:t>
            </w:r>
            <w:r w:rsidRPr="00046086">
              <w:rPr>
                <w:rFonts w:cs="Arial"/>
                <w:lang w:val="sr-Cyrl-RS"/>
              </w:rPr>
              <w:t>.</w:t>
            </w:r>
          </w:p>
          <w:p w:rsidR="00827A40" w:rsidRPr="00596D8B" w:rsidRDefault="00BA4108" w:rsidP="00596D8B">
            <w:pPr>
              <w:spacing w:before="0"/>
              <w:rPr>
                <w:rFonts w:cs="Arial"/>
                <w:bCs/>
                <w:iCs/>
                <w:color w:val="00B0F0"/>
                <w:lang w:val="sr-Cyrl-RS"/>
              </w:rPr>
            </w:pPr>
            <w:r w:rsidRPr="00046086">
              <w:rPr>
                <w:rFonts w:cs="Arial"/>
                <w:lang w:val="sr-Cyrl-RS"/>
              </w:rPr>
              <w:t xml:space="preserve">Приликом доставе сервисираних </w:t>
            </w:r>
            <w:r w:rsidR="0022202E">
              <w:rPr>
                <w:rFonts w:cs="Arial"/>
                <w:lang w:val="sr-Cyrl-RS"/>
              </w:rPr>
              <w:t>специјаних ватрогасних одела</w:t>
            </w:r>
            <w:r w:rsidRPr="00046086">
              <w:rPr>
                <w:rFonts w:cs="Arial"/>
                <w:lang w:val="sr-Cyrl-RS"/>
              </w:rPr>
              <w:t xml:space="preserve">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sidR="00596D8B">
              <w:rPr>
                <w:rFonts w:cs="Arial"/>
              </w:rPr>
              <w:t>o</w:t>
            </w:r>
            <w:r w:rsidR="00596D8B">
              <w:rPr>
                <w:rFonts w:cs="Arial"/>
                <w:lang w:val="sr-Cyrl-RS"/>
              </w:rPr>
              <w:t>м сервисирању.</w:t>
            </w:r>
          </w:p>
        </w:tc>
        <w:tc>
          <w:tcPr>
            <w:tcW w:w="3892" w:type="dxa"/>
            <w:vAlign w:val="center"/>
          </w:tcPr>
          <w:p w:rsidR="00BA4108" w:rsidRPr="00E07C61" w:rsidRDefault="00BA4108" w:rsidP="00BA4108">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BA4108" w:rsidP="00BA4108">
            <w:pPr>
              <w:spacing w:before="0"/>
              <w:jc w:val="center"/>
              <w:rPr>
                <w:rFonts w:cs="Arial"/>
                <w:bCs/>
                <w:iCs/>
                <w:color w:val="00B0F0"/>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827A40" w:rsidRPr="00E07C61" w:rsidRDefault="008D3D69" w:rsidP="00827A40">
            <w:pPr>
              <w:spacing w:before="0"/>
              <w:jc w:val="center"/>
              <w:rPr>
                <w:rFonts w:cs="Arial"/>
                <w:b/>
                <w:bCs/>
                <w:iCs/>
                <w:lang w:val="sr-Cyrl-CS"/>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c>
          <w:tcPr>
            <w:tcW w:w="3892" w:type="dxa"/>
            <w:vAlign w:val="center"/>
          </w:tcPr>
          <w:p w:rsidR="00827A40" w:rsidRPr="00E07C61" w:rsidRDefault="008D3D69" w:rsidP="008D3D69">
            <w:pPr>
              <w:spacing w:before="0"/>
              <w:rPr>
                <w:rFonts w:cs="Arial"/>
                <w:b/>
                <w:bCs/>
                <w:iCs/>
                <w:lang w:val="sr-Cyrl-C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lastRenderedPageBreak/>
              <w:t xml:space="preserve">МЕСТО ИЗВРШЕЊА: </w:t>
            </w:r>
          </w:p>
          <w:p w:rsidR="00827A40" w:rsidRPr="00625F44" w:rsidRDefault="008D3D69" w:rsidP="00F61C03">
            <w:pPr>
              <w:autoSpaceDE w:val="0"/>
              <w:autoSpaceDN w:val="0"/>
              <w:adjustRightInd w:val="0"/>
              <w:rPr>
                <w:rFonts w:eastAsia="TimesNewRomanPSMT" w:cs="Arial"/>
                <w:bCs/>
                <w:color w:val="000000"/>
                <w:lang w:val="sr-Cyrl-RS"/>
              </w:rPr>
            </w:pP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Pr>
                <w:rFonts w:cs="Arial"/>
                <w:lang w:val="sr-Cyrl-RS"/>
              </w:rPr>
              <w:t>Пружал</w:t>
            </w:r>
            <w:r w:rsidR="00F61C03">
              <w:rPr>
                <w:rFonts w:cs="Arial"/>
                <w:lang w:val="sr-Cyrl-RS"/>
              </w:rPr>
              <w:t>оца</w:t>
            </w:r>
            <w:r>
              <w:rPr>
                <w:rFonts w:cs="Arial"/>
                <w:lang w:val="sr-Cyrl-RS"/>
              </w:rPr>
              <w:t xml:space="preserve"> услуга</w:t>
            </w:r>
            <w:r w:rsidRPr="00A027B5">
              <w:rPr>
                <w:rFonts w:eastAsia="TimesNewRomanPSMT" w:cs="Arial"/>
                <w:bCs/>
                <w:color w:val="000000"/>
                <w:szCs w:val="24"/>
                <w:lang w:val="sr-Cyrl-RS"/>
              </w:rPr>
              <w:t xml:space="preserve">. </w:t>
            </w:r>
            <w:r>
              <w:rPr>
                <w:rFonts w:cs="Arial"/>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w:t>
            </w:r>
            <w:r>
              <w:rPr>
                <w:rFonts w:cs="Arial"/>
                <w:lang w:val="sr-Cyrl-RS"/>
              </w:rPr>
              <w:t>ће; ТЕ Колубара – Велики Црњени</w:t>
            </w:r>
            <w:r w:rsidRPr="00046086">
              <w:rPr>
                <w:rFonts w:cs="Arial"/>
                <w:lang w:val="sr-Cyrl-RS"/>
              </w:rPr>
              <w:t>)</w:t>
            </w:r>
            <w:r w:rsidR="00F61C03">
              <w:rPr>
                <w:rFonts w:eastAsia="TimesNewRomanPSMT" w:cs="Arial"/>
                <w:bCs/>
                <w:color w:val="000000"/>
                <w:szCs w:val="24"/>
                <w:lang w:val="sr-Cyrl-RS"/>
              </w:rPr>
              <w:t>, о свом трошку</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39" w:name="_Toc442559925"/>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39"/>
      <w:proofErr w:type="gramEnd"/>
    </w:p>
    <w:p w:rsidR="003F3708" w:rsidRPr="00E47C2E" w:rsidRDefault="003F3708" w:rsidP="003F3708">
      <w:pPr>
        <w:spacing w:before="0"/>
        <w:jc w:val="center"/>
        <w:rPr>
          <w:rFonts w:cs="Arial"/>
          <w:b/>
        </w:rPr>
      </w:pPr>
      <w:bookmarkStart w:id="240"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55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399"/>
        <w:gridCol w:w="872"/>
        <w:gridCol w:w="736"/>
        <w:gridCol w:w="1176"/>
        <w:gridCol w:w="1263"/>
        <w:gridCol w:w="1682"/>
        <w:gridCol w:w="1760"/>
      </w:tblGrid>
      <w:tr w:rsidR="005B279C" w:rsidRPr="008654BF" w:rsidTr="005B279C">
        <w:tc>
          <w:tcPr>
            <w:tcW w:w="349"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5B279C" w:rsidRPr="00E47C2E" w:rsidRDefault="005B279C" w:rsidP="00F61C03">
            <w:pPr>
              <w:spacing w:before="0"/>
              <w:jc w:val="center"/>
              <w:rPr>
                <w:rFonts w:cs="Arial"/>
                <w:bCs/>
                <w:iCs/>
                <w:lang w:val="sr-Cyrl-CS"/>
              </w:rPr>
            </w:pPr>
            <w:r w:rsidRPr="008654BF">
              <w:rPr>
                <w:rFonts w:cs="Arial"/>
                <w:b/>
                <w:bCs/>
                <w:iCs/>
                <w:lang w:val="sr-Cyrl-CS"/>
              </w:rPr>
              <w:t>бр.</w:t>
            </w:r>
          </w:p>
        </w:tc>
        <w:tc>
          <w:tcPr>
            <w:tcW w:w="1129" w:type="pct"/>
            <w:shd w:val="clear" w:color="auto" w:fill="FABF8F" w:themeFill="accent6" w:themeFillTint="99"/>
            <w:vAlign w:val="center"/>
          </w:tcPr>
          <w:p w:rsidR="005B279C" w:rsidRPr="00E47C2E" w:rsidRDefault="005B279C" w:rsidP="00F61C0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10" w:type="pct"/>
            <w:shd w:val="clear" w:color="auto" w:fill="FABF8F" w:themeFill="accent6" w:themeFillTint="99"/>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Јед.</w:t>
            </w:r>
          </w:p>
          <w:p w:rsidR="005B279C" w:rsidRPr="00E47C2E" w:rsidRDefault="005B279C" w:rsidP="00F61C03">
            <w:pPr>
              <w:spacing w:before="0"/>
              <w:jc w:val="center"/>
              <w:rPr>
                <w:rFonts w:cs="Arial"/>
                <w:b/>
                <w:bCs/>
                <w:iCs/>
                <w:lang w:val="sr-Cyrl-CS"/>
              </w:rPr>
            </w:pPr>
            <w:r w:rsidRPr="00E47C2E">
              <w:rPr>
                <w:rFonts w:cs="Arial"/>
                <w:b/>
                <w:bCs/>
                <w:iCs/>
                <w:lang w:val="sr-Cyrl-CS"/>
              </w:rPr>
              <w:t>мере</w:t>
            </w:r>
          </w:p>
        </w:tc>
        <w:tc>
          <w:tcPr>
            <w:tcW w:w="346" w:type="pct"/>
            <w:shd w:val="clear" w:color="auto" w:fill="FABF8F" w:themeFill="accent6" w:themeFillTint="99"/>
            <w:vAlign w:val="center"/>
          </w:tcPr>
          <w:p w:rsidR="005B279C" w:rsidRPr="00E47C2E" w:rsidRDefault="005B279C" w:rsidP="00F61C03">
            <w:pPr>
              <w:spacing w:before="0"/>
              <w:jc w:val="center"/>
              <w:rPr>
                <w:rFonts w:cs="Arial"/>
                <w:b/>
                <w:bCs/>
                <w:iCs/>
                <w:lang w:val="sr-Cyrl-CS"/>
              </w:rPr>
            </w:pPr>
            <w:r>
              <w:rPr>
                <w:rFonts w:cs="Arial"/>
                <w:b/>
                <w:bCs/>
                <w:iCs/>
                <w:lang w:val="sr-Cyrl-CS"/>
              </w:rPr>
              <w:t>Кол</w:t>
            </w:r>
          </w:p>
        </w:tc>
        <w:tc>
          <w:tcPr>
            <w:tcW w:w="553"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94"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791"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28"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5B279C"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(1)</w:t>
            </w:r>
          </w:p>
        </w:tc>
        <w:tc>
          <w:tcPr>
            <w:tcW w:w="112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(2)</w:t>
            </w:r>
          </w:p>
        </w:tc>
        <w:tc>
          <w:tcPr>
            <w:tcW w:w="410"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(3)</w:t>
            </w:r>
          </w:p>
        </w:tc>
        <w:tc>
          <w:tcPr>
            <w:tcW w:w="346"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(4)</w:t>
            </w:r>
          </w:p>
        </w:tc>
        <w:tc>
          <w:tcPr>
            <w:tcW w:w="553" w:type="pct"/>
            <w:shd w:val="clear" w:color="auto" w:fill="auto"/>
            <w:vAlign w:val="center"/>
          </w:tcPr>
          <w:p w:rsidR="005B279C" w:rsidRPr="00E47C2E" w:rsidRDefault="005B279C" w:rsidP="00F61C03">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94" w:type="pct"/>
            <w:shd w:val="clear" w:color="auto" w:fill="auto"/>
            <w:vAlign w:val="center"/>
          </w:tcPr>
          <w:p w:rsidR="005B279C" w:rsidRPr="00E47C2E" w:rsidRDefault="005B279C" w:rsidP="00F61C03">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791" w:type="pct"/>
          </w:tcPr>
          <w:p w:rsidR="005B279C" w:rsidRDefault="005B279C" w:rsidP="00F61C03">
            <w:pPr>
              <w:spacing w:before="0"/>
              <w:jc w:val="center"/>
              <w:rPr>
                <w:rFonts w:cs="Arial"/>
                <w:b/>
                <w:bCs/>
                <w:iCs/>
                <w:lang w:val="sr-Cyrl-CS"/>
              </w:rPr>
            </w:pPr>
            <w:r>
              <w:rPr>
                <w:rFonts w:cs="Arial"/>
                <w:b/>
                <w:bCs/>
                <w:iCs/>
                <w:lang w:val="sr-Cyrl-CS"/>
              </w:rPr>
              <w:t>(7)</w:t>
            </w:r>
          </w:p>
        </w:tc>
        <w:tc>
          <w:tcPr>
            <w:tcW w:w="828" w:type="pct"/>
          </w:tcPr>
          <w:p w:rsidR="005B279C" w:rsidRDefault="005B279C" w:rsidP="00F61C03">
            <w:pPr>
              <w:spacing w:before="0"/>
              <w:jc w:val="center"/>
              <w:rPr>
                <w:rFonts w:cs="Arial"/>
                <w:b/>
                <w:bCs/>
                <w:iCs/>
                <w:lang w:val="sr-Cyrl-CS"/>
              </w:rPr>
            </w:pPr>
            <w:r>
              <w:rPr>
                <w:rFonts w:cs="Arial"/>
                <w:b/>
                <w:bCs/>
                <w:iCs/>
                <w:lang w:val="sr-Cyrl-CS"/>
              </w:rPr>
              <w:t>(8)</w:t>
            </w:r>
          </w:p>
        </w:tc>
      </w:tr>
      <w:tr w:rsidR="005B279C" w:rsidRPr="00E47C2E"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1.</w:t>
            </w:r>
          </w:p>
        </w:tc>
        <w:tc>
          <w:tcPr>
            <w:tcW w:w="1129" w:type="pct"/>
            <w:shd w:val="clear" w:color="auto" w:fill="auto"/>
            <w:vAlign w:val="center"/>
          </w:tcPr>
          <w:p w:rsidR="005B279C" w:rsidRPr="005B279C" w:rsidRDefault="005B279C" w:rsidP="005B279C">
            <w:pPr>
              <w:spacing w:before="0"/>
              <w:jc w:val="left"/>
              <w:rPr>
                <w:rFonts w:cs="Arial"/>
                <w:b/>
                <w:lang w:val="sr-Cyrl-RS"/>
              </w:rPr>
            </w:pPr>
            <w:r w:rsidRPr="005B279C">
              <w:rPr>
                <w:rFonts w:cs="Arial"/>
                <w:b/>
                <w:lang w:val="sr-Cyrl-RS"/>
              </w:rPr>
              <w:t xml:space="preserve">Преглед, испитивање и евентуална замена делова заштитних одела за хемијске и радиоактивне материје произвођача </w:t>
            </w:r>
          </w:p>
          <w:p w:rsidR="005B279C" w:rsidRPr="005B279C" w:rsidRDefault="005B279C" w:rsidP="005B279C">
            <w:pPr>
              <w:spacing w:before="0" w:line="276" w:lineRule="auto"/>
              <w:jc w:val="left"/>
              <w:rPr>
                <w:rFonts w:cs="Arial"/>
                <w:b/>
                <w:color w:val="000000"/>
                <w:sz w:val="20"/>
                <w:szCs w:val="20"/>
                <w:lang w:val="sr-Cyrl-RS"/>
              </w:rPr>
            </w:pPr>
            <w:r w:rsidRPr="005B279C">
              <w:rPr>
                <w:rFonts w:eastAsia="Calibri" w:cs="Arial"/>
                <w:b/>
                <w:lang w:val="sr-Latn-RS"/>
              </w:rPr>
              <w:t>Dräger</w:t>
            </w:r>
          </w:p>
        </w:tc>
        <w:tc>
          <w:tcPr>
            <w:tcW w:w="410" w:type="pct"/>
            <w:shd w:val="clear" w:color="auto" w:fill="auto"/>
            <w:vAlign w:val="center"/>
          </w:tcPr>
          <w:p w:rsidR="005B279C" w:rsidRPr="008654BF" w:rsidRDefault="005B279C" w:rsidP="00F61C03">
            <w:pPr>
              <w:spacing w:before="0"/>
              <w:jc w:val="center"/>
              <w:rPr>
                <w:rFonts w:cs="Arial"/>
                <w:b/>
                <w:bCs/>
                <w:iCs/>
                <w:lang w:val="sr-Cyrl-CS"/>
              </w:rPr>
            </w:pPr>
            <w:r>
              <w:rPr>
                <w:rFonts w:cs="Arial"/>
                <w:b/>
                <w:bCs/>
                <w:iCs/>
                <w:lang w:val="sr-Cyrl-CS"/>
              </w:rPr>
              <w:t>Ком</w:t>
            </w:r>
          </w:p>
        </w:tc>
        <w:tc>
          <w:tcPr>
            <w:tcW w:w="346" w:type="pct"/>
            <w:shd w:val="clear" w:color="auto" w:fill="auto"/>
            <w:vAlign w:val="center"/>
          </w:tcPr>
          <w:p w:rsidR="005B279C" w:rsidRPr="009E402B" w:rsidRDefault="005B279C" w:rsidP="00F61C03">
            <w:pPr>
              <w:spacing w:before="0"/>
              <w:jc w:val="center"/>
              <w:rPr>
                <w:rFonts w:cs="Arial"/>
                <w:b/>
                <w:lang w:val="sr-Cyrl-RS"/>
              </w:rPr>
            </w:pPr>
            <w:r>
              <w:rPr>
                <w:rFonts w:cs="Arial"/>
                <w:b/>
                <w:lang w:val="sr-Cyrl-RS"/>
              </w:rPr>
              <w:t>9</w:t>
            </w:r>
          </w:p>
        </w:tc>
        <w:tc>
          <w:tcPr>
            <w:tcW w:w="553" w:type="pct"/>
            <w:shd w:val="clear" w:color="auto" w:fill="auto"/>
            <w:vAlign w:val="center"/>
          </w:tcPr>
          <w:p w:rsidR="005B279C" w:rsidRPr="00E47C2E" w:rsidRDefault="005B279C" w:rsidP="00F61C03">
            <w:pPr>
              <w:spacing w:before="0"/>
              <w:jc w:val="center"/>
              <w:rPr>
                <w:rFonts w:cs="Arial"/>
                <w:b/>
                <w:bCs/>
                <w:iCs/>
              </w:rPr>
            </w:pPr>
          </w:p>
        </w:tc>
        <w:tc>
          <w:tcPr>
            <w:tcW w:w="594" w:type="pct"/>
            <w:shd w:val="clear" w:color="auto" w:fill="auto"/>
            <w:vAlign w:val="center"/>
          </w:tcPr>
          <w:p w:rsidR="005B279C" w:rsidRPr="00E47C2E" w:rsidRDefault="005B279C" w:rsidP="00F61C03">
            <w:pPr>
              <w:spacing w:before="0"/>
              <w:jc w:val="center"/>
              <w:rPr>
                <w:rFonts w:cs="Arial"/>
                <w:b/>
                <w:bCs/>
                <w:iCs/>
              </w:rPr>
            </w:pPr>
          </w:p>
        </w:tc>
        <w:tc>
          <w:tcPr>
            <w:tcW w:w="791" w:type="pct"/>
          </w:tcPr>
          <w:p w:rsidR="005B279C" w:rsidRPr="00E47C2E" w:rsidRDefault="005B279C" w:rsidP="00F61C03">
            <w:pPr>
              <w:spacing w:before="0"/>
              <w:jc w:val="center"/>
              <w:rPr>
                <w:rFonts w:cs="Arial"/>
                <w:b/>
                <w:bCs/>
                <w:iCs/>
              </w:rPr>
            </w:pPr>
          </w:p>
        </w:tc>
        <w:tc>
          <w:tcPr>
            <w:tcW w:w="828" w:type="pct"/>
          </w:tcPr>
          <w:p w:rsidR="005B279C" w:rsidRPr="00E47C2E" w:rsidRDefault="005B279C" w:rsidP="00F61C03">
            <w:pPr>
              <w:spacing w:before="0"/>
              <w:jc w:val="center"/>
              <w:rPr>
                <w:rFonts w:cs="Arial"/>
                <w:b/>
                <w:bCs/>
                <w:iCs/>
              </w:rPr>
            </w:pPr>
          </w:p>
        </w:tc>
      </w:tr>
      <w:tr w:rsidR="005B279C" w:rsidRPr="00E47C2E"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2.</w:t>
            </w:r>
          </w:p>
        </w:tc>
        <w:tc>
          <w:tcPr>
            <w:tcW w:w="1129" w:type="pct"/>
            <w:shd w:val="clear" w:color="auto" w:fill="auto"/>
            <w:vAlign w:val="center"/>
          </w:tcPr>
          <w:p w:rsidR="005B279C" w:rsidRPr="005B279C" w:rsidRDefault="005B279C" w:rsidP="005B279C">
            <w:pPr>
              <w:spacing w:before="0"/>
              <w:jc w:val="left"/>
              <w:rPr>
                <w:rFonts w:cs="Arial"/>
                <w:b/>
                <w:color w:val="000000"/>
                <w:sz w:val="20"/>
                <w:szCs w:val="20"/>
                <w:lang w:val="sr-Cyrl-RS"/>
              </w:rPr>
            </w:pPr>
            <w:r w:rsidRPr="005B279C">
              <w:rPr>
                <w:rFonts w:cs="Arial"/>
                <w:b/>
                <w:lang w:val="sr-Cyrl-RS"/>
              </w:rPr>
              <w:t xml:space="preserve">Преглед, испитивање и евентуална замена делова заштитних одела за хемијске и радиоактивне материје произвођача </w:t>
            </w:r>
            <w:r w:rsidRPr="005B279C">
              <w:rPr>
                <w:rFonts w:eastAsia="Calibri" w:cs="Arial"/>
                <w:b/>
                <w:lang w:val="sr-Cyrl-RS"/>
              </w:rPr>
              <w:t>Т</w:t>
            </w:r>
            <w:r w:rsidRPr="005B279C">
              <w:rPr>
                <w:rFonts w:eastAsia="Calibri" w:cs="Arial"/>
                <w:b/>
              </w:rPr>
              <w:t xml:space="preserve">ychem  </w:t>
            </w:r>
            <w:r w:rsidRPr="005B279C">
              <w:rPr>
                <w:rFonts w:eastAsia="Calibri" w:cs="Arial"/>
                <w:b/>
                <w:lang w:val="sr-Cyrl-RS"/>
              </w:rPr>
              <w:t>ТК</w:t>
            </w:r>
          </w:p>
        </w:tc>
        <w:tc>
          <w:tcPr>
            <w:tcW w:w="410" w:type="pct"/>
            <w:shd w:val="clear" w:color="auto" w:fill="auto"/>
            <w:vAlign w:val="center"/>
          </w:tcPr>
          <w:p w:rsidR="005B279C" w:rsidRPr="003E165C" w:rsidRDefault="005B279C" w:rsidP="00F61C03">
            <w:pPr>
              <w:spacing w:before="0"/>
              <w:jc w:val="center"/>
              <w:rPr>
                <w:b/>
                <w:lang w:val="sr-Cyrl-RS"/>
              </w:rPr>
            </w:pPr>
            <w:r>
              <w:rPr>
                <w:b/>
                <w:lang w:val="sr-Cyrl-RS"/>
              </w:rPr>
              <w:t>Ком</w:t>
            </w:r>
          </w:p>
        </w:tc>
        <w:tc>
          <w:tcPr>
            <w:tcW w:w="346" w:type="pct"/>
            <w:shd w:val="clear" w:color="auto" w:fill="auto"/>
            <w:vAlign w:val="center"/>
          </w:tcPr>
          <w:p w:rsidR="005B279C" w:rsidRPr="009E402B" w:rsidRDefault="005B279C" w:rsidP="00F61C03">
            <w:pPr>
              <w:spacing w:before="0"/>
              <w:jc w:val="center"/>
              <w:rPr>
                <w:rFonts w:cs="Arial"/>
                <w:b/>
                <w:lang w:val="sr-Cyrl-RS"/>
              </w:rPr>
            </w:pPr>
            <w:r>
              <w:rPr>
                <w:rFonts w:cs="Arial"/>
                <w:b/>
                <w:lang w:val="sr-Cyrl-RS"/>
              </w:rPr>
              <w:t>12</w:t>
            </w:r>
          </w:p>
        </w:tc>
        <w:tc>
          <w:tcPr>
            <w:tcW w:w="553" w:type="pct"/>
            <w:shd w:val="clear" w:color="auto" w:fill="auto"/>
            <w:vAlign w:val="center"/>
          </w:tcPr>
          <w:p w:rsidR="005B279C" w:rsidRPr="00E47C2E" w:rsidRDefault="005B279C" w:rsidP="00F61C03">
            <w:pPr>
              <w:spacing w:before="0"/>
              <w:jc w:val="center"/>
              <w:rPr>
                <w:rFonts w:cs="Arial"/>
                <w:b/>
                <w:bCs/>
                <w:iCs/>
              </w:rPr>
            </w:pPr>
          </w:p>
        </w:tc>
        <w:tc>
          <w:tcPr>
            <w:tcW w:w="594" w:type="pct"/>
            <w:shd w:val="clear" w:color="auto" w:fill="auto"/>
            <w:vAlign w:val="center"/>
          </w:tcPr>
          <w:p w:rsidR="005B279C" w:rsidRPr="00E47C2E" w:rsidRDefault="005B279C" w:rsidP="00F61C03">
            <w:pPr>
              <w:spacing w:before="0"/>
              <w:jc w:val="center"/>
              <w:rPr>
                <w:rFonts w:cs="Arial"/>
                <w:b/>
                <w:bCs/>
                <w:iCs/>
              </w:rPr>
            </w:pPr>
          </w:p>
        </w:tc>
        <w:tc>
          <w:tcPr>
            <w:tcW w:w="791" w:type="pct"/>
            <w:vAlign w:val="center"/>
          </w:tcPr>
          <w:p w:rsidR="005B279C" w:rsidRPr="00E47C2E" w:rsidRDefault="005B279C" w:rsidP="00F61C03">
            <w:pPr>
              <w:spacing w:before="0"/>
              <w:jc w:val="center"/>
              <w:rPr>
                <w:rFonts w:cs="Arial"/>
                <w:b/>
                <w:bCs/>
                <w:iCs/>
              </w:rPr>
            </w:pPr>
          </w:p>
        </w:tc>
        <w:tc>
          <w:tcPr>
            <w:tcW w:w="828" w:type="pct"/>
          </w:tcPr>
          <w:p w:rsidR="005B279C" w:rsidRPr="00E47C2E" w:rsidRDefault="005B279C" w:rsidP="00F61C03">
            <w:pPr>
              <w:spacing w:before="0"/>
              <w:jc w:val="center"/>
              <w:rPr>
                <w:rFonts w:cs="Arial"/>
                <w:b/>
                <w:bCs/>
                <w:iCs/>
              </w:rPr>
            </w:pPr>
          </w:p>
        </w:tc>
      </w:tr>
      <w:tr w:rsidR="005B279C" w:rsidRPr="003C5114"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Pr>
                <w:rFonts w:cs="Arial"/>
                <w:b/>
                <w:bCs/>
                <w:iCs/>
                <w:lang w:val="sr-Cyrl-CS"/>
              </w:rPr>
              <w:t>3.</w:t>
            </w:r>
          </w:p>
        </w:tc>
        <w:tc>
          <w:tcPr>
            <w:tcW w:w="1129" w:type="pct"/>
            <w:shd w:val="clear" w:color="auto" w:fill="auto"/>
            <w:vAlign w:val="center"/>
          </w:tcPr>
          <w:p w:rsidR="005B279C" w:rsidRDefault="005B279C" w:rsidP="005B279C">
            <w:pPr>
              <w:spacing w:before="0"/>
              <w:jc w:val="left"/>
              <w:rPr>
                <w:rFonts w:cs="Arial"/>
                <w:b/>
                <w:color w:val="000000"/>
                <w:sz w:val="20"/>
                <w:szCs w:val="20"/>
                <w:lang w:val="sr-Cyrl-RS"/>
              </w:rPr>
            </w:pPr>
            <w:r w:rsidRPr="005B279C">
              <w:rPr>
                <w:rFonts w:eastAsia="Calibri" w:cs="Arial"/>
                <w:b/>
                <w:lang w:val="sr-Cyrl-RS"/>
              </w:rPr>
              <w:t>Замена евентуално потребних резервних делова и материјала (обавезно попунити ценовник резервних делова)</w:t>
            </w:r>
          </w:p>
        </w:tc>
        <w:tc>
          <w:tcPr>
            <w:tcW w:w="410" w:type="pct"/>
            <w:shd w:val="clear" w:color="auto" w:fill="auto"/>
            <w:vAlign w:val="center"/>
          </w:tcPr>
          <w:p w:rsidR="005B279C" w:rsidRDefault="005B279C" w:rsidP="00F61C03">
            <w:pPr>
              <w:spacing w:before="0"/>
              <w:jc w:val="center"/>
              <w:rPr>
                <w:b/>
                <w:lang w:val="sr-Cyrl-RS"/>
              </w:rPr>
            </w:pPr>
            <w:r>
              <w:rPr>
                <w:b/>
                <w:lang w:val="sr-Cyrl-RS"/>
              </w:rPr>
              <w:t>паушално</w:t>
            </w:r>
          </w:p>
        </w:tc>
        <w:tc>
          <w:tcPr>
            <w:tcW w:w="346" w:type="pct"/>
            <w:shd w:val="clear" w:color="auto" w:fill="auto"/>
            <w:vAlign w:val="center"/>
          </w:tcPr>
          <w:p w:rsidR="005B279C" w:rsidRDefault="005B279C" w:rsidP="00F61C03">
            <w:pPr>
              <w:spacing w:before="0"/>
              <w:jc w:val="center"/>
              <w:rPr>
                <w:rFonts w:cs="Arial"/>
                <w:b/>
                <w:lang w:val="sr-Cyrl-RS"/>
              </w:rPr>
            </w:pPr>
            <w:r>
              <w:rPr>
                <w:rFonts w:cs="Arial"/>
                <w:b/>
                <w:lang w:val="sr-Cyrl-RS"/>
              </w:rPr>
              <w:t>/</w:t>
            </w:r>
          </w:p>
        </w:tc>
        <w:tc>
          <w:tcPr>
            <w:tcW w:w="553" w:type="pct"/>
            <w:shd w:val="clear" w:color="auto" w:fill="auto"/>
            <w:vAlign w:val="center"/>
          </w:tcPr>
          <w:p w:rsidR="005B279C" w:rsidRPr="003C5114" w:rsidRDefault="005B279C" w:rsidP="00F61C03">
            <w:pPr>
              <w:spacing w:before="0"/>
              <w:jc w:val="center"/>
              <w:rPr>
                <w:rFonts w:cs="Arial"/>
                <w:b/>
                <w:bCs/>
                <w:iCs/>
                <w:lang w:val="sr-Cyrl-RS"/>
              </w:rPr>
            </w:pPr>
            <w:r>
              <w:rPr>
                <w:rFonts w:cs="Arial"/>
                <w:b/>
                <w:bCs/>
                <w:iCs/>
                <w:lang w:val="sr-Cyrl-RS"/>
              </w:rPr>
              <w:t>/</w:t>
            </w:r>
          </w:p>
        </w:tc>
        <w:tc>
          <w:tcPr>
            <w:tcW w:w="594" w:type="pct"/>
            <w:shd w:val="clear" w:color="auto" w:fill="auto"/>
            <w:vAlign w:val="center"/>
          </w:tcPr>
          <w:p w:rsidR="005B279C" w:rsidRPr="003C5114" w:rsidRDefault="005B279C" w:rsidP="00F61C03">
            <w:pPr>
              <w:spacing w:before="0"/>
              <w:jc w:val="center"/>
              <w:rPr>
                <w:rFonts w:cs="Arial"/>
                <w:b/>
                <w:bCs/>
                <w:iCs/>
                <w:lang w:val="sr-Cyrl-RS"/>
              </w:rPr>
            </w:pPr>
            <w:r>
              <w:rPr>
                <w:rFonts w:cs="Arial"/>
                <w:b/>
                <w:bCs/>
                <w:iCs/>
                <w:lang w:val="sr-Cyrl-RS"/>
              </w:rPr>
              <w:t>/</w:t>
            </w:r>
          </w:p>
        </w:tc>
        <w:tc>
          <w:tcPr>
            <w:tcW w:w="791" w:type="pct"/>
            <w:vAlign w:val="center"/>
          </w:tcPr>
          <w:p w:rsidR="005B279C" w:rsidRPr="005B279C" w:rsidRDefault="005B279C" w:rsidP="00F61C03">
            <w:pPr>
              <w:spacing w:before="0"/>
              <w:jc w:val="center"/>
              <w:rPr>
                <w:rFonts w:cs="Arial"/>
                <w:bCs/>
                <w:iCs/>
                <w:lang w:val="sr-Cyrl-RS"/>
              </w:rPr>
            </w:pPr>
            <w:r w:rsidRPr="005B279C">
              <w:rPr>
                <w:rFonts w:cs="Arial"/>
                <w:bCs/>
                <w:iCs/>
                <w:lang w:val="sr-Cyrl-RS"/>
              </w:rPr>
              <w:t>30.000,00</w:t>
            </w:r>
          </w:p>
        </w:tc>
        <w:tc>
          <w:tcPr>
            <w:tcW w:w="828" w:type="pct"/>
            <w:vAlign w:val="center"/>
          </w:tcPr>
          <w:p w:rsidR="005B279C" w:rsidRPr="005B279C" w:rsidRDefault="005B279C" w:rsidP="00F61C03">
            <w:pPr>
              <w:spacing w:before="0"/>
              <w:jc w:val="center"/>
              <w:rPr>
                <w:rFonts w:cs="Arial"/>
                <w:bCs/>
                <w:iCs/>
                <w:lang w:val="sr-Cyrl-RS"/>
              </w:rPr>
            </w:pPr>
            <w:r w:rsidRPr="005B279C">
              <w:rPr>
                <w:rFonts w:cs="Arial"/>
                <w:bCs/>
                <w:iCs/>
                <w:lang w:val="sr-Cyrl-RS"/>
              </w:rPr>
              <w:t>36.000,00</w:t>
            </w:r>
          </w:p>
        </w:tc>
      </w:tr>
      <w:tr w:rsidR="005B279C" w:rsidRPr="00E47C2E" w:rsidTr="005B279C">
        <w:trPr>
          <w:trHeight w:val="354"/>
        </w:trPr>
        <w:tc>
          <w:tcPr>
            <w:tcW w:w="3381" w:type="pct"/>
            <w:gridSpan w:val="6"/>
            <w:shd w:val="clear" w:color="auto" w:fill="auto"/>
            <w:vAlign w:val="center"/>
          </w:tcPr>
          <w:p w:rsidR="005B279C" w:rsidRPr="00E47C2E" w:rsidRDefault="005B279C" w:rsidP="00F61C03">
            <w:pPr>
              <w:spacing w:before="0"/>
              <w:jc w:val="center"/>
              <w:rPr>
                <w:rFonts w:cs="Arial"/>
                <w:b/>
                <w:bCs/>
                <w:iCs/>
              </w:rPr>
            </w:pPr>
            <w:r>
              <w:rPr>
                <w:rFonts w:cs="Arial"/>
                <w:b/>
                <w:lang w:val="sr-Cyrl-RS"/>
              </w:rPr>
              <w:t>Укупно понуђена цена без и са ПДВ (1, 2 и 3):</w:t>
            </w:r>
          </w:p>
        </w:tc>
        <w:tc>
          <w:tcPr>
            <w:tcW w:w="791" w:type="pct"/>
          </w:tcPr>
          <w:p w:rsidR="005B279C" w:rsidRPr="00E47C2E" w:rsidRDefault="005B279C" w:rsidP="00F61C03">
            <w:pPr>
              <w:spacing w:before="0"/>
              <w:jc w:val="center"/>
              <w:rPr>
                <w:rFonts w:cs="Arial"/>
                <w:b/>
                <w:bCs/>
                <w:iCs/>
              </w:rPr>
            </w:pPr>
          </w:p>
        </w:tc>
        <w:tc>
          <w:tcPr>
            <w:tcW w:w="828" w:type="pct"/>
          </w:tcPr>
          <w:p w:rsidR="005B279C" w:rsidRPr="00E47C2E" w:rsidRDefault="005B279C" w:rsidP="00F61C03">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F61C03">
            <w:pPr>
              <w:spacing w:before="0"/>
              <w:jc w:val="center"/>
              <w:rPr>
                <w:rFonts w:cs="Arial"/>
                <w:b/>
              </w:rPr>
            </w:pPr>
            <w:r w:rsidRPr="00537A27">
              <w:rPr>
                <w:rFonts w:cs="Arial"/>
                <w:b/>
              </w:rPr>
              <w:t xml:space="preserve">(збир колоне бр. </w:t>
            </w:r>
            <w:r w:rsidR="00F61C03">
              <w:rPr>
                <w:rFonts w:cs="Arial"/>
                <w:b/>
                <w:lang w:val="sr-Cyrl-CS"/>
              </w:rPr>
              <w:t>7</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7A364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BC521C">
            <w:pPr>
              <w:spacing w:before="0"/>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bl>
    <w:p w:rsidR="003F3708" w:rsidRPr="00D5004C" w:rsidRDefault="003F3708"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E47C2E" w:rsidTr="007A3643">
        <w:trPr>
          <w:jc w:val="center"/>
        </w:trPr>
        <w:tc>
          <w:tcPr>
            <w:tcW w:w="3882" w:type="dxa"/>
          </w:tcPr>
          <w:p w:rsidR="003F3708" w:rsidRPr="00E47C2E" w:rsidRDefault="003F3708" w:rsidP="007A3643">
            <w:pPr>
              <w:spacing w:before="0"/>
              <w:jc w:val="center"/>
              <w:rPr>
                <w:rFonts w:cs="Arial"/>
              </w:rPr>
            </w:pPr>
            <w:r w:rsidRPr="00E47C2E">
              <w:rPr>
                <w:rFonts w:cs="Arial"/>
              </w:rPr>
              <w:t>Датум:</w:t>
            </w:r>
          </w:p>
        </w:tc>
        <w:tc>
          <w:tcPr>
            <w:tcW w:w="2127" w:type="dxa"/>
          </w:tcPr>
          <w:p w:rsidR="003F3708" w:rsidRPr="00E47C2E" w:rsidRDefault="003F3708" w:rsidP="007A3643">
            <w:pPr>
              <w:spacing w:before="0"/>
              <w:jc w:val="center"/>
              <w:rPr>
                <w:rFonts w:cs="Arial"/>
                <w:lang w:val="ru-RU"/>
              </w:rPr>
            </w:pPr>
          </w:p>
        </w:tc>
        <w:tc>
          <w:tcPr>
            <w:tcW w:w="4022" w:type="dxa"/>
          </w:tcPr>
          <w:p w:rsidR="003F3708" w:rsidRPr="00E47C2E" w:rsidRDefault="003F3708" w:rsidP="007A3643">
            <w:pPr>
              <w:spacing w:before="0"/>
              <w:jc w:val="center"/>
              <w:rPr>
                <w:rFonts w:cs="Arial"/>
                <w:lang w:val="sr-Cyrl-CS"/>
              </w:rPr>
            </w:pPr>
            <w:r w:rsidRPr="00E47C2E">
              <w:rPr>
                <w:rFonts w:cs="Arial"/>
                <w:lang w:val="sr-Cyrl-CS"/>
              </w:rPr>
              <w:t>П</w:t>
            </w:r>
            <w:r w:rsidRPr="00E47C2E">
              <w:rPr>
                <w:rFonts w:cs="Arial"/>
              </w:rPr>
              <w:t>онуђач</w:t>
            </w:r>
          </w:p>
        </w:tc>
      </w:tr>
      <w:tr w:rsidR="003F3708" w:rsidRPr="00E47C2E" w:rsidTr="007A3643">
        <w:trPr>
          <w:jc w:val="center"/>
        </w:trPr>
        <w:tc>
          <w:tcPr>
            <w:tcW w:w="3882" w:type="dxa"/>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rPr>
            </w:pPr>
            <w:r w:rsidRPr="00E47C2E">
              <w:rPr>
                <w:rFonts w:cs="Arial"/>
              </w:rPr>
              <w:t>М.П.</w:t>
            </w:r>
          </w:p>
        </w:tc>
        <w:tc>
          <w:tcPr>
            <w:tcW w:w="4022" w:type="dxa"/>
          </w:tcPr>
          <w:p w:rsidR="003F3708" w:rsidRPr="00E47C2E" w:rsidRDefault="003F3708" w:rsidP="007A3643">
            <w:pPr>
              <w:spacing w:before="0"/>
              <w:jc w:val="center"/>
              <w:rPr>
                <w:rFonts w:cs="Arial"/>
                <w:lang w:val="ru-RU"/>
              </w:rPr>
            </w:pPr>
          </w:p>
        </w:tc>
      </w:tr>
      <w:tr w:rsidR="003F3708" w:rsidRPr="00E47C2E" w:rsidTr="007A3643">
        <w:trPr>
          <w:jc w:val="center"/>
        </w:trPr>
        <w:tc>
          <w:tcPr>
            <w:tcW w:w="3882" w:type="dxa"/>
            <w:tcBorders>
              <w:bottom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bottom w:val="single" w:sz="4" w:space="0" w:color="auto"/>
            </w:tcBorders>
          </w:tcPr>
          <w:p w:rsidR="003F3708" w:rsidRPr="00E47C2E" w:rsidRDefault="003F3708" w:rsidP="007A3643">
            <w:pPr>
              <w:spacing w:before="0"/>
              <w:jc w:val="center"/>
              <w:rPr>
                <w:rFonts w:cs="Arial"/>
                <w:lang w:val="ru-RU"/>
              </w:rPr>
            </w:pPr>
          </w:p>
        </w:tc>
      </w:tr>
      <w:tr w:rsidR="003F3708" w:rsidRPr="00E47C2E" w:rsidTr="007A3643">
        <w:trPr>
          <w:trHeight w:val="389"/>
          <w:jc w:val="center"/>
        </w:trPr>
        <w:tc>
          <w:tcPr>
            <w:tcW w:w="3882" w:type="dxa"/>
            <w:tcBorders>
              <w:top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top w:val="single" w:sz="4" w:space="0" w:color="auto"/>
            </w:tcBorders>
          </w:tcPr>
          <w:p w:rsidR="003F3708" w:rsidRPr="00E47C2E" w:rsidRDefault="003F3708" w:rsidP="007A3643">
            <w:pPr>
              <w:spacing w:before="0"/>
              <w:jc w:val="center"/>
              <w:rPr>
                <w:rFonts w:cs="Arial"/>
                <w:lang w:val="ru-RU"/>
              </w:rPr>
            </w:pPr>
          </w:p>
        </w:tc>
      </w:tr>
    </w:tbl>
    <w:p w:rsidR="003F3708" w:rsidRPr="00625F44" w:rsidRDefault="003F3708" w:rsidP="003F3708">
      <w:pPr>
        <w:spacing w:before="0"/>
        <w:rPr>
          <w:rFonts w:cs="Arial"/>
          <w:b/>
          <w:lang w:val="sr-Cyrl-RS"/>
        </w:rPr>
      </w:pPr>
    </w:p>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F3708" w:rsidRDefault="003F3708" w:rsidP="003F3708">
      <w:pPr>
        <w:spacing w:before="0"/>
        <w:rPr>
          <w:rFonts w:cs="Arial"/>
          <w:b/>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3F3708" w:rsidRPr="00E47C2E" w:rsidRDefault="003F3708" w:rsidP="003F370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F3708" w:rsidRPr="00E47C2E" w:rsidRDefault="003F3708" w:rsidP="003F3708">
      <w:pPr>
        <w:pStyle w:val="ListParagraph"/>
        <w:tabs>
          <w:tab w:val="left" w:pos="90"/>
        </w:tabs>
        <w:suppressAutoHyphens/>
        <w:spacing w:before="0" w:after="0" w:line="240" w:lineRule="auto"/>
        <w:ind w:left="0"/>
        <w:contextualSpacing w:val="0"/>
        <w:rPr>
          <w:rFonts w:ascii="Arial" w:hAnsi="Arial" w:cs="Arial"/>
          <w:bCs/>
          <w:iCs/>
        </w:rPr>
      </w:pP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5B279C"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5B279C" w:rsidRPr="005B279C" w:rsidRDefault="005B279C" w:rsidP="005B279C">
      <w:pPr>
        <w:numPr>
          <w:ilvl w:val="0"/>
          <w:numId w:val="2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F3708" w:rsidRPr="008654BF"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F3708" w:rsidRPr="00D5004C"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Default="003F3708" w:rsidP="003F3708">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3F3708" w:rsidRPr="00D5004C" w:rsidRDefault="003F3708" w:rsidP="003F3708">
      <w:pPr>
        <w:tabs>
          <w:tab w:val="left" w:pos="992"/>
        </w:tabs>
        <w:spacing w:before="0"/>
        <w:rPr>
          <w:rFonts w:cs="Arial"/>
          <w:sz w:val="8"/>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3F3708" w:rsidRDefault="003F3708" w:rsidP="003F3708">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3F3708" w:rsidRDefault="003F3708" w:rsidP="00827A40">
      <w:pPr>
        <w:pStyle w:val="KDObrazac"/>
        <w:spacing w:before="0"/>
      </w:pPr>
    </w:p>
    <w:p w:rsidR="003F3708" w:rsidRDefault="003F3708" w:rsidP="00827A40">
      <w:pPr>
        <w:pStyle w:val="KDObrazac"/>
        <w:spacing w:before="0"/>
      </w:pPr>
    </w:p>
    <w:p w:rsidR="003F3708" w:rsidRDefault="003F3708" w:rsidP="00827A40">
      <w:pPr>
        <w:pStyle w:val="KDObrazac"/>
        <w:spacing w:before="0"/>
      </w:pPr>
    </w:p>
    <w:p w:rsidR="003F3708" w:rsidRDefault="003F3708" w:rsidP="00827A40">
      <w:pPr>
        <w:pStyle w:val="KDObrazac"/>
        <w:spacing w:before="0"/>
        <w:rPr>
          <w:lang w:val="sr-Cyrl-RS"/>
        </w:rPr>
      </w:pPr>
    </w:p>
    <w:p w:rsidR="005B279C" w:rsidRPr="005B279C" w:rsidRDefault="005B279C" w:rsidP="00827A40">
      <w:pPr>
        <w:pStyle w:val="KDObrazac"/>
        <w:spacing w:before="0"/>
        <w:rPr>
          <w:lang w:val="sr-Cyrl-RS"/>
        </w:rPr>
      </w:pPr>
    </w:p>
    <w:p w:rsidR="005B279C" w:rsidRDefault="005B279C" w:rsidP="005B279C">
      <w:pPr>
        <w:pStyle w:val="KDObrazac"/>
        <w:spacing w:before="0"/>
        <w:jc w:val="both"/>
        <w:rPr>
          <w:lang w:val="sr-Cyrl-RS"/>
        </w:rPr>
      </w:pPr>
    </w:p>
    <w:p w:rsidR="00BC521C" w:rsidRPr="005B279C" w:rsidRDefault="00BC521C" w:rsidP="005B279C">
      <w:pPr>
        <w:pStyle w:val="KDObrazac"/>
        <w:spacing w:before="0"/>
        <w:jc w:val="both"/>
        <w:rPr>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4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9302D">
        <w:rPr>
          <w:rFonts w:cs="Arial"/>
          <w:b/>
          <w:lang w:val="sr-Cyrl-RS"/>
        </w:rPr>
        <w:t>Испитивање специјалних ватрогасних одела</w:t>
      </w:r>
      <w:r w:rsidRPr="00E47C2E">
        <w:rPr>
          <w:rFonts w:cs="Arial"/>
          <w:lang w:val="ru-RU"/>
        </w:rPr>
        <w:t xml:space="preserve"> у отвореном поступку јавне набавке ЈН бр.</w:t>
      </w:r>
      <w:r>
        <w:rPr>
          <w:rFonts w:cs="Arial"/>
          <w:lang w:val="ru-RU"/>
        </w:rPr>
        <w:t xml:space="preserve"> </w:t>
      </w:r>
      <w:r w:rsidR="0009302D">
        <w:rPr>
          <w:rFonts w:cs="Arial"/>
          <w:lang w:val="ru-RU"/>
        </w:rPr>
        <w:t>3000/1096/2017 (971/2017)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1" w:name="_Toc442559928"/>
      <w:proofErr w:type="gramStart"/>
      <w:r w:rsidRPr="00E47C2E">
        <w:lastRenderedPageBreak/>
        <w:t xml:space="preserve">ОБРАЗАЦ </w:t>
      </w:r>
      <w:r>
        <w:t>4</w:t>
      </w:r>
      <w:r w:rsidRPr="00E47C2E">
        <w:t>.</w:t>
      </w:r>
      <w:bookmarkEnd w:id="241"/>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2" w:name="_Toc442559929"/>
      <w:r w:rsidRPr="00E47C2E">
        <w:rPr>
          <w:rFonts w:cs="Arial"/>
          <w:b/>
          <w:lang w:val="ru-RU"/>
        </w:rPr>
        <w:t>И З Ј А В У</w:t>
      </w:r>
      <w:bookmarkEnd w:id="24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9302D">
        <w:rPr>
          <w:rFonts w:cs="Arial"/>
          <w:b/>
          <w:lang w:val="sr-Cyrl-RS"/>
        </w:rPr>
        <w:t>Испитивање специјалних ватрогасних одела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09302D">
        <w:rPr>
          <w:rFonts w:cs="Arial"/>
          <w:lang w:val="ru-RU"/>
        </w:rPr>
        <w:t>3000/1096/2017 (971/2017)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9302D">
        <w:rPr>
          <w:rFonts w:cs="Arial"/>
          <w:b/>
          <w:lang w:val="sr-Cyrl-RS"/>
        </w:rPr>
        <w:t>Испитивање специјалних ватрогасних одела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09302D">
        <w:rPr>
          <w:rFonts w:cs="Arial"/>
          <w:b/>
          <w:lang w:val="sr-Cyrl-RS"/>
        </w:rPr>
        <w:t>3000/1096/2017 (971/2017)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5B279C" w:rsidRDefault="005B279C"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Pr="005B279C">
        <w:rPr>
          <w:rFonts w:cs="Arial"/>
          <w:b/>
          <w:lang w:val="sr-Cyrl-RS"/>
        </w:rPr>
        <w:t>2</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5707C8AB" wp14:editId="60AA3B95">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5B279C">
        <w:rPr>
          <w:rFonts w:cs="Arial"/>
          <w:lang w:val="ru-RU"/>
        </w:rPr>
        <w:t>Јун</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9302D">
        <w:rPr>
          <w:rFonts w:cs="Arial"/>
          <w:lang w:val="sr-Cyrl-RS"/>
        </w:rPr>
        <w:t>Испитивање специјалних ватрогасних одела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09302D">
        <w:rPr>
          <w:rFonts w:cs="Arial"/>
          <w:lang w:val="sr-Cyrl-RS"/>
        </w:rPr>
        <w:t>3000/1096/2017 (971/2017)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09302D">
        <w:rPr>
          <w:rFonts w:cs="Arial"/>
          <w:lang w:val="sr-Cyrl-RS"/>
        </w:rPr>
        <w:t>3000/1096/2017 (971/2017)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9302D">
        <w:rPr>
          <w:rFonts w:cs="Arial"/>
          <w:b/>
          <w:lang w:val="sr-Cyrl-RS"/>
        </w:rPr>
        <w:t>Испитивање специјалних ватрогасних одела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B77204" w:rsidRPr="00B77204" w:rsidRDefault="00B77204" w:rsidP="00D5004C">
      <w:pPr>
        <w:pStyle w:val="KDParagraf"/>
        <w:spacing w:before="0"/>
        <w:rPr>
          <w:rFonts w:cs="Arial"/>
          <w:lang w:val="sr-Cyrl-RS"/>
        </w:rPr>
      </w:pPr>
    </w:p>
    <w:p w:rsidR="00B77204" w:rsidRDefault="00B77204" w:rsidP="00B77204">
      <w:pPr>
        <w:pStyle w:val="KDParagraf"/>
        <w:spacing w:before="0"/>
        <w:rPr>
          <w:rFonts w:cs="Arial"/>
          <w:lang w:val="sr-Cyrl-RS"/>
        </w:rPr>
      </w:pPr>
      <w:r>
        <w:rPr>
          <w:rFonts w:cs="Arial"/>
          <w:lang w:val="sr-Cyrl-RS"/>
        </w:rPr>
        <w:t>У случају потребе за заменом делова, иста ће се вршити према јединичним ценама наведеним у ценовнику из Табеле ценовника резервних делова (који је саставни део овог уговора), а до укупног износа од највише 30.000,00 динара без ПДВ-а, односно 36.000,00 РСД са ПДВ-ом.</w:t>
      </w:r>
    </w:p>
    <w:p w:rsidR="00B77204" w:rsidRPr="005714EC" w:rsidRDefault="00B77204" w:rsidP="00B77204">
      <w:pPr>
        <w:pStyle w:val="KDParagraf"/>
        <w:spacing w:before="0"/>
        <w:rPr>
          <w:rFonts w:cs="Arial"/>
          <w:lang w:val="sr-Cyrl-RS"/>
        </w:rPr>
      </w:pPr>
    </w:p>
    <w:p w:rsidR="00B77204" w:rsidRDefault="00B77204" w:rsidP="00B77204">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D5004C" w:rsidRPr="00E47C2E" w:rsidRDefault="00D5004C" w:rsidP="00D5004C">
      <w:pPr>
        <w:pStyle w:val="KDParagraf"/>
        <w:spacing w:before="0"/>
        <w:rPr>
          <w:rFonts w:cs="Arial"/>
          <w:color w:val="00B0F0"/>
        </w:rPr>
      </w:pPr>
    </w:p>
    <w:p w:rsidR="00D5004C" w:rsidRDefault="00D5004C" w:rsidP="00D5004C">
      <w:pPr>
        <w:pStyle w:val="KDParagraf"/>
        <w:spacing w:before="0"/>
        <w:rPr>
          <w:rFonts w:cs="Arial"/>
          <w:lang w:val="sr-Cyrl-RS"/>
        </w:rPr>
      </w:pPr>
    </w:p>
    <w:p w:rsidR="00B77204" w:rsidRDefault="00B77204" w:rsidP="00D5004C">
      <w:pPr>
        <w:pStyle w:val="KDParagraf"/>
        <w:spacing w:before="0"/>
        <w:rPr>
          <w:rFonts w:cs="Arial"/>
          <w:lang w:val="sr-Cyrl-RS"/>
        </w:rPr>
      </w:pP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B77204" w:rsidRPr="00046086" w:rsidRDefault="00B77204" w:rsidP="00B77204">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Корисника услуга.</w:t>
      </w:r>
      <w:proofErr w:type="gramEnd"/>
      <w:r>
        <w:rPr>
          <w:rFonts w:cs="Arial"/>
          <w:color w:val="000000" w:themeColor="text1"/>
          <w:lang w:val="sr-Cyrl-RS"/>
        </w:rPr>
        <w:t xml:space="preserve"> </w:t>
      </w:r>
      <w:r>
        <w:rPr>
          <w:rFonts w:cs="Arial"/>
          <w:lang w:val="sr-Cyrl-RS"/>
        </w:rPr>
        <w:t>пружалац улуга је у обавези да се у року од 2 дана одазове позиву корисника услуга.</w:t>
      </w:r>
      <w:r w:rsidRPr="00046086">
        <w:rPr>
          <w:rFonts w:cs="Arial"/>
          <w:lang w:val="sr-Cyrl-RS"/>
        </w:rPr>
        <w:t xml:space="preserve"> </w:t>
      </w:r>
      <w:r>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Pr>
          <w:rFonts w:cs="Arial"/>
          <w:lang w:val="sr-Cyrl-RS"/>
        </w:rPr>
        <w:t>Пружаоца услуга</w:t>
      </w:r>
      <w:r w:rsidRPr="00046086">
        <w:rPr>
          <w:rFonts w:cs="Arial"/>
          <w:lang w:val="sr-Cyrl-RS"/>
        </w:rPr>
        <w:t xml:space="preserve"> дуже од 15 дана, у супротном </w:t>
      </w:r>
      <w:r>
        <w:rPr>
          <w:rFonts w:cs="Arial"/>
          <w:lang w:val="sr-Cyrl-RS"/>
        </w:rPr>
        <w:t>пружалац услуга</w:t>
      </w:r>
      <w:r w:rsidRPr="00046086">
        <w:rPr>
          <w:rFonts w:cs="Arial"/>
          <w:lang w:val="sr-Cyrl-RS"/>
        </w:rPr>
        <w:t xml:space="preserve"> је у обавези да </w:t>
      </w:r>
      <w:r>
        <w:rPr>
          <w:rFonts w:cs="Arial"/>
          <w:lang w:val="sr-Cyrl-RS"/>
        </w:rPr>
        <w:t>кориснику услуга</w:t>
      </w:r>
      <w:r w:rsidRPr="00046086">
        <w:rPr>
          <w:rFonts w:cs="Arial"/>
          <w:lang w:val="sr-Cyrl-RS"/>
        </w:rPr>
        <w:t xml:space="preserve"> достави заменск</w:t>
      </w:r>
      <w:r>
        <w:rPr>
          <w:rFonts w:cs="Arial"/>
          <w:lang w:val="sr-Cyrl-RS"/>
        </w:rPr>
        <w:t>о</w:t>
      </w:r>
      <w:r w:rsidRPr="00046086">
        <w:rPr>
          <w:rFonts w:cs="Arial"/>
          <w:lang w:val="sr-Cyrl-RS"/>
        </w:rPr>
        <w:t xml:space="preserve"> </w:t>
      </w:r>
      <w:r>
        <w:rPr>
          <w:rFonts w:cs="Arial"/>
          <w:lang w:val="sr-Cyrl-RS"/>
        </w:rPr>
        <w:t>одело</w:t>
      </w:r>
      <w:r w:rsidRPr="00046086">
        <w:rPr>
          <w:rFonts w:cs="Arial"/>
          <w:lang w:val="sr-Cyrl-RS"/>
        </w:rPr>
        <w:t>.</w:t>
      </w:r>
    </w:p>
    <w:p w:rsidR="00B77204" w:rsidRDefault="00B77204" w:rsidP="00B77204">
      <w:pPr>
        <w:spacing w:before="0"/>
        <w:rPr>
          <w:rFonts w:cs="Arial"/>
          <w:color w:val="000000" w:themeColor="text1"/>
          <w:lang w:val="sr-Cyrl-RS"/>
        </w:rPr>
      </w:pPr>
    </w:p>
    <w:p w:rsidR="00B77204" w:rsidRDefault="00596D8B" w:rsidP="00B77204">
      <w:pPr>
        <w:autoSpaceDE w:val="0"/>
        <w:autoSpaceDN w:val="0"/>
        <w:adjustRightInd w:val="0"/>
        <w:spacing w:before="0"/>
        <w:rPr>
          <w:rFonts w:cs="Arial"/>
          <w:lang w:val="sr-Cyrl-RS"/>
        </w:rPr>
      </w:pPr>
      <w:r w:rsidRPr="00046086">
        <w:rPr>
          <w:rFonts w:cs="Arial"/>
          <w:lang w:val="sr-Cyrl-RS"/>
        </w:rPr>
        <w:t xml:space="preserve">Приликом доставе сервисираних </w:t>
      </w:r>
      <w:r>
        <w:rPr>
          <w:rFonts w:cs="Arial"/>
          <w:lang w:val="sr-Cyrl-RS"/>
        </w:rPr>
        <w:t>специјаних ватрогасних одела</w:t>
      </w:r>
      <w:r w:rsidRPr="00046086">
        <w:rPr>
          <w:rFonts w:cs="Arial"/>
          <w:lang w:val="sr-Cyrl-RS"/>
        </w:rPr>
        <w:t xml:space="preserve">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rPr>
        <w:t>o</w:t>
      </w:r>
      <w:r>
        <w:rPr>
          <w:rFonts w:cs="Arial"/>
          <w:lang w:val="sr-Cyrl-RS"/>
        </w:rPr>
        <w:t>м сервисирању.</w:t>
      </w:r>
    </w:p>
    <w:p w:rsidR="00596D8B" w:rsidRDefault="00596D8B" w:rsidP="00B77204">
      <w:pPr>
        <w:autoSpaceDE w:val="0"/>
        <w:autoSpaceDN w:val="0"/>
        <w:adjustRightInd w:val="0"/>
        <w:spacing w:before="0"/>
        <w:rPr>
          <w:rFonts w:eastAsia="Calibri" w:cs="Arial"/>
          <w:color w:val="00B0F0"/>
          <w:sz w:val="14"/>
          <w:lang w:val="sr-Cyrl-RS"/>
        </w:rPr>
      </w:pPr>
    </w:p>
    <w:p w:rsidR="00B77204" w:rsidRDefault="00F61C03" w:rsidP="00B77204">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М</w:t>
      </w:r>
      <w:r w:rsidR="00B77204">
        <w:rPr>
          <w:rFonts w:eastAsia="TimesNewRomanPSMT" w:cs="Arial"/>
          <w:bCs/>
          <w:color w:val="000000"/>
          <w:szCs w:val="24"/>
          <w:lang w:val="sr-Cyrl-RS"/>
        </w:rPr>
        <w:t>есто</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извршења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услуге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је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сервис</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Пружаоца услуге.</w:t>
      </w:r>
    </w:p>
    <w:p w:rsidR="00F61C03" w:rsidRDefault="00F61C03" w:rsidP="00B77204">
      <w:pPr>
        <w:autoSpaceDE w:val="0"/>
        <w:autoSpaceDN w:val="0"/>
        <w:adjustRightInd w:val="0"/>
        <w:spacing w:before="0"/>
        <w:rPr>
          <w:rFonts w:eastAsia="TimesNewRomanPSMT" w:cs="Arial"/>
          <w:bCs/>
          <w:color w:val="000000"/>
          <w:szCs w:val="24"/>
          <w:lang w:val="sr-Cyrl-RS"/>
        </w:rPr>
      </w:pPr>
    </w:p>
    <w:p w:rsidR="00B77204" w:rsidRDefault="00B77204" w:rsidP="00B77204">
      <w:pPr>
        <w:autoSpaceDE w:val="0"/>
        <w:autoSpaceDN w:val="0"/>
        <w:adjustRightInd w:val="0"/>
        <w:spacing w:before="0"/>
        <w:rPr>
          <w:rFonts w:eastAsia="TimesNewRomanPSMT" w:cs="Arial"/>
          <w:bCs/>
          <w:color w:val="000000"/>
          <w:szCs w:val="24"/>
          <w:lang w:val="sr-Cyrl-RS"/>
        </w:rPr>
      </w:pPr>
    </w:p>
    <w:p w:rsidR="00B77204" w:rsidRDefault="00F61C03" w:rsidP="00B77204">
      <w:pPr>
        <w:autoSpaceDE w:val="0"/>
        <w:autoSpaceDN w:val="0"/>
        <w:adjustRightInd w:val="0"/>
        <w:spacing w:before="0"/>
        <w:rPr>
          <w:rFonts w:cs="Arial"/>
          <w:color w:val="000000" w:themeColor="text1"/>
          <w:lang w:val="sr-Cyrl-RS"/>
        </w:rPr>
      </w:pPr>
      <w:r>
        <w:rPr>
          <w:rFonts w:eastAsia="TimesNewRomanPSMT" w:cs="Arial"/>
          <w:bCs/>
          <w:color w:val="000000"/>
          <w:szCs w:val="24"/>
          <w:lang w:val="sr-Cyrl-RS"/>
        </w:rPr>
        <w:lastRenderedPageBreak/>
        <w:t>Пр</w:t>
      </w:r>
      <w:r w:rsidR="00B77204">
        <w:rPr>
          <w:rFonts w:eastAsia="TimesNewRomanPSMT" w:cs="Arial"/>
          <w:bCs/>
          <w:color w:val="000000"/>
          <w:szCs w:val="24"/>
          <w:lang w:val="sr-Cyrl-RS"/>
        </w:rPr>
        <w:t>ужалац услуге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истовремено</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преузима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на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себе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обавезу</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одвожења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довожења</w:t>
      </w:r>
      <w:r w:rsidR="00B77204" w:rsidRPr="00A027B5">
        <w:rPr>
          <w:rFonts w:eastAsia="TimesNewRomanPSMT" w:cs="Arial"/>
          <w:bCs/>
          <w:color w:val="000000"/>
          <w:szCs w:val="24"/>
          <w:lang w:val="sr-Cyrl-RS"/>
        </w:rPr>
        <w:t xml:space="preserve"> </w:t>
      </w:r>
      <w:r w:rsidR="0022202E">
        <w:rPr>
          <w:rFonts w:eastAsia="TimesNewRomanPSMT" w:cs="Arial"/>
          <w:bCs/>
          <w:color w:val="000000"/>
          <w:szCs w:val="24"/>
          <w:lang w:val="sr-Cyrl-RS"/>
        </w:rPr>
        <w:t>одела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 xml:space="preserve">по локацијама </w:t>
      </w:r>
      <w:r w:rsidR="00B77204" w:rsidRPr="00046086">
        <w:rPr>
          <w:rFonts w:cs="Arial"/>
          <w:lang w:val="sr-Cyrl-RS"/>
        </w:rPr>
        <w:t xml:space="preserve">Огранка ТЕНТ (ТЕНТ А – Обреновац; ТЕНТ Б – Ушће; ТЕ </w:t>
      </w:r>
      <w:r w:rsidR="00B77204">
        <w:rPr>
          <w:rFonts w:cs="Arial"/>
          <w:lang w:val="sr-Cyrl-RS"/>
        </w:rPr>
        <w:t>Колубара – Велики Црњени</w:t>
      </w:r>
      <w:r w:rsidR="00B77204" w:rsidRPr="00046086">
        <w:rPr>
          <w:rFonts w:cs="Arial"/>
          <w:lang w:val="sr-Cyrl-RS"/>
        </w:rPr>
        <w:t>)</w:t>
      </w:r>
      <w:r>
        <w:rPr>
          <w:rFonts w:eastAsia="TimesNewRomanPSMT" w:cs="Arial"/>
          <w:bCs/>
          <w:color w:val="000000"/>
          <w:szCs w:val="24"/>
          <w:lang w:val="sr-Cyrl-RS"/>
        </w:rPr>
        <w:t xml:space="preserve"> о свом трошку.</w:t>
      </w:r>
    </w:p>
    <w:p w:rsidR="00B77204" w:rsidRDefault="00B77204" w:rsidP="00B77204">
      <w:pPr>
        <w:autoSpaceDE w:val="0"/>
        <w:autoSpaceDN w:val="0"/>
        <w:adjustRightInd w:val="0"/>
        <w:spacing w:before="0"/>
        <w:rPr>
          <w:rFonts w:cs="Arial"/>
          <w:color w:val="000000" w:themeColor="text1"/>
          <w:lang w:val="sr-Cyrl-RS"/>
        </w:rPr>
      </w:pPr>
    </w:p>
    <w:p w:rsidR="00B77204" w:rsidRPr="001F2A9B" w:rsidRDefault="00B77204" w:rsidP="00B77204">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77204" w:rsidRPr="0097203F" w:rsidRDefault="00B77204" w:rsidP="00B77204">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6</w:t>
      </w:r>
      <w:r w:rsidRPr="0097203F">
        <w:rPr>
          <w:rFonts w:cs="Arial"/>
          <w:color w:val="000000" w:themeColor="text1"/>
        </w:rPr>
        <w:t>.</w:t>
      </w:r>
      <w:proofErr w:type="gramEnd"/>
    </w:p>
    <w:p w:rsidR="00B77204" w:rsidRDefault="00B77204" w:rsidP="00B77204">
      <w:pPr>
        <w:ind w:right="71"/>
        <w:rPr>
          <w:rFonts w:eastAsia="Calibri" w:cs="Arial"/>
        </w:rPr>
      </w:pPr>
      <w:r>
        <w:rPr>
          <w:rFonts w:eastAsia="Calibri" w:cs="Arial"/>
          <w:bCs/>
          <w:lang w:val="sr-Cyrl-RS"/>
        </w:rPr>
        <w:t>Пружалац улуга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Pr>
          <w:rFonts w:eastAsia="TimesNewRomanPSMT" w:cs="Arial"/>
          <w:bCs/>
          <w:color w:val="000000"/>
        </w:rPr>
        <w:t>o</w:t>
      </w:r>
      <w:r>
        <w:rPr>
          <w:rFonts w:eastAsia="TimesNewRomanPSMT" w:cs="Arial"/>
          <w:bCs/>
          <w:color w:val="000000"/>
          <w:lang w:val="sr-Cyrl-RS"/>
        </w:rPr>
        <w:t>дносно ____ месеци од дана уградње резервних делова,</w:t>
      </w:r>
      <w:r>
        <w:rPr>
          <w:rFonts w:eastAsia="Calibri" w:cs="Arial"/>
          <w:lang w:val="sr-Cyrl-RS"/>
        </w:rPr>
        <w:t xml:space="preserve"> </w:t>
      </w:r>
      <w:r>
        <w:rPr>
          <w:rFonts w:eastAsia="Calibri" w:cs="Arial"/>
        </w:rPr>
        <w:t xml:space="preserve">како је у прихваћеној понуди навео. </w:t>
      </w:r>
    </w:p>
    <w:p w:rsidR="00B77204" w:rsidRDefault="00B77204" w:rsidP="00B77204">
      <w:pPr>
        <w:ind w:right="71"/>
        <w:rPr>
          <w:rFonts w:eastAsia="Calibri" w:cs="Arial"/>
        </w:rPr>
      </w:pPr>
    </w:p>
    <w:p w:rsidR="00B77204" w:rsidRPr="0097203F" w:rsidRDefault="00B77204" w:rsidP="00B77204">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B77204" w:rsidRDefault="00B77204" w:rsidP="00B77204">
      <w:pPr>
        <w:autoSpaceDE w:val="0"/>
        <w:autoSpaceDN w:val="0"/>
        <w:adjustRightInd w:val="0"/>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w:t>
      </w:r>
      <w:r>
        <w:rPr>
          <w:rFonts w:cs="Arial"/>
          <w:color w:val="000000" w:themeColor="text1"/>
        </w:rPr>
        <w:t>рђене недостатке о свом трошку</w:t>
      </w:r>
    </w:p>
    <w:p w:rsidR="00D5004C" w:rsidRDefault="00B77204" w:rsidP="00B77204">
      <w:pPr>
        <w:rPr>
          <w:rFonts w:cs="Arial"/>
          <w:b/>
          <w:lang w:val="sr-Cyrl-RS"/>
        </w:rPr>
      </w:pPr>
      <w:r>
        <w:rPr>
          <w:rFonts w:cs="Arial"/>
          <w:b/>
          <w:lang w:val="sr-Cyrl-RS"/>
        </w:rPr>
        <w:t xml:space="preserve"> </w:t>
      </w: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9</w:t>
      </w:r>
      <w:r w:rsidRPr="00E47C2E">
        <w:rPr>
          <w:rFonts w:cs="Arial"/>
        </w:rPr>
        <w:t>.</w:t>
      </w:r>
      <w:proofErr w:type="gramEnd"/>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Pr="00556219" w:rsidRDefault="00BE01D0" w:rsidP="00811EB0">
      <w:pPr>
        <w:tabs>
          <w:tab w:val="left" w:pos="567"/>
        </w:tabs>
        <w:spacing w:before="0"/>
        <w:rPr>
          <w:rFonts w:cs="Arial"/>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w:t>
      </w:r>
      <w:r w:rsidR="00556219">
        <w:rPr>
          <w:rFonts w:cs="Arial"/>
          <w:lang w:val="sr-Cyrl-RS"/>
        </w:rPr>
        <w:t>ких заступника Уговорних страна</w:t>
      </w:r>
      <w:r w:rsidR="00556219">
        <w:rPr>
          <w:rFonts w:cs="Arial"/>
        </w:rPr>
        <w:t>.</w:t>
      </w: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BE01D0" w:rsidRDefault="00BE01D0" w:rsidP="00BE01D0">
      <w:pPr>
        <w:pStyle w:val="KDParagraf"/>
        <w:spacing w:before="0"/>
        <w:rPr>
          <w:rFonts w:cs="Arial"/>
          <w:lang w:val="sr-Cyrl-RS"/>
        </w:rPr>
      </w:pPr>
      <w:r>
        <w:rPr>
          <w:rFonts w:cs="Arial"/>
          <w:lang w:val="sr-Cyrl-RS"/>
        </w:rPr>
        <w:lastRenderedPageBreak/>
        <w:t xml:space="preserve">Уколико Уговор није извршен, раскинут или престао да важи на други начин у складу са Уговором или Законом, Уговор важи </w:t>
      </w:r>
      <w:r w:rsidR="00F61C03">
        <w:rPr>
          <w:rFonts w:cs="Arial"/>
          <w:lang w:val="sr-Cyrl-RS"/>
        </w:rPr>
        <w:t>15 месеци</w:t>
      </w:r>
      <w:r>
        <w:rPr>
          <w:rFonts w:cs="Arial"/>
          <w:lang w:val="sr-Cyrl-RS"/>
        </w:rPr>
        <w:t xml:space="preserve"> дана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BC521C" w:rsidRDefault="00BC521C" w:rsidP="00BC521C">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BC521C" w:rsidRDefault="00BC521C" w:rsidP="00BC521C">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B77204">
        <w:rPr>
          <w:rFonts w:cs="Arial"/>
          <w:b/>
          <w:lang w:val="sr-Cyrl-RS"/>
        </w:rPr>
        <w:t>14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8B27CB">
        <w:rPr>
          <w:rFonts w:cs="Arial"/>
        </w:rPr>
        <w:lastRenderedPageBreak/>
        <w:t>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19</w:t>
      </w:r>
      <w:r w:rsidRPr="00E47C2E">
        <w:rPr>
          <w:rFonts w:cs="Arial"/>
        </w:rPr>
        <w:t>.</w:t>
      </w:r>
      <w:proofErr w:type="gramEnd"/>
    </w:p>
    <w:p w:rsidR="00811EB0" w:rsidRPr="000D6214" w:rsidRDefault="00811EB0" w:rsidP="00811EB0">
      <w:pPr>
        <w:rPr>
          <w:rFonts w:cs="Arial"/>
          <w:sz w:val="24"/>
          <w:szCs w:val="24"/>
          <w:lang w:eastAsia="sr-Latn-CS"/>
        </w:rPr>
      </w:pPr>
      <w:r>
        <w:rPr>
          <w:rFonts w:cs="Arial"/>
          <w:sz w:val="24"/>
          <w:szCs w:val="24"/>
          <w:lang w:val="sr-Latn-RS" w:eastAsia="sr-Latn-CS"/>
        </w:rPr>
        <w:t>Ko</w:t>
      </w:r>
      <w:r>
        <w:rPr>
          <w:rFonts w:cs="Arial"/>
          <w:sz w:val="24"/>
          <w:szCs w:val="24"/>
          <w:lang w:val="sr-Cyrl-RS" w:eastAsia="sr-Latn-CS"/>
        </w:rPr>
        <w:t>рисник услуга</w:t>
      </w:r>
      <w:r w:rsidRPr="000D6214">
        <w:rPr>
          <w:rFonts w:cs="Arial"/>
          <w:sz w:val="24"/>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811EB0" w:rsidRDefault="00811EB0" w:rsidP="00811EB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811EB0" w:rsidRPr="000D6214" w:rsidRDefault="00811EB0" w:rsidP="00811EB0">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w:t>
      </w:r>
      <w:r>
        <w:rPr>
          <w:rFonts w:cs="Arial"/>
          <w:sz w:val="24"/>
          <w:szCs w:val="24"/>
          <w:lang w:val="sr-Cyrl-CS" w:eastAsia="sr-Latn-CS"/>
        </w:rPr>
        <w:t>Корисник услуга</w:t>
      </w:r>
      <w:r w:rsidRPr="000D6214">
        <w:rPr>
          <w:rFonts w:cs="Arial"/>
          <w:sz w:val="24"/>
          <w:szCs w:val="24"/>
          <w:lang w:val="sr-Cyrl-CS" w:eastAsia="sr-Latn-CS"/>
        </w:rPr>
        <w:t xml:space="preserve">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B77204">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21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r w:rsidR="00B77204">
        <w:rPr>
          <w:rFonts w:cs="Arial"/>
          <w:lang w:val="sr-Cyrl-RS"/>
        </w:rPr>
        <w:t xml:space="preserve"> са ценовником резервних делова</w:t>
      </w:r>
      <w:r w:rsidRPr="00E47C2E">
        <w:rPr>
          <w:rFonts w:cs="Arial"/>
        </w:rPr>
        <w:t>;</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p>
    <w:p w:rsidR="00B77204" w:rsidRDefault="00B77204" w:rsidP="00D5004C">
      <w:pPr>
        <w:pStyle w:val="KDParagraf"/>
        <w:spacing w:before="0"/>
        <w:rPr>
          <w:rFonts w:cs="Arial"/>
        </w:rPr>
      </w:pPr>
    </w:p>
    <w:p w:rsidR="00811EB0" w:rsidRPr="00811EB0" w:rsidRDefault="00811EB0" w:rsidP="00D5004C">
      <w:pPr>
        <w:pStyle w:val="KDParagraf"/>
        <w:spacing w:before="0"/>
        <w:rPr>
          <w:rFonts w:cs="Arial"/>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B77204">
        <w:rPr>
          <w:rFonts w:cs="Arial"/>
          <w:b/>
          <w:lang w:val="sr-Cyrl-RS"/>
        </w:rPr>
        <w:t>23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B77204">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B77204" w:rsidRDefault="00B77204" w:rsidP="00B77204">
      <w:pPr>
        <w:pStyle w:val="KDParagraf"/>
        <w:spacing w:before="0"/>
        <w:rPr>
          <w:rFonts w:eastAsia="Calibri" w:cs="Arial"/>
          <w:noProof/>
          <w:lang w:val="sr-Cyrl-RS"/>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BE01D0" w:rsidRDefault="00BE01D0" w:rsidP="00827A40">
      <w:pPr>
        <w:pStyle w:val="KDParagraf"/>
        <w:spacing w:before="0"/>
        <w:rPr>
          <w:rFonts w:cs="Arial"/>
          <w:lang w:val="sr-Cyrl-RS"/>
        </w:rPr>
      </w:pPr>
    </w:p>
    <w:p w:rsidR="000C06AB" w:rsidRDefault="000C06AB"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3F3708" w:rsidRDefault="00D5004C" w:rsidP="00827A40">
      <w:pPr>
        <w:pStyle w:val="KDParagraf"/>
        <w:spacing w:before="0"/>
        <w:rPr>
          <w:rFonts w:cs="Arial"/>
        </w:rPr>
      </w:pPr>
    </w:p>
    <w:p w:rsidR="00827A40" w:rsidRPr="00827A40" w:rsidRDefault="00827A40">
      <w:pPr>
        <w:rPr>
          <w:lang w:val="sr-Cyrl-RS"/>
        </w:rPr>
      </w:pPr>
    </w:p>
    <w:sectPr w:rsidR="00827A40" w:rsidRPr="00827A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96" w:rsidRDefault="00AE3796" w:rsidP="00827A40">
      <w:pPr>
        <w:spacing w:before="0"/>
      </w:pPr>
      <w:r>
        <w:separator/>
      </w:r>
    </w:p>
  </w:endnote>
  <w:endnote w:type="continuationSeparator" w:id="0">
    <w:p w:rsidR="00AE3796" w:rsidRDefault="00AE3796"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61C03" w:rsidRPr="007451B4">
      <w:tc>
        <w:tcPr>
          <w:tcW w:w="4500" w:type="pct"/>
          <w:tcBorders>
            <w:top w:val="single" w:sz="4" w:space="0" w:color="000000" w:themeColor="text1"/>
          </w:tcBorders>
        </w:tcPr>
        <w:p w:rsidR="00F61C03" w:rsidRPr="007451B4" w:rsidRDefault="00F61C03" w:rsidP="003F3708">
          <w:pPr>
            <w:pStyle w:val="Footer"/>
            <w:rPr>
              <w:sz w:val="20"/>
              <w:lang w:val="sr-Cyrl-RS"/>
            </w:rPr>
          </w:pPr>
          <w:r w:rsidRPr="007451B4">
            <w:rPr>
              <w:sz w:val="20"/>
              <w:lang w:val="sr-Cyrl-RS"/>
            </w:rPr>
            <w:t xml:space="preserve">ЈН </w:t>
          </w:r>
          <w:r w:rsidRPr="0009302D">
            <w:rPr>
              <w:rFonts w:cs="Arial"/>
              <w:sz w:val="20"/>
              <w:lang w:val="sr-Cyrl-CS"/>
            </w:rPr>
            <w:t>3000/</w:t>
          </w:r>
          <w:r w:rsidRPr="0009302D">
            <w:rPr>
              <w:rFonts w:cs="Arial"/>
              <w:sz w:val="20"/>
              <w:lang w:val="sr-Cyrl-RS"/>
            </w:rPr>
            <w:t>1096</w:t>
          </w:r>
          <w:r w:rsidRPr="0009302D">
            <w:rPr>
              <w:rFonts w:cs="Arial"/>
              <w:sz w:val="20"/>
              <w:lang w:val="sr-Cyrl-CS"/>
            </w:rPr>
            <w:t>/201</w:t>
          </w:r>
          <w:r w:rsidRPr="0009302D">
            <w:rPr>
              <w:rFonts w:cs="Arial"/>
              <w:sz w:val="20"/>
            </w:rPr>
            <w:t>7</w:t>
          </w:r>
          <w:r w:rsidRPr="0009302D">
            <w:rPr>
              <w:rFonts w:cs="Arial"/>
              <w:sz w:val="20"/>
              <w:lang w:val="sr-Cyrl-CS"/>
            </w:rPr>
            <w:t xml:space="preserve"> (</w:t>
          </w:r>
          <w:r w:rsidRPr="0009302D">
            <w:rPr>
              <w:rFonts w:cs="Arial"/>
              <w:sz w:val="20"/>
              <w:lang w:val="sr-Cyrl-RS"/>
            </w:rPr>
            <w:t>971</w:t>
          </w:r>
          <w:r w:rsidRPr="0009302D">
            <w:rPr>
              <w:rFonts w:cs="Arial"/>
              <w:sz w:val="20"/>
              <w:lang w:val="sr-Cyrl-CS"/>
            </w:rPr>
            <w:t>/201</w:t>
          </w:r>
          <w:r w:rsidRPr="0009302D">
            <w:rPr>
              <w:rFonts w:cs="Arial"/>
              <w:sz w:val="20"/>
            </w:rPr>
            <w:t>7</w:t>
          </w:r>
          <w:r w:rsidRPr="0009302D">
            <w:rPr>
              <w:rFonts w:cs="Arial"/>
              <w:sz w:val="20"/>
              <w:lang w:val="sr-Cyrl-CS"/>
            </w:rPr>
            <w:t>)</w:t>
          </w:r>
        </w:p>
      </w:tc>
      <w:tc>
        <w:tcPr>
          <w:tcW w:w="500" w:type="pct"/>
          <w:tcBorders>
            <w:top w:val="single" w:sz="4" w:space="0" w:color="C0504D" w:themeColor="accent2"/>
          </w:tcBorders>
          <w:shd w:val="clear" w:color="auto" w:fill="943634" w:themeFill="accent2" w:themeFillShade="BF"/>
        </w:tcPr>
        <w:p w:rsidR="00F61C03" w:rsidRPr="00B77204" w:rsidRDefault="00F61C03"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2027D4" w:rsidRPr="002027D4">
            <w:rPr>
              <w:noProof/>
              <w:color w:val="FFFFFF" w:themeColor="background1"/>
              <w:sz w:val="20"/>
            </w:rPr>
            <w:t>23</w:t>
          </w:r>
          <w:r w:rsidRPr="007451B4">
            <w:rPr>
              <w:noProof/>
              <w:color w:val="FFFFFF" w:themeColor="background1"/>
              <w:sz w:val="20"/>
            </w:rPr>
            <w:fldChar w:fldCharType="end"/>
          </w:r>
          <w:r>
            <w:rPr>
              <w:noProof/>
              <w:color w:val="FFFFFF" w:themeColor="background1"/>
              <w:sz w:val="20"/>
              <w:lang w:val="sr-Cyrl-RS"/>
            </w:rPr>
            <w:t>/46</w:t>
          </w:r>
        </w:p>
      </w:tc>
    </w:tr>
  </w:tbl>
  <w:p w:rsidR="00F61C03" w:rsidRPr="007451B4" w:rsidRDefault="00F61C0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96" w:rsidRDefault="00AE3796" w:rsidP="00827A40">
      <w:pPr>
        <w:spacing w:before="0"/>
      </w:pPr>
      <w:r>
        <w:separator/>
      </w:r>
    </w:p>
  </w:footnote>
  <w:footnote w:type="continuationSeparator" w:id="0">
    <w:p w:rsidR="00AE3796" w:rsidRDefault="00AE3796"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03" w:rsidRPr="0009302D" w:rsidRDefault="00F61C03" w:rsidP="00827A40">
    <w:pPr>
      <w:pStyle w:val="Header"/>
      <w:jc w:val="center"/>
      <w:rPr>
        <w:color w:val="BFBFBF" w:themeColor="background1" w:themeShade="BF"/>
        <w:szCs w:val="24"/>
      </w:rPr>
    </w:pPr>
    <w:r w:rsidRPr="0009302D">
      <w:rPr>
        <w:color w:val="BFBFBF" w:themeColor="background1" w:themeShade="BF"/>
        <w:szCs w:val="24"/>
      </w:rPr>
      <w:t>ЈП „Електропривреда Србије</w:t>
    </w:r>
    <w:proofErr w:type="gramStart"/>
    <w:r w:rsidRPr="0009302D">
      <w:rPr>
        <w:color w:val="BFBFBF" w:themeColor="background1" w:themeShade="BF"/>
        <w:szCs w:val="24"/>
      </w:rPr>
      <w:t>“ Београд</w:t>
    </w:r>
    <w:proofErr w:type="gramEnd"/>
    <w:r w:rsidRPr="0009302D">
      <w:rPr>
        <w:color w:val="BFBFBF" w:themeColor="background1" w:themeShade="BF"/>
        <w:szCs w:val="24"/>
      </w:rPr>
      <w:t>,</w:t>
    </w:r>
  </w:p>
  <w:p w:rsidR="00F61C03" w:rsidRPr="0009302D" w:rsidRDefault="00F61C03" w:rsidP="0009302D">
    <w:pPr>
      <w:pStyle w:val="Header"/>
      <w:jc w:val="center"/>
      <w:rPr>
        <w:color w:val="BFBFBF" w:themeColor="background1" w:themeShade="BF"/>
      </w:rPr>
    </w:pPr>
    <w:r w:rsidRPr="0009302D">
      <w:rPr>
        <w:color w:val="BFBFBF" w:themeColor="background1" w:themeShade="BF"/>
        <w:szCs w:val="24"/>
      </w:rPr>
      <w:t>Конкурсна документација ЈН</w:t>
    </w:r>
    <w:r w:rsidRPr="0009302D">
      <w:rPr>
        <w:b/>
        <w:color w:val="BFBFBF" w:themeColor="background1" w:themeShade="BF"/>
        <w:szCs w:val="24"/>
      </w:rPr>
      <w:t xml:space="preserve"> </w:t>
    </w:r>
    <w:r w:rsidRPr="0009302D">
      <w:rPr>
        <w:rFonts w:cs="Arial"/>
        <w:color w:val="BFBFBF" w:themeColor="background1" w:themeShade="BF"/>
        <w:lang w:val="sr-Cyrl-CS"/>
      </w:rPr>
      <w:t>3000/</w:t>
    </w:r>
    <w:r w:rsidRPr="0009302D">
      <w:rPr>
        <w:rFonts w:cs="Arial"/>
        <w:color w:val="BFBFBF" w:themeColor="background1" w:themeShade="BF"/>
        <w:lang w:val="sr-Cyrl-RS"/>
      </w:rPr>
      <w:t>1096</w:t>
    </w:r>
    <w:r w:rsidRPr="0009302D">
      <w:rPr>
        <w:rFonts w:cs="Arial"/>
        <w:color w:val="BFBFBF" w:themeColor="background1" w:themeShade="BF"/>
        <w:lang w:val="sr-Cyrl-CS"/>
      </w:rPr>
      <w:t>/201</w:t>
    </w:r>
    <w:r w:rsidRPr="0009302D">
      <w:rPr>
        <w:rFonts w:cs="Arial"/>
        <w:color w:val="BFBFBF" w:themeColor="background1" w:themeShade="BF"/>
      </w:rPr>
      <w:t>7</w:t>
    </w:r>
    <w:r w:rsidRPr="0009302D">
      <w:rPr>
        <w:rFonts w:cs="Arial"/>
        <w:color w:val="BFBFBF" w:themeColor="background1" w:themeShade="BF"/>
        <w:lang w:val="sr-Cyrl-CS"/>
      </w:rPr>
      <w:t xml:space="preserve"> (</w:t>
    </w:r>
    <w:r w:rsidRPr="0009302D">
      <w:rPr>
        <w:rFonts w:cs="Arial"/>
        <w:color w:val="BFBFBF" w:themeColor="background1" w:themeShade="BF"/>
        <w:lang w:val="sr-Cyrl-RS"/>
      </w:rPr>
      <w:t>971</w:t>
    </w:r>
    <w:r w:rsidRPr="0009302D">
      <w:rPr>
        <w:rFonts w:cs="Arial"/>
        <w:color w:val="BFBFBF" w:themeColor="background1" w:themeShade="BF"/>
        <w:lang w:val="sr-Cyrl-CS"/>
      </w:rPr>
      <w:t>/201</w:t>
    </w:r>
    <w:r w:rsidRPr="0009302D">
      <w:rPr>
        <w:rFonts w:cs="Arial"/>
        <w:color w:val="BFBFBF" w:themeColor="background1" w:themeShade="BF"/>
      </w:rPr>
      <w:t>7</w:t>
    </w:r>
    <w:r w:rsidRPr="0009302D">
      <w:rPr>
        <w:rFonts w:cs="Arial"/>
        <w:color w:val="BFBFBF" w:themeColor="background1" w:themeShade="BF"/>
        <w:lang w:val="sr-Cyrl-CS"/>
      </w:rPr>
      <w:t>)</w:t>
    </w:r>
  </w:p>
  <w:p w:rsidR="00F61C03" w:rsidRDefault="00F6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3"/>
  </w:num>
  <w:num w:numId="19">
    <w:abstractNumId w:val="11"/>
  </w:num>
  <w:num w:numId="20">
    <w:abstractNumId w:val="17"/>
  </w:num>
  <w:num w:numId="21">
    <w:abstractNumId w:val="12"/>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9302D"/>
    <w:rsid w:val="000C06AB"/>
    <w:rsid w:val="00151BB7"/>
    <w:rsid w:val="0016182E"/>
    <w:rsid w:val="001B2372"/>
    <w:rsid w:val="002027D4"/>
    <w:rsid w:val="0022202E"/>
    <w:rsid w:val="00256697"/>
    <w:rsid w:val="00290369"/>
    <w:rsid w:val="002B1F39"/>
    <w:rsid w:val="002E7E53"/>
    <w:rsid w:val="003F3708"/>
    <w:rsid w:val="00406B71"/>
    <w:rsid w:val="004A42FD"/>
    <w:rsid w:val="004B6465"/>
    <w:rsid w:val="00556219"/>
    <w:rsid w:val="00596D8B"/>
    <w:rsid w:val="005A5FC2"/>
    <w:rsid w:val="005B279C"/>
    <w:rsid w:val="00667E27"/>
    <w:rsid w:val="006B7685"/>
    <w:rsid w:val="00706865"/>
    <w:rsid w:val="007451B4"/>
    <w:rsid w:val="007709A1"/>
    <w:rsid w:val="00793DD8"/>
    <w:rsid w:val="007A18E7"/>
    <w:rsid w:val="007A3643"/>
    <w:rsid w:val="007B3BC2"/>
    <w:rsid w:val="007E1E14"/>
    <w:rsid w:val="00811EB0"/>
    <w:rsid w:val="00827A40"/>
    <w:rsid w:val="008970AC"/>
    <w:rsid w:val="008D3D69"/>
    <w:rsid w:val="0094662E"/>
    <w:rsid w:val="009536F8"/>
    <w:rsid w:val="009C6333"/>
    <w:rsid w:val="00AE3796"/>
    <w:rsid w:val="00AF178A"/>
    <w:rsid w:val="00B107F7"/>
    <w:rsid w:val="00B77204"/>
    <w:rsid w:val="00BA4108"/>
    <w:rsid w:val="00BC521C"/>
    <w:rsid w:val="00BC6541"/>
    <w:rsid w:val="00BE01D0"/>
    <w:rsid w:val="00C11C46"/>
    <w:rsid w:val="00C32996"/>
    <w:rsid w:val="00C52C79"/>
    <w:rsid w:val="00C81E38"/>
    <w:rsid w:val="00C93D2B"/>
    <w:rsid w:val="00D5004C"/>
    <w:rsid w:val="00D61A30"/>
    <w:rsid w:val="00D842BA"/>
    <w:rsid w:val="00DF57A5"/>
    <w:rsid w:val="00E01CCF"/>
    <w:rsid w:val="00ED019E"/>
    <w:rsid w:val="00F00898"/>
    <w:rsid w:val="00F0256F"/>
    <w:rsid w:val="00F34406"/>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46</Pages>
  <Words>12862</Words>
  <Characters>73315</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24</cp:revision>
  <cp:lastPrinted>2017-08-28T08:46:00Z</cp:lastPrinted>
  <dcterms:created xsi:type="dcterms:W3CDTF">2017-05-11T09:26:00Z</dcterms:created>
  <dcterms:modified xsi:type="dcterms:W3CDTF">2017-09-15T08:48:00Z</dcterms:modified>
</cp:coreProperties>
</file>