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485DE2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85DE2"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485DE2">
        <w:rPr>
          <w:rFonts w:ascii="Arial" w:hAnsi="Arial" w:cs="Arial"/>
          <w:b/>
          <w:sz w:val="22"/>
          <w:szCs w:val="22"/>
        </w:rPr>
        <w:t xml:space="preserve"> И</w:t>
      </w:r>
      <w:r w:rsidR="00C6690C"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351E05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351E05">
        <w:rPr>
          <w:rFonts w:ascii="Arial" w:hAnsi="Arial" w:cs="Arial"/>
          <w:sz w:val="22"/>
          <w:szCs w:val="22"/>
        </w:rPr>
        <w:t>ДОБАРА</w:t>
      </w:r>
      <w:r w:rsidRPr="00351E0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351E05" w:rsidRDefault="00351E05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51E05">
        <w:rPr>
          <w:rFonts w:ascii="Arial" w:hAnsi="Arial"/>
          <w:sz w:val="22"/>
          <w:szCs w:val="22"/>
          <w:lang w:val="sr-Cyrl-RS"/>
        </w:rPr>
        <w:t>Набавка репроматеријала за рекултивацију депоније пепела(семе, ђубриво, саднице...)</w:t>
      </w:r>
      <w:r w:rsidR="00C6690C" w:rsidRPr="00351E05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7C0CF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C0CFA" w:rsidRPr="007964EC">
        <w:rPr>
          <w:rFonts w:ascii="Arial" w:eastAsia="Calibri" w:hAnsi="Arial"/>
          <w:b/>
          <w:bCs/>
          <w:lang w:eastAsia="sr-Latn-RS"/>
        </w:rPr>
        <w:t>3000/</w:t>
      </w:r>
      <w:r w:rsidR="007C0CFA" w:rsidRPr="007964EC">
        <w:rPr>
          <w:rFonts w:ascii="Arial" w:eastAsia="Calibri" w:hAnsi="Arial"/>
          <w:b/>
          <w:bCs/>
          <w:lang w:val="sr-Latn-RS" w:eastAsia="sr-Latn-RS"/>
        </w:rPr>
        <w:t>0584</w:t>
      </w:r>
      <w:r w:rsidR="007C0CFA" w:rsidRPr="007964EC">
        <w:rPr>
          <w:rFonts w:ascii="Arial" w:eastAsia="Calibri" w:hAnsi="Arial"/>
          <w:b/>
          <w:bCs/>
          <w:lang w:eastAsia="sr-Latn-RS"/>
        </w:rPr>
        <w:t>/2018 (</w:t>
      </w:r>
      <w:r w:rsidR="007C0CFA" w:rsidRPr="007964EC">
        <w:rPr>
          <w:rFonts w:ascii="Arial" w:eastAsia="Calibri" w:hAnsi="Arial"/>
          <w:b/>
          <w:bCs/>
          <w:lang w:val="sr-Latn-RS" w:eastAsia="sr-Latn-RS"/>
        </w:rPr>
        <w:t>449</w:t>
      </w:r>
      <w:r w:rsidR="007C0CFA" w:rsidRPr="007964EC">
        <w:rPr>
          <w:rFonts w:ascii="Arial" w:eastAsia="Calibri" w:hAnsi="Arial"/>
          <w:b/>
          <w:bCs/>
          <w:lang w:eastAsia="sr-Latn-RS"/>
        </w:rPr>
        <w:t>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C0CFA" w:rsidRDefault="00C6690C" w:rsidP="007C0CFA">
      <w:pPr>
        <w:tabs>
          <w:tab w:val="left" w:pos="8640"/>
        </w:tabs>
        <w:ind w:left="-360" w:right="-19"/>
        <w:jc w:val="center"/>
        <w:rPr>
          <w:rFonts w:ascii="Arial" w:hAnsi="Arial" w:cs="Arial"/>
          <w:i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827F8">
        <w:rPr>
          <w:rFonts w:ascii="Arial" w:hAnsi="Arial" w:cs="Arial"/>
          <w:sz w:val="22"/>
          <w:szCs w:val="22"/>
          <w:lang w:val="sr-Cyrl-RS" w:eastAsia="en-US"/>
        </w:rPr>
        <w:t>105-Е.03.01-219425/ 10</w:t>
      </w:r>
      <w:r w:rsidR="007C0CFA" w:rsidRPr="007C0CFA">
        <w:rPr>
          <w:rFonts w:ascii="Arial" w:hAnsi="Arial" w:cs="Arial"/>
          <w:sz w:val="22"/>
          <w:szCs w:val="22"/>
          <w:lang w:val="sr-Cyrl-RS" w:eastAsia="en-US"/>
        </w:rPr>
        <w:t xml:space="preserve"> -2018</w:t>
      </w:r>
      <w:r w:rsidR="007C0CFA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7C0CF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827F8">
        <w:rPr>
          <w:rFonts w:ascii="Arial" w:hAnsi="Arial" w:cs="Arial"/>
          <w:sz w:val="22"/>
          <w:szCs w:val="22"/>
          <w:lang w:val="sr-Latn-RS"/>
        </w:rPr>
        <w:t>19.06.</w:t>
      </w:r>
      <w:bookmarkStart w:id="0" w:name="_GoBack"/>
      <w:bookmarkEnd w:id="0"/>
      <w:r w:rsidR="007C0CFA">
        <w:rPr>
          <w:rFonts w:ascii="Arial" w:hAnsi="Arial" w:cs="Arial"/>
          <w:sz w:val="22"/>
          <w:szCs w:val="22"/>
          <w:lang w:val="sr-Cyrl-RS"/>
        </w:rPr>
        <w:t>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51E0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7C0CFA">
        <w:rPr>
          <w:rFonts w:ascii="Arial" w:hAnsi="Arial" w:cs="Arial"/>
          <w:i/>
          <w:sz w:val="22"/>
          <w:szCs w:val="22"/>
          <w:lang w:val="sr-Cyrl-RS"/>
        </w:rPr>
        <w:t>јун 2018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485DE2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351E05" w:rsidRPr="00351E05" w:rsidRDefault="00C6690C" w:rsidP="00351E05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51E05" w:rsidRPr="00351E05">
        <w:rPr>
          <w:rFonts w:ascii="Arial" w:hAnsi="Arial"/>
          <w:sz w:val="22"/>
          <w:szCs w:val="22"/>
          <w:lang w:val="sr-Cyrl-RS"/>
        </w:rPr>
        <w:t>Набавка репроматеријала за рекултивацију депоније пепела(семе, ђубриво, саднице...)</w:t>
      </w:r>
      <w:r w:rsidR="00351E05" w:rsidRPr="00351E05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351E05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039FB" w:rsidRPr="009039FB" w:rsidRDefault="009039FB" w:rsidP="009039FB">
      <w:pPr>
        <w:pStyle w:val="Heading10"/>
        <w:numPr>
          <w:ilvl w:val="0"/>
          <w:numId w:val="11"/>
        </w:numPr>
        <w:suppressAutoHyphens w:val="0"/>
        <w:spacing w:before="120"/>
        <w:jc w:val="both"/>
        <w:rPr>
          <w:rFonts w:cs="Arial"/>
        </w:rPr>
      </w:pPr>
      <w:r w:rsidRPr="009039FB">
        <w:rPr>
          <w:rFonts w:cs="Arial"/>
        </w:rPr>
        <w:t>Тачка</w:t>
      </w:r>
      <w:r w:rsidRPr="009039FB">
        <w:rPr>
          <w:rFonts w:cs="Arial"/>
          <w:lang w:val="sr-Cyrl-RS"/>
        </w:rPr>
        <w:t xml:space="preserve"> </w:t>
      </w:r>
      <w:r w:rsidRPr="009039FB">
        <w:rPr>
          <w:rFonts w:cs="Arial"/>
          <w:lang w:val="ru-RU"/>
        </w:rPr>
        <w:t>3</w:t>
      </w:r>
      <w:r w:rsidRPr="009039FB">
        <w:rPr>
          <w:rFonts w:cs="Arial"/>
        </w:rPr>
        <w:t xml:space="preserve"> </w:t>
      </w:r>
      <w:r w:rsidR="007F466E">
        <w:rPr>
          <w:rFonts w:cs="Arial"/>
          <w:lang w:val="sr-Cyrl-RS"/>
        </w:rPr>
        <w:t>-</w:t>
      </w:r>
      <w:r w:rsidRPr="009039FB">
        <w:rPr>
          <w:rFonts w:cs="Arial"/>
        </w:rPr>
        <w:t xml:space="preserve">  ТЕХНИЧКА</w:t>
      </w:r>
      <w:r w:rsidRPr="009039FB">
        <w:rPr>
          <w:rFonts w:cs="Arial"/>
          <w:lang w:val="en-US"/>
        </w:rPr>
        <w:t xml:space="preserve"> </w:t>
      </w:r>
      <w:r w:rsidRPr="009039FB">
        <w:rPr>
          <w:rFonts w:cs="Arial"/>
        </w:rPr>
        <w:t>СПЕЦИФИКАЦИЈА</w:t>
      </w:r>
      <w:r>
        <w:rPr>
          <w:rFonts w:cs="Arial"/>
          <w:lang w:val="sr-Cyrl-RS"/>
        </w:rPr>
        <w:t xml:space="preserve"> </w:t>
      </w:r>
      <w:r w:rsidRPr="009039FB">
        <w:rPr>
          <w:rFonts w:cs="Arial"/>
        </w:rPr>
        <w:t xml:space="preserve">конкурсне документације мења се и </w:t>
      </w:r>
      <w:r w:rsidR="007F466E">
        <w:rPr>
          <w:rFonts w:cs="Arial"/>
          <w:lang w:val="sr-Cyrl-RS"/>
        </w:rPr>
        <w:t xml:space="preserve"> сада </w:t>
      </w:r>
      <w:r w:rsidRPr="009039FB">
        <w:rPr>
          <w:rFonts w:cs="Arial"/>
        </w:rPr>
        <w:t>гласи:</w:t>
      </w:r>
    </w:p>
    <w:p w:rsidR="009039FB" w:rsidRPr="00295D8C" w:rsidRDefault="009039FB" w:rsidP="009039FB">
      <w:pPr>
        <w:rPr>
          <w:rFonts w:ascii="Arial" w:hAnsi="Arial" w:cs="Arial"/>
          <w:sz w:val="22"/>
          <w:szCs w:val="22"/>
        </w:rPr>
      </w:pPr>
    </w:p>
    <w:p w:rsidR="007C0CFA" w:rsidRPr="007C0CFA" w:rsidRDefault="009039FB" w:rsidP="007C0CFA">
      <w:pPr>
        <w:suppressAutoHyphens w:val="0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3</w:t>
      </w:r>
      <w:r w:rsidR="007C0CFA" w:rsidRPr="007C0CFA">
        <w:rPr>
          <w:rFonts w:ascii="Arial" w:hAnsi="Arial" w:cs="Arial"/>
          <w:sz w:val="22"/>
          <w:szCs w:val="22"/>
          <w:lang w:val="sr-Cyrl-RS" w:eastAsia="en-US"/>
        </w:rPr>
        <w:t>.1 Спецификација материјала: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29"/>
        <w:gridCol w:w="2032"/>
        <w:gridCol w:w="1701"/>
        <w:gridCol w:w="1134"/>
      </w:tblGrid>
      <w:tr w:rsidR="00A60C3C" w:rsidRPr="00A60C3C" w:rsidTr="00A60C3C">
        <w:trPr>
          <w:trHeight w:val="45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0"/>
                <w:szCs w:val="22"/>
                <w:lang w:val="sr-Cyrl-RS" w:eastAsia="en-US"/>
              </w:rPr>
              <w:t>Број партије</w:t>
            </w:r>
          </w:p>
        </w:tc>
        <w:tc>
          <w:tcPr>
            <w:tcW w:w="2929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Назив репроматеријала: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Количина: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Назив ј.м.:</w:t>
            </w:r>
          </w:p>
        </w:tc>
      </w:tr>
      <w:tr w:rsidR="00A60C3C" w:rsidRPr="00A60C3C" w:rsidTr="00A60C3C">
        <w:trPr>
          <w:trHeight w:val="455"/>
        </w:trPr>
        <w:tc>
          <w:tcPr>
            <w:tcW w:w="959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0"/>
                <w:szCs w:val="22"/>
                <w:lang w:val="sr-Cyrl-RS" w:eastAsia="en-US"/>
              </w:rPr>
            </w:pPr>
          </w:p>
        </w:tc>
        <w:tc>
          <w:tcPr>
            <w:tcW w:w="2929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ТЕНТ 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ТЕНТ Б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Смеша семена 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Ia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: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1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2.15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1.050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</w:tr>
      <w:tr w:rsidR="00A60C3C" w:rsidRPr="00A60C3C" w:rsidTr="00A60C3C">
        <w:trPr>
          <w:trHeight w:val="804"/>
        </w:trPr>
        <w:tc>
          <w:tcPr>
            <w:tcW w:w="959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Суданска трава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60%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Јара грахорица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40%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2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Смеша семена 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I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б: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4.650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750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</w:tr>
      <w:tr w:rsidR="00A60C3C" w:rsidRPr="00A60C3C" w:rsidTr="00A60C3C">
        <w:trPr>
          <w:trHeight w:val="804"/>
        </w:trPr>
        <w:tc>
          <w:tcPr>
            <w:tcW w:w="959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Озима раж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62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%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Озима грахорица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38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%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3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Смеша семена 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IIa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: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13.4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5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1.4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5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</w:tr>
      <w:tr w:rsidR="00A60C3C" w:rsidRPr="00A60C3C" w:rsidTr="00A60C3C">
        <w:trPr>
          <w:trHeight w:val="1444"/>
        </w:trPr>
        <w:tc>
          <w:tcPr>
            <w:tcW w:w="959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Црвени вијук 45%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Јежевица 2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%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Енглески љуљ 18%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Ливадски вијук 1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%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4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 xml:space="preserve">Смеша семена 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IIIa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: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3.360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360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</w:tr>
      <w:tr w:rsidR="00A60C3C" w:rsidRPr="00A60C3C" w:rsidTr="00A60C3C">
        <w:trPr>
          <w:trHeight w:val="804"/>
        </w:trPr>
        <w:tc>
          <w:tcPr>
            <w:tcW w:w="959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Луцерка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50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%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Жути звездан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50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%</w:t>
            </w:r>
          </w:p>
        </w:tc>
        <w:tc>
          <w:tcPr>
            <w:tcW w:w="3733" w:type="dxa"/>
            <w:gridSpan w:val="2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5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Пшеница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8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.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7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6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485DE2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Минерално ђубриво 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NPK</w:t>
            </w:r>
            <w:r w:rsidR="00485DE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-15х15х15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1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12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.000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12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.000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Latn-RS" w:eastAsia="en-US"/>
              </w:rPr>
              <w:t>7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Минерално ђубриво 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KAN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3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5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.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00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4.800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8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Органско ђубриво – ТРЕСЕТ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-редност 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en-US" w:eastAsia="sr-Latn-RS"/>
              </w:rPr>
              <w:t>pH</w:t>
            </w: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t xml:space="preserve"> треба да буде  минимум 4.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sr-Latn-RS"/>
              </w:rPr>
              <w:lastRenderedPageBreak/>
              <w:t>-Садржај органске материје не може бити мањи од 50%.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lastRenderedPageBreak/>
              <w:t>31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.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25</w:t>
            </w: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  <w:t>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12.500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литар</w:t>
            </w: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9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val="hr-HR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Саднице - багрем</w:t>
            </w:r>
            <w:r w:rsidRPr="00A60C3C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val="hr-HR" w:eastAsia="en-US"/>
              </w:rPr>
              <w:t xml:space="preserve"> </w:t>
            </w:r>
          </w:p>
          <w:p w:rsidR="007C0CFA" w:rsidRPr="00A60C3C" w:rsidRDefault="007C0CFA" w:rsidP="00A60C3C">
            <w:pPr>
              <w:suppressAutoHyphens w:val="0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val="hr-HR" w:eastAsia="en-US"/>
              </w:rPr>
              <w:t>Robinia pseudoacacia – саднице 2+</w:t>
            </w:r>
            <w:r w:rsidRPr="00A60C3C">
              <w:rPr>
                <w:rFonts w:ascii="Calibri" w:eastAsia="Calibri" w:hAnsi="Calibri" w:cs="Arial"/>
                <w:b/>
                <w:color w:val="000000"/>
                <w:sz w:val="22"/>
                <w:szCs w:val="22"/>
                <w:lang w:val="sr-Cyrl-RS" w:eastAsia="en-US"/>
              </w:rPr>
              <w:t>0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2000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10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Саднице – дафина</w:t>
            </w:r>
          </w:p>
          <w:p w:rsidR="007C0CFA" w:rsidRPr="00A60C3C" w:rsidRDefault="007C0CFA" w:rsidP="00A60C3C">
            <w:pPr>
              <w:suppressAutoHyphens w:val="0"/>
              <w:jc w:val="both"/>
              <w:rPr>
                <w:rFonts w:ascii="Calibri" w:eastAsia="Calibri" w:hAnsi="Calibri" w:cs="Arial"/>
                <w:b/>
                <w:sz w:val="22"/>
                <w:szCs w:val="22"/>
                <w:lang w:val="en-US" w:eastAsia="en-US"/>
              </w:rPr>
            </w:pPr>
            <w:r w:rsidRPr="00A60C3C">
              <w:rPr>
                <w:rFonts w:ascii="Calibri" w:eastAsia="Calibri" w:hAnsi="Calibri" w:cs="Arial"/>
                <w:b/>
                <w:sz w:val="22"/>
                <w:szCs w:val="22"/>
                <w:lang w:val="en-US" w:eastAsia="en-US"/>
              </w:rPr>
              <w:t xml:space="preserve">Elaeagnus angustifolia – </w:t>
            </w:r>
          </w:p>
          <w:p w:rsidR="007C0CFA" w:rsidRPr="00A60C3C" w:rsidRDefault="007C0CFA" w:rsidP="00A60C3C">
            <w:pPr>
              <w:suppressAutoHyphens w:val="0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val="en-US" w:eastAsia="en-US"/>
              </w:rPr>
            </w:pPr>
            <w:r w:rsidRPr="00A60C3C">
              <w:rPr>
                <w:rFonts w:ascii="Calibri" w:eastAsia="Calibri" w:hAnsi="Calibri" w:cs="Arial"/>
                <w:b/>
                <w:sz w:val="22"/>
                <w:szCs w:val="22"/>
                <w:lang w:val="en-US" w:eastAsia="en-US"/>
              </w:rPr>
              <w:t>саднице 2+1</w:t>
            </w:r>
          </w:p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500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комад</w:t>
            </w:r>
          </w:p>
        </w:tc>
      </w:tr>
      <w:tr w:rsidR="00A60C3C" w:rsidRPr="00A60C3C" w:rsidTr="00A60C3C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4"/>
                <w:lang w:val="sr-Cyrl-RS" w:eastAsia="en-US"/>
              </w:rPr>
              <w:t>11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Хидроапсорбујући полимер</w:t>
            </w:r>
          </w:p>
        </w:tc>
        <w:tc>
          <w:tcPr>
            <w:tcW w:w="2032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Latn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100</w:t>
            </w:r>
          </w:p>
        </w:tc>
        <w:tc>
          <w:tcPr>
            <w:tcW w:w="1701" w:type="dxa"/>
            <w:shd w:val="clear" w:color="auto" w:fill="EEECE1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b/>
                <w:sz w:val="22"/>
                <w:szCs w:val="22"/>
                <w:lang w:val="sr-Cyrl-RS"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CFA" w:rsidRPr="00A60C3C" w:rsidRDefault="007C0CFA" w:rsidP="00A60C3C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A60C3C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</w:tr>
    </w:tbl>
    <w:p w:rsidR="00C6690C" w:rsidRPr="007C0CFA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9039FB" w:rsidRPr="009039FB" w:rsidRDefault="009039FB" w:rsidP="009039FB">
      <w:pPr>
        <w:suppressAutoHyphens w:val="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9039FB">
        <w:rPr>
          <w:rFonts w:ascii="Arial" w:hAnsi="Arial" w:cs="Arial"/>
          <w:b/>
          <w:sz w:val="22"/>
          <w:szCs w:val="22"/>
          <w:lang w:val="sr-Cyrl-RS"/>
        </w:rPr>
        <w:t>Понуђач је у обавези да уз понуду достави</w:t>
      </w:r>
      <w:r w:rsidRPr="009039FB">
        <w:rPr>
          <w:rFonts w:ascii="Arial" w:hAnsi="Arial" w:cs="Arial"/>
          <w:b/>
          <w:sz w:val="22"/>
          <w:szCs w:val="22"/>
          <w:lang w:val="en-US"/>
        </w:rPr>
        <w:t xml:space="preserve"> за партије </w:t>
      </w:r>
      <w:r w:rsidRPr="009039FB">
        <w:rPr>
          <w:rFonts w:ascii="Arial" w:hAnsi="Arial" w:cs="Arial"/>
          <w:b/>
          <w:sz w:val="22"/>
          <w:szCs w:val="22"/>
          <w:lang w:val="sr-Cyrl-RS"/>
        </w:rPr>
        <w:t>6,7,8 и 11:</w:t>
      </w:r>
    </w:p>
    <w:p w:rsidR="009039FB" w:rsidRPr="009039FB" w:rsidRDefault="009039FB" w:rsidP="009039FB">
      <w:pPr>
        <w:suppressAutoHyphens w:val="0"/>
        <w:spacing w:line="276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39FB">
        <w:rPr>
          <w:rFonts w:ascii="Arial" w:eastAsia="Calibri" w:hAnsi="Arial" w:cs="Arial"/>
          <w:sz w:val="22"/>
          <w:szCs w:val="22"/>
          <w:lang w:val="sr-Cyrl-RS" w:eastAsia="en-US"/>
        </w:rPr>
        <w:t>-Решење којим се средство за исхрану биља уписује у Регистар средстава за исхрану биља и оплемењивача земљишта, које издаје Министарство пољопривреде и заштите животне средине;</w:t>
      </w:r>
    </w:p>
    <w:p w:rsidR="009039FB" w:rsidRPr="009039FB" w:rsidRDefault="009039FB" w:rsidP="009039FB">
      <w:pPr>
        <w:suppressAutoHyphens w:val="0"/>
        <w:spacing w:before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039FB">
        <w:rPr>
          <w:rFonts w:ascii="Arial" w:eastAsia="Calibri" w:hAnsi="Arial" w:cs="Arial"/>
          <w:b/>
          <w:sz w:val="22"/>
          <w:szCs w:val="22"/>
          <w:lang w:eastAsia="en-US"/>
        </w:rPr>
        <w:t xml:space="preserve">Изабрани понуђач је </w:t>
      </w:r>
      <w:r w:rsidRPr="009039FB">
        <w:rPr>
          <w:rFonts w:ascii="Arial" w:hAnsi="Arial" w:cs="Arial"/>
          <w:b/>
          <w:sz w:val="22"/>
          <w:szCs w:val="22"/>
          <w:lang w:val="sr-Cyrl-RS" w:eastAsia="en-US"/>
        </w:rPr>
        <w:t xml:space="preserve"> у обавези да </w:t>
      </w:r>
      <w:r w:rsidRPr="009039FB">
        <w:rPr>
          <w:rFonts w:ascii="Arial" w:eastAsia="Calibri" w:hAnsi="Arial" w:cs="Arial"/>
          <w:b/>
          <w:sz w:val="22"/>
          <w:szCs w:val="22"/>
          <w:lang w:eastAsia="en-US"/>
        </w:rPr>
        <w:t>приликом сваке испоруке за партије 1,2,3,4,5 достави:</w:t>
      </w:r>
    </w:p>
    <w:p w:rsidR="009039FB" w:rsidRPr="009039FB" w:rsidRDefault="009039FB" w:rsidP="009039FB">
      <w:pPr>
        <w:tabs>
          <w:tab w:val="left" w:pos="1418"/>
          <w:tab w:val="left" w:pos="1575"/>
        </w:tabs>
        <w:suppressAutoHyphens w:val="0"/>
        <w:spacing w:line="276" w:lineRule="auto"/>
        <w:contextualSpacing/>
        <w:rPr>
          <w:rFonts w:ascii="Arial" w:hAnsi="Arial" w:cs="Arial"/>
          <w:color w:val="000000"/>
          <w:sz w:val="22"/>
          <w:szCs w:val="22"/>
          <w:lang w:eastAsia="en-US"/>
        </w:rPr>
      </w:pPr>
      <w:r w:rsidRPr="009039FB">
        <w:rPr>
          <w:rFonts w:ascii="Arial" w:hAnsi="Arial" w:cs="Arial"/>
          <w:sz w:val="22"/>
          <w:szCs w:val="22"/>
          <w:lang w:val="sr-Cyrl-RS" w:eastAsia="en-US"/>
        </w:rPr>
        <w:t>-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>Декларацију о квалитету семена пољопривредног биљ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 xml:space="preserve">а. Семенски материјал мора бити декларисан у складу са </w:t>
      </w:r>
      <w:r w:rsidRPr="009039FB">
        <w:rPr>
          <w:rFonts w:ascii="Arial" w:hAnsi="Arial" w:cs="Arial"/>
          <w:sz w:val="22"/>
          <w:szCs w:val="22"/>
          <w:u w:val="single"/>
          <w:lang w:val="sr-Cyrl-RS" w:eastAsia="en-US"/>
        </w:rPr>
        <w:t>Законом о семену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 xml:space="preserve"> (Сл. гласник РС број 45/2005 и 30/2010) </w:t>
      </w:r>
      <w:r w:rsidRPr="009039FB">
        <w:rPr>
          <w:rFonts w:ascii="Arial" w:hAnsi="Arial" w:cs="Arial"/>
          <w:color w:val="000000"/>
          <w:sz w:val="22"/>
          <w:szCs w:val="22"/>
          <w:lang w:eastAsia="en-US"/>
        </w:rPr>
        <w:t xml:space="preserve">што је регулисано главом </w:t>
      </w:r>
      <w:r w:rsidRPr="009039FB">
        <w:rPr>
          <w:rFonts w:ascii="Arial" w:hAnsi="Arial" w:cs="Arial"/>
          <w:color w:val="000000"/>
          <w:sz w:val="22"/>
          <w:szCs w:val="22"/>
          <w:lang w:val="sr-Latn-CS" w:eastAsia="en-US"/>
        </w:rPr>
        <w:t xml:space="preserve">V </w:t>
      </w:r>
      <w:r w:rsidRPr="009039FB">
        <w:rPr>
          <w:rFonts w:ascii="Arial" w:hAnsi="Arial" w:cs="Arial"/>
          <w:color w:val="000000"/>
          <w:sz w:val="22"/>
          <w:szCs w:val="22"/>
          <w:lang w:eastAsia="en-US"/>
        </w:rPr>
        <w:t xml:space="preserve">Квалитет семена (чланови 29, 30, 31, 32, 33. и 34.) и главом </w:t>
      </w:r>
      <w:r w:rsidRPr="009039FB">
        <w:rPr>
          <w:rFonts w:ascii="Arial" w:hAnsi="Arial" w:cs="Arial"/>
          <w:color w:val="000000"/>
          <w:sz w:val="22"/>
          <w:szCs w:val="22"/>
          <w:lang w:val="sr-Latn-CS" w:eastAsia="en-US"/>
        </w:rPr>
        <w:t xml:space="preserve">VI </w:t>
      </w:r>
      <w:r w:rsidRPr="009039FB">
        <w:rPr>
          <w:rFonts w:ascii="Arial" w:hAnsi="Arial" w:cs="Arial"/>
          <w:color w:val="000000"/>
          <w:sz w:val="22"/>
          <w:szCs w:val="22"/>
          <w:lang w:eastAsia="en-US"/>
        </w:rPr>
        <w:t xml:space="preserve">Паковање, декларисање и обележавање (чланови 35, 36, 37, 38, 39. и 40), и са </w:t>
      </w:r>
      <w:r w:rsidRPr="009039FB">
        <w:rPr>
          <w:rFonts w:ascii="Arial" w:hAnsi="Arial" w:cs="Arial"/>
          <w:color w:val="000000"/>
          <w:sz w:val="22"/>
          <w:szCs w:val="22"/>
          <w:u w:val="single"/>
          <w:lang w:eastAsia="en-US"/>
        </w:rPr>
        <w:t>Правилником о квалитету семена пољопривредног биља</w:t>
      </w:r>
      <w:r w:rsidRPr="009039FB">
        <w:rPr>
          <w:rFonts w:ascii="Arial" w:hAnsi="Arial" w:cs="Arial"/>
          <w:color w:val="000000"/>
          <w:sz w:val="22"/>
          <w:szCs w:val="22"/>
          <w:lang w:eastAsia="en-US"/>
        </w:rPr>
        <w:t xml:space="preserve"> (</w:t>
      </w:r>
      <w:r w:rsidRPr="009039FB">
        <w:rPr>
          <w:rFonts w:ascii="Arial" w:hAnsi="Arial" w:cs="Arial"/>
          <w:color w:val="000000"/>
          <w:sz w:val="20"/>
          <w:lang w:eastAsia="en-US"/>
        </w:rPr>
        <w:t xml:space="preserve">Сл. гласнику СФРЈ“, број 47/1987, </w:t>
      </w:r>
      <w:hyperlink r:id="rId8" w:anchor="ZK60_87" w:history="1">
        <w:r w:rsidRPr="009039FB">
          <w:rPr>
            <w:rFonts w:ascii="Arial" w:hAnsi="Arial" w:cs="Arial"/>
            <w:color w:val="000000"/>
            <w:sz w:val="20"/>
            <w:lang w:eastAsia="en-US"/>
          </w:rPr>
          <w:t>60/87</w:t>
        </w:r>
      </w:hyperlink>
      <w:r w:rsidRPr="009039FB">
        <w:rPr>
          <w:rFonts w:ascii="Arial" w:hAnsi="Arial" w:cs="Arial"/>
          <w:color w:val="000000"/>
          <w:sz w:val="20"/>
          <w:lang w:eastAsia="en-US"/>
        </w:rPr>
        <w:t xml:space="preserve">, </w:t>
      </w:r>
      <w:hyperlink r:id="rId9" w:anchor="ZK55_88" w:history="1">
        <w:r w:rsidRPr="009039FB">
          <w:rPr>
            <w:rFonts w:ascii="Arial" w:hAnsi="Arial" w:cs="Arial"/>
            <w:color w:val="000000"/>
            <w:sz w:val="20"/>
            <w:lang w:eastAsia="en-US"/>
          </w:rPr>
          <w:t>55/88</w:t>
        </w:r>
      </w:hyperlink>
      <w:r w:rsidRPr="009039FB">
        <w:rPr>
          <w:rFonts w:ascii="Arial" w:hAnsi="Arial" w:cs="Arial"/>
          <w:color w:val="000000"/>
          <w:sz w:val="20"/>
          <w:lang w:eastAsia="en-US"/>
        </w:rPr>
        <w:t xml:space="preserve"> и </w:t>
      </w:r>
      <w:hyperlink r:id="rId10" w:anchor="ZK81_89" w:history="1">
        <w:r w:rsidRPr="009039FB">
          <w:rPr>
            <w:rFonts w:ascii="Arial" w:hAnsi="Arial" w:cs="Arial"/>
            <w:color w:val="000000"/>
            <w:sz w:val="20"/>
            <w:lang w:eastAsia="en-US"/>
          </w:rPr>
          <w:t>81/89</w:t>
        </w:r>
      </w:hyperlink>
      <w:r w:rsidRPr="009039FB">
        <w:rPr>
          <w:rFonts w:ascii="Arial" w:hAnsi="Arial" w:cs="Arial"/>
          <w:color w:val="000000"/>
          <w:sz w:val="20"/>
          <w:lang w:eastAsia="en-US"/>
        </w:rPr>
        <w:t xml:space="preserve">, "Службеном листу СРЈ", бр. </w:t>
      </w:r>
      <w:hyperlink r:id="rId11" w:anchor="ZK16_92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16/92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, </w:t>
      </w:r>
      <w:hyperlink r:id="rId12" w:anchor="ZK8_93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8/93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, </w:t>
      </w:r>
      <w:hyperlink r:id="rId13" w:anchor="ZK21_93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21/93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, </w:t>
      </w:r>
      <w:hyperlink r:id="rId14" w:anchor="ZK30_94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30/94,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 </w:t>
      </w:r>
      <w:hyperlink r:id="rId15" w:anchor="ZK43_96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43/96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, </w:t>
      </w:r>
      <w:hyperlink r:id="rId16" w:anchor="ZK10_98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10/98,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 </w:t>
      </w:r>
      <w:hyperlink r:id="rId17" w:anchor="ZK15_01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15/2001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 и </w:t>
      </w:r>
      <w:hyperlink r:id="rId18" w:anchor="ZK58_02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58/2002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 и "Службеном гласнику РС", бр. </w:t>
      </w:r>
      <w:hyperlink r:id="rId19" w:anchor="zk23/09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23/2009</w:t>
        </w:r>
      </w:hyperlink>
      <w:r w:rsidRPr="009039FB">
        <w:rPr>
          <w:rFonts w:ascii="Arial" w:hAnsi="Arial" w:cs="Arial"/>
          <w:color w:val="000000"/>
          <w:sz w:val="20"/>
          <w:lang w:eastAsia="en-US"/>
        </w:rPr>
        <w:t>,</w:t>
      </w:r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 </w:t>
      </w:r>
      <w:hyperlink r:id="rId20" w:anchor="zk64/10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64/2010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 </w:t>
      </w:r>
      <w:r w:rsidRPr="009039FB">
        <w:rPr>
          <w:rFonts w:ascii="Arial" w:hAnsi="Arial" w:cs="Arial"/>
          <w:color w:val="000000"/>
          <w:sz w:val="20"/>
          <w:lang w:eastAsia="en-US"/>
        </w:rPr>
        <w:t xml:space="preserve"> </w:t>
      </w:r>
      <w:hyperlink r:id="rId21" w:anchor="zk72/10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72/2010</w:t>
        </w:r>
      </w:hyperlink>
      <w:r w:rsidRPr="009039FB">
        <w:rPr>
          <w:rFonts w:ascii="Arial" w:hAnsi="Arial" w:cs="Arial"/>
          <w:color w:val="000000"/>
          <w:sz w:val="20"/>
          <w:lang w:val="sr-Cyrl-RS" w:eastAsia="en-US"/>
        </w:rPr>
        <w:t xml:space="preserve"> и </w:t>
      </w:r>
      <w:hyperlink r:id="rId22" w:anchor="zk34/13" w:history="1">
        <w:r w:rsidRPr="009039FB">
          <w:rPr>
            <w:rFonts w:ascii="Arial" w:hAnsi="Arial" w:cs="Arial"/>
            <w:color w:val="000000"/>
            <w:sz w:val="20"/>
            <w:lang w:val="sr-Cyrl-RS" w:eastAsia="en-US"/>
          </w:rPr>
          <w:t>34/2013</w:t>
        </w:r>
      </w:hyperlink>
      <w:r w:rsidRPr="009039FB">
        <w:rPr>
          <w:rFonts w:ascii="Arial" w:hAnsi="Arial" w:cs="Arial"/>
          <w:color w:val="000000"/>
          <w:sz w:val="22"/>
          <w:szCs w:val="22"/>
          <w:lang w:eastAsia="en-US"/>
        </w:rPr>
        <w:t>);</w:t>
      </w:r>
    </w:p>
    <w:p w:rsidR="009039FB" w:rsidRPr="009039FB" w:rsidRDefault="009039FB" w:rsidP="009039FB">
      <w:pPr>
        <w:suppressAutoHyphens w:val="0"/>
        <w:spacing w:before="12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039FB">
        <w:rPr>
          <w:rFonts w:ascii="Arial" w:eastAsia="Calibri" w:hAnsi="Arial" w:cs="Arial"/>
          <w:b/>
          <w:sz w:val="22"/>
          <w:szCs w:val="22"/>
          <w:lang w:eastAsia="en-US"/>
        </w:rPr>
        <w:t xml:space="preserve">Изабрани понуђач је </w:t>
      </w:r>
      <w:r w:rsidRPr="009039FB">
        <w:rPr>
          <w:rFonts w:ascii="Arial" w:hAnsi="Arial" w:cs="Arial"/>
          <w:b/>
          <w:sz w:val="22"/>
          <w:szCs w:val="22"/>
          <w:lang w:val="sr-Cyrl-RS" w:eastAsia="en-US"/>
        </w:rPr>
        <w:t xml:space="preserve"> у обавези да </w:t>
      </w:r>
      <w:r w:rsidRPr="009039FB">
        <w:rPr>
          <w:rFonts w:ascii="Arial" w:eastAsia="Calibri" w:hAnsi="Arial" w:cs="Arial"/>
          <w:b/>
          <w:sz w:val="22"/>
          <w:szCs w:val="22"/>
          <w:lang w:eastAsia="en-US"/>
        </w:rPr>
        <w:t>приликом сваке испоруке за партије 9 и 10 достави:</w:t>
      </w:r>
    </w:p>
    <w:p w:rsidR="009039FB" w:rsidRPr="009039FB" w:rsidRDefault="009039FB" w:rsidP="009039FB">
      <w:pPr>
        <w:suppressAutoHyphens w:val="0"/>
        <w:spacing w:before="180"/>
        <w:rPr>
          <w:rFonts w:ascii="Arial" w:hAnsi="Arial" w:cs="Arial"/>
          <w:sz w:val="22"/>
          <w:szCs w:val="22"/>
          <w:lang w:val="sr-Latn-CS" w:eastAsia="en-US"/>
        </w:rPr>
      </w:pPr>
      <w:r w:rsidRPr="009039FB">
        <w:rPr>
          <w:rFonts w:ascii="Arial" w:hAnsi="Arial" w:cs="Arial"/>
          <w:sz w:val="22"/>
          <w:szCs w:val="22"/>
          <w:lang w:val="sr-Cyrl-RS" w:eastAsia="en-US"/>
        </w:rPr>
        <w:t>-У</w:t>
      </w:r>
      <w:r w:rsidRPr="009039FB">
        <w:rPr>
          <w:rFonts w:ascii="Arial" w:hAnsi="Arial" w:cs="Arial"/>
          <w:sz w:val="22"/>
          <w:szCs w:val="22"/>
          <w:lang w:eastAsia="en-US"/>
        </w:rPr>
        <w:t>верење о пореклу</w:t>
      </w:r>
      <w:r w:rsidRPr="009039FB">
        <w:rPr>
          <w:rFonts w:ascii="Arial" w:hAnsi="Arial" w:cs="Arial"/>
          <w:sz w:val="22"/>
          <w:szCs w:val="22"/>
          <w:lang w:val="hr-HR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eastAsia="en-US"/>
        </w:rPr>
        <w:t xml:space="preserve">репродуктивног материјала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издато од стране Министарства; у складу са Законом о репродуктивном материјалу шумског дрвећа (Сл. гласник РС бр. 135/04):</w:t>
      </w:r>
    </w:p>
    <w:p w:rsidR="009039FB" w:rsidRPr="009039FB" w:rsidRDefault="009039FB" w:rsidP="009039FB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sr-Cyrl-RS"/>
        </w:rPr>
      </w:pPr>
    </w:p>
    <w:p w:rsidR="009039FB" w:rsidRPr="009039FB" w:rsidRDefault="009039FB" w:rsidP="009039F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039FB">
        <w:rPr>
          <w:rFonts w:ascii="Arial" w:hAnsi="Arial" w:cs="Arial"/>
          <w:b/>
          <w:sz w:val="22"/>
          <w:szCs w:val="22"/>
          <w:lang w:val="en-US" w:eastAsia="en-US"/>
        </w:rPr>
        <w:t>Посебни захтеви који се односе на паковање, обележавање и други захтеви</w:t>
      </w:r>
      <w:r w:rsidRPr="009039FB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9039FB" w:rsidRPr="009039FB" w:rsidRDefault="009039FB" w:rsidP="009039FB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9039FB">
        <w:rPr>
          <w:rFonts w:ascii="Arial" w:hAnsi="Arial" w:cs="Arial"/>
          <w:b/>
          <w:sz w:val="22"/>
          <w:szCs w:val="22"/>
          <w:lang w:val="sr-Cyrl-RS" w:eastAsia="en-US"/>
        </w:rPr>
        <w:t xml:space="preserve"> За партије: 1, 2, 3, 4 и 5:</w:t>
      </w:r>
    </w:p>
    <w:p w:rsidR="009039FB" w:rsidRPr="009039FB" w:rsidRDefault="009039FB" w:rsidP="009039FB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039FB" w:rsidRPr="009039FB" w:rsidRDefault="009039FB" w:rsidP="009039FB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9039FB">
        <w:rPr>
          <w:rFonts w:ascii="Arial" w:hAnsi="Arial" w:cs="Arial"/>
          <w:sz w:val="22"/>
          <w:szCs w:val="22"/>
          <w:lang w:val="sr-Cyrl-RS" w:eastAsia="en-US"/>
        </w:rPr>
        <w:t>-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 xml:space="preserve">Семе испоручити </w:t>
      </w:r>
      <w:r w:rsidRPr="009039FB">
        <w:rPr>
          <w:rFonts w:ascii="Arial" w:hAnsi="Arial" w:cs="Arial"/>
          <w:sz w:val="22"/>
          <w:szCs w:val="22"/>
          <w:lang w:eastAsia="en-US"/>
        </w:rPr>
        <w:t xml:space="preserve">у виду смеше у декларисаним џаковима - са атестима (етикетама) које су у складу са Декларацијом о квалитету семена, палетирано на </w:t>
      </w:r>
      <w:r w:rsidRPr="009039FB">
        <w:rPr>
          <w:rFonts w:ascii="Arial" w:hAnsi="Arial" w:cs="Arial"/>
          <w:b/>
          <w:sz w:val="22"/>
          <w:szCs w:val="22"/>
          <w:lang w:val="sr-Cyrl-RS" w:eastAsia="en-US"/>
        </w:rPr>
        <w:t>ЕУРО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eastAsia="en-US"/>
        </w:rPr>
        <w:t>палетама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 xml:space="preserve">, </w:t>
      </w:r>
      <w:r w:rsidRPr="009039FB">
        <w:rPr>
          <w:rFonts w:ascii="Arial" w:hAnsi="Arial" w:cs="Arial"/>
          <w:sz w:val="22"/>
          <w:szCs w:val="22"/>
          <w:lang w:eastAsia="en-US"/>
        </w:rPr>
        <w:t>обавијено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 xml:space="preserve"> PVC </w:t>
      </w:r>
      <w:r w:rsidRPr="009039FB">
        <w:rPr>
          <w:rFonts w:ascii="Arial" w:hAnsi="Arial" w:cs="Arial"/>
          <w:sz w:val="22"/>
          <w:szCs w:val="22"/>
          <w:lang w:eastAsia="en-US"/>
        </w:rPr>
        <w:t xml:space="preserve">фолијом. </w:t>
      </w:r>
    </w:p>
    <w:p w:rsidR="009039FB" w:rsidRPr="009039FB" w:rsidRDefault="009039FB" w:rsidP="009039FB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9039FB" w:rsidRPr="009039FB" w:rsidRDefault="009039FB" w:rsidP="009039FB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9039FB">
        <w:rPr>
          <w:rFonts w:ascii="Arial" w:hAnsi="Arial" w:cs="Arial"/>
          <w:b/>
          <w:sz w:val="22"/>
          <w:szCs w:val="22"/>
          <w:lang w:val="sr-Cyrl-RS" w:eastAsia="en-US"/>
        </w:rPr>
        <w:t>За партије 6, 7 и 8</w:t>
      </w:r>
      <w:r w:rsidRPr="009039FB">
        <w:rPr>
          <w:rFonts w:ascii="Arial" w:hAnsi="Arial" w:cs="Arial"/>
          <w:b/>
          <w:sz w:val="22"/>
          <w:szCs w:val="22"/>
          <w:lang w:val="en-US" w:eastAsia="en-US"/>
        </w:rPr>
        <w:t>:</w:t>
      </w:r>
    </w:p>
    <w:p w:rsidR="009039FB" w:rsidRPr="009039FB" w:rsidRDefault="009039FB" w:rsidP="009039FB">
      <w:pPr>
        <w:suppressAutoHyphens w:val="0"/>
        <w:jc w:val="both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9039FB" w:rsidRPr="009039FB" w:rsidRDefault="009039FB" w:rsidP="007F466E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  <w:r w:rsidRPr="009039FB">
        <w:rPr>
          <w:rFonts w:ascii="Arial" w:hAnsi="Arial" w:cs="Arial"/>
          <w:sz w:val="22"/>
          <w:szCs w:val="22"/>
          <w:lang w:val="sr-Cyrl-RS" w:eastAsia="en-US"/>
        </w:rPr>
        <w:t>-Ђ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 xml:space="preserve">убриво доставити </w:t>
      </w:r>
      <w:r w:rsidRPr="009039FB">
        <w:rPr>
          <w:rFonts w:ascii="Arial" w:hAnsi="Arial" w:cs="Arial"/>
          <w:sz w:val="22"/>
          <w:szCs w:val="22"/>
          <w:lang w:eastAsia="en-US"/>
        </w:rPr>
        <w:t xml:space="preserve">у декларисаним, оригиналним, неоштећеним џаковима, палетирано на </w:t>
      </w:r>
      <w:r w:rsidRPr="009039FB">
        <w:rPr>
          <w:rFonts w:ascii="Arial" w:hAnsi="Arial" w:cs="Arial"/>
          <w:b/>
          <w:sz w:val="22"/>
          <w:szCs w:val="22"/>
          <w:lang w:eastAsia="en-US"/>
        </w:rPr>
        <w:t>ЕУРО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eastAsia="en-US"/>
        </w:rPr>
        <w:t>палетама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 xml:space="preserve">, </w:t>
      </w:r>
      <w:r w:rsidRPr="009039FB">
        <w:rPr>
          <w:rFonts w:ascii="Arial" w:hAnsi="Arial" w:cs="Arial"/>
          <w:sz w:val="22"/>
          <w:szCs w:val="22"/>
          <w:lang w:eastAsia="en-US"/>
        </w:rPr>
        <w:t>обавијено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 xml:space="preserve"> PVC </w:t>
      </w:r>
      <w:r w:rsidRPr="009039FB">
        <w:rPr>
          <w:rFonts w:ascii="Arial" w:hAnsi="Arial" w:cs="Arial"/>
          <w:sz w:val="22"/>
          <w:szCs w:val="22"/>
          <w:lang w:eastAsia="en-US"/>
        </w:rPr>
        <w:t xml:space="preserve">фолијом, 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>франко магацин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>ТЕНТ А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 xml:space="preserve"> и магацин ТЕНТ Б</w:t>
      </w:r>
      <w:r w:rsidRPr="009039FB">
        <w:rPr>
          <w:rFonts w:ascii="Arial" w:hAnsi="Arial" w:cs="Arial"/>
          <w:sz w:val="22"/>
          <w:szCs w:val="22"/>
          <w:lang w:val="sr-Latn-CS" w:eastAsia="en-US"/>
        </w:rPr>
        <w:t>.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 xml:space="preserve"> На џаковима мора бити означен произвођач, нето количина, састав и рок употребе и све остало према Павилнику</w:t>
      </w:r>
      <w:r w:rsidRPr="009039FB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о условима за разврставање и утврђивање квалитета</w:t>
      </w:r>
      <w:r w:rsidRPr="009039FB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средстава за исхрану биља, одступањима садржаја</w:t>
      </w:r>
      <w:r w:rsidRPr="009039FB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 xml:space="preserve">хранљивих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lastRenderedPageBreak/>
        <w:t>материја и минималним и максималним</w:t>
      </w:r>
      <w:r w:rsidRPr="009039FB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вредностима дозвољеног одступања садржаја хранљивих</w:t>
      </w:r>
      <w:r w:rsidRPr="009039FB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материја и о садржини декларације и начину обележавања</w:t>
      </w:r>
      <w:r w:rsidRPr="009039FB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средстава за исхрану биља</w:t>
      </w:r>
      <w:r w:rsidRPr="009039FB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(објављен у ,,Службеном гласнику РС”, бр. 30/17 од 31. марта 2017. године)</w:t>
      </w:r>
    </w:p>
    <w:p w:rsidR="009039FB" w:rsidRPr="009039FB" w:rsidRDefault="009039FB" w:rsidP="009039FB">
      <w:pPr>
        <w:suppressAutoHyphens w:val="0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9039FB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Производ </w:t>
      </w:r>
      <w:r w:rsidR="007F466E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мора </w:t>
      </w:r>
      <w:r w:rsidRPr="009039FB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 бити достављен у паковањима од 25 или 50l. </w:t>
      </w:r>
    </w:p>
    <w:p w:rsidR="009039FB" w:rsidRPr="009039FB" w:rsidRDefault="009039FB" w:rsidP="009039F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9039FB" w:rsidRPr="009039FB" w:rsidRDefault="009039FB" w:rsidP="009039FB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9039FB">
        <w:rPr>
          <w:rFonts w:ascii="Arial" w:hAnsi="Arial" w:cs="Arial"/>
          <w:b/>
          <w:sz w:val="22"/>
          <w:szCs w:val="22"/>
          <w:lang w:val="sr-Cyrl-RS"/>
        </w:rPr>
        <w:t>3</w:t>
      </w:r>
      <w:r w:rsidRPr="009039FB">
        <w:rPr>
          <w:rFonts w:ascii="Arial" w:hAnsi="Arial" w:cs="Arial"/>
          <w:b/>
          <w:sz w:val="22"/>
          <w:szCs w:val="22"/>
        </w:rPr>
        <w:t>.</w:t>
      </w:r>
      <w:r w:rsidRPr="009039FB">
        <w:rPr>
          <w:rFonts w:ascii="Arial" w:hAnsi="Arial" w:cs="Arial"/>
          <w:b/>
          <w:sz w:val="22"/>
          <w:szCs w:val="22"/>
          <w:lang w:val="sr-Cyrl-RS"/>
        </w:rPr>
        <w:t>2</w:t>
      </w:r>
      <w:r w:rsidRPr="009039FB">
        <w:rPr>
          <w:rFonts w:ascii="Arial" w:hAnsi="Arial" w:cs="Arial"/>
          <w:b/>
          <w:sz w:val="22"/>
          <w:szCs w:val="22"/>
        </w:rPr>
        <w:t xml:space="preserve">.Рок </w:t>
      </w:r>
      <w:r w:rsidRPr="009039FB">
        <w:rPr>
          <w:rFonts w:ascii="Arial" w:hAnsi="Arial" w:cs="Arial"/>
          <w:b/>
          <w:sz w:val="22"/>
          <w:szCs w:val="22"/>
          <w:lang w:val="sr-Cyrl-RS"/>
        </w:rPr>
        <w:t>испоруке добара:</w:t>
      </w:r>
    </w:p>
    <w:p w:rsidR="009039FB" w:rsidRPr="009039FB" w:rsidRDefault="009039FB" w:rsidP="009039FB">
      <w:pPr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39FB">
        <w:rPr>
          <w:rFonts w:ascii="Arial" w:eastAsia="Calibri" w:hAnsi="Arial" w:cs="Arial"/>
          <w:sz w:val="22"/>
          <w:szCs w:val="22"/>
          <w:lang w:val="sr-Cyrl-RS" w:eastAsia="en-US"/>
        </w:rPr>
        <w:t>Рок испоруке добара не може бити дужи од 12 месеци од дана потписивања уговора, а сукцесивно у року од 15 дана од писаног захтева наручиоца;</w:t>
      </w:r>
    </w:p>
    <w:p w:rsidR="009039FB" w:rsidRPr="009039FB" w:rsidRDefault="009039FB" w:rsidP="009039FB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039FB" w:rsidRPr="009039FB" w:rsidRDefault="009039FB" w:rsidP="009039FB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9039FB">
        <w:rPr>
          <w:rFonts w:ascii="Arial" w:hAnsi="Arial" w:cs="Arial"/>
          <w:b/>
          <w:sz w:val="22"/>
          <w:szCs w:val="22"/>
          <w:lang w:val="en-US" w:eastAsia="en-US"/>
        </w:rPr>
        <w:t>3.</w:t>
      </w:r>
      <w:r w:rsidRPr="009039FB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9039FB">
        <w:rPr>
          <w:rFonts w:ascii="Arial" w:hAnsi="Arial" w:cs="Arial"/>
          <w:b/>
          <w:sz w:val="22"/>
          <w:szCs w:val="22"/>
          <w:lang w:val="en-US" w:eastAsia="en-US"/>
        </w:rPr>
        <w:t xml:space="preserve">.Место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испоруке добара</w:t>
      </w:r>
      <w:r w:rsidRPr="009039FB">
        <w:rPr>
          <w:rFonts w:ascii="Arial" w:hAnsi="Arial" w:cs="Arial"/>
          <w:b/>
          <w:sz w:val="22"/>
          <w:szCs w:val="22"/>
          <w:lang w:val="sr-Cyrl-RS" w:eastAsia="en-US"/>
        </w:rPr>
        <w:t>:</w:t>
      </w:r>
    </w:p>
    <w:p w:rsidR="009039FB" w:rsidRPr="009039FB" w:rsidRDefault="009039FB" w:rsidP="009039F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039FB">
        <w:rPr>
          <w:rFonts w:ascii="Arial" w:hAnsi="Arial" w:cs="Arial"/>
          <w:color w:val="000000"/>
          <w:sz w:val="22"/>
          <w:szCs w:val="22"/>
          <w:lang w:val="sr-Cyrl-RS" w:eastAsia="zh-CN"/>
        </w:rPr>
        <w:t xml:space="preserve">-локација ТЕНТ А, </w:t>
      </w:r>
      <w:r w:rsidRPr="009039FB">
        <w:rPr>
          <w:rFonts w:ascii="Arial" w:hAnsi="Arial" w:cs="Arial"/>
          <w:sz w:val="22"/>
          <w:szCs w:val="22"/>
          <w:lang w:val="en-US" w:eastAsia="en-US"/>
        </w:rPr>
        <w:t>Богољуба Урошевића Црног бр.44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9039FB">
        <w:rPr>
          <w:rFonts w:ascii="Arial" w:hAnsi="Arial" w:cs="Arial"/>
          <w:sz w:val="22"/>
          <w:szCs w:val="22"/>
          <w:lang w:val="en-US" w:eastAsia="en-US"/>
        </w:rPr>
        <w:t xml:space="preserve">11500 Обреновац </w:t>
      </w:r>
      <w:r w:rsidRPr="009039FB">
        <w:rPr>
          <w:rFonts w:ascii="Arial" w:hAnsi="Arial" w:cs="Arial"/>
          <w:sz w:val="22"/>
          <w:szCs w:val="22"/>
          <w:lang w:val="sr-Cyrl-RS" w:eastAsia="en-US"/>
        </w:rPr>
        <w:t>–за све партије</w:t>
      </w:r>
    </w:p>
    <w:p w:rsidR="009039FB" w:rsidRPr="009039FB" w:rsidRDefault="009039FB" w:rsidP="009039FB">
      <w:pPr>
        <w:tabs>
          <w:tab w:val="left" w:pos="4882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  <w:r w:rsidRPr="009039FB">
        <w:rPr>
          <w:rFonts w:ascii="Arial" w:hAnsi="Arial" w:cs="Arial"/>
          <w:color w:val="000000"/>
          <w:sz w:val="22"/>
          <w:szCs w:val="22"/>
          <w:lang w:val="sr-Cyrl-RS" w:eastAsia="zh-CN"/>
        </w:rPr>
        <w:t>-локација ТЕНТ Б, 11509 Ушће- за партије 1,2,3,4,6,7,8,9 и 11</w:t>
      </w:r>
      <w:r w:rsidRPr="009039FB">
        <w:rPr>
          <w:rFonts w:ascii="Arial" w:hAnsi="Arial" w:cs="Arial"/>
          <w:color w:val="000000"/>
          <w:sz w:val="22"/>
          <w:szCs w:val="22"/>
          <w:lang w:val="sr-Cyrl-RS" w:eastAsia="zh-CN"/>
        </w:rPr>
        <w:tab/>
      </w:r>
    </w:p>
    <w:p w:rsidR="009039FB" w:rsidRPr="009039FB" w:rsidRDefault="009039FB" w:rsidP="009039FB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zh-CN"/>
        </w:rPr>
      </w:pPr>
    </w:p>
    <w:p w:rsidR="009039FB" w:rsidRPr="009039FB" w:rsidRDefault="009039FB" w:rsidP="009039FB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9039FB">
        <w:rPr>
          <w:rFonts w:ascii="Arial" w:hAnsi="Arial" w:cs="Arial"/>
          <w:b/>
          <w:sz w:val="22"/>
          <w:szCs w:val="22"/>
          <w:lang w:val="en-US"/>
        </w:rPr>
        <w:t>3.</w:t>
      </w:r>
      <w:r w:rsidRPr="009039FB">
        <w:rPr>
          <w:rFonts w:ascii="Arial" w:hAnsi="Arial" w:cs="Arial"/>
          <w:b/>
          <w:sz w:val="22"/>
          <w:szCs w:val="22"/>
          <w:lang w:val="sr-Cyrl-RS"/>
        </w:rPr>
        <w:t>4</w:t>
      </w:r>
      <w:r w:rsidRPr="009039F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9039FB">
        <w:rPr>
          <w:rFonts w:ascii="Arial" w:hAnsi="Arial" w:cs="Arial"/>
          <w:b/>
          <w:sz w:val="22"/>
          <w:szCs w:val="22"/>
        </w:rPr>
        <w:t>Квалитативни</w:t>
      </w:r>
      <w:r w:rsidRPr="009039FB">
        <w:rPr>
          <w:rFonts w:ascii="Arial" w:hAnsi="Arial" w:cs="Arial"/>
          <w:b/>
          <w:sz w:val="22"/>
          <w:szCs w:val="22"/>
          <w:lang w:val="sr-Cyrl-RS"/>
        </w:rPr>
        <w:t xml:space="preserve"> и квантитативни</w:t>
      </w:r>
      <w:r w:rsidRPr="009039FB">
        <w:rPr>
          <w:rFonts w:ascii="Arial" w:hAnsi="Arial" w:cs="Arial"/>
          <w:b/>
          <w:sz w:val="22"/>
          <w:szCs w:val="22"/>
        </w:rPr>
        <w:t xml:space="preserve"> пријем</w:t>
      </w:r>
    </w:p>
    <w:p w:rsidR="009039FB" w:rsidRPr="009039FB" w:rsidRDefault="009039FB" w:rsidP="009039F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9039FB">
        <w:rPr>
          <w:rFonts w:ascii="Arial" w:hAnsi="Arial" w:cs="Arial"/>
          <w:sz w:val="22"/>
          <w:szCs w:val="22"/>
          <w:lang w:val="sr-Cyrl-RS" w:eastAsia="en-US"/>
        </w:rPr>
        <w:t>Квалитативни и квантитативни пријем добара извршиће Наручилац (одговорно лице за праћење уговора) приликом испоруке. У случају неодговарајуће испоруке, Наручилац ће ту околност записнички констатовати и одмах извршити рекламацију недостатака у испоруци. Наручилац ће писану рекламацију доставити понуђачу у року од 3 дана. Понуђач је у обавези да изврши замену неисправних добара у року од 3 дана од пријема рекламације, а уколико то не учини, наручилац има право на накнаду штете.</w:t>
      </w:r>
    </w:p>
    <w:p w:rsidR="00191810" w:rsidRDefault="00191810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91810" w:rsidRDefault="00191810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191810" w:rsidRPr="00191810" w:rsidRDefault="00191810" w:rsidP="00191810">
      <w:pPr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</w:t>
      </w:r>
    </w:p>
    <w:p w:rsidR="00C6690C" w:rsidRPr="00295D8C" w:rsidRDefault="0019181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247A23" w:rsidRPr="00247A23" w:rsidRDefault="00247A23" w:rsidP="00247A23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47A23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247A23" w:rsidRPr="00247A23" w:rsidRDefault="00247A23" w:rsidP="00247A23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47A23">
        <w:rPr>
          <w:rFonts w:ascii="Arial" w:hAnsi="Arial" w:cs="Arial"/>
          <w:iCs/>
          <w:sz w:val="22"/>
          <w:szCs w:val="22"/>
          <w:lang w:val="sr-Cyrl-RS" w:eastAsia="en-US"/>
        </w:rPr>
        <w:t>________________</w:t>
      </w:r>
    </w:p>
    <w:p w:rsidR="00247A23" w:rsidRPr="00247A23" w:rsidRDefault="00247A23" w:rsidP="00247A23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47A23">
        <w:rPr>
          <w:rFonts w:ascii="Arial" w:hAnsi="Arial" w:cs="Arial"/>
          <w:iCs/>
          <w:sz w:val="22"/>
          <w:szCs w:val="22"/>
          <w:lang w:val="sr-Cyrl-RS" w:eastAsia="en-US"/>
        </w:rPr>
        <w:t>________________</w:t>
      </w:r>
    </w:p>
    <w:p w:rsidR="00247A23" w:rsidRPr="00247A23" w:rsidRDefault="00247A23" w:rsidP="00247A23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47A23">
        <w:rPr>
          <w:rFonts w:ascii="Arial" w:hAnsi="Arial" w:cs="Arial"/>
          <w:iCs/>
          <w:sz w:val="22"/>
          <w:szCs w:val="22"/>
          <w:lang w:val="sr-Cyrl-RS" w:eastAsia="en-US"/>
        </w:rPr>
        <w:t>________________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191810" w:rsidRPr="009039FB" w:rsidRDefault="00EA07F9" w:rsidP="009039FB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191810" w:rsidRDefault="00191810" w:rsidP="00AA51D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Default="00C6690C" w:rsidP="00DF23B4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126558" w:rsidRPr="00295D8C" w:rsidRDefault="00126558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1810" w:rsidRDefault="0019181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9039FB">
      <w:pPr>
        <w:suppressAutoHyphens w:val="0"/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23"/>
      <w:footerReference w:type="even" r:id="rId24"/>
      <w:footerReference w:type="default" r:id="rId25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7F" w:rsidRDefault="00F76D7F" w:rsidP="00F717AF">
      <w:r>
        <w:separator/>
      </w:r>
    </w:p>
  </w:endnote>
  <w:endnote w:type="continuationSeparator" w:id="0">
    <w:p w:rsidR="00F76D7F" w:rsidRDefault="00F76D7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FA" w:rsidRDefault="007C0CF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CFA" w:rsidRDefault="007C0CF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FA" w:rsidRPr="007C0CFA" w:rsidRDefault="007C0CFA" w:rsidP="007C0CFA">
    <w:pPr>
      <w:pStyle w:val="BodyText"/>
      <w:rPr>
        <w:rFonts w:ascii="Arial" w:hAnsi="Arial" w:cs="Arial"/>
        <w:sz w:val="16"/>
        <w:szCs w:val="16"/>
      </w:rPr>
    </w:pPr>
    <w:r>
      <w:rPr>
        <w:sz w:val="20"/>
      </w:rPr>
      <w:t xml:space="preserve"> </w:t>
    </w:r>
    <w:r w:rsidRPr="000F38BA">
      <w:rPr>
        <w:sz w:val="20"/>
      </w:rPr>
      <w:t xml:space="preserve"> </w:t>
    </w:r>
    <w:r w:rsidRPr="00351E05">
      <w:rPr>
        <w:i/>
        <w:color w:val="4F81BD"/>
        <w:sz w:val="18"/>
        <w:szCs w:val="18"/>
      </w:rPr>
      <w:t>ЈН</w:t>
    </w:r>
    <w:r w:rsidRPr="00351E05">
      <w:rPr>
        <w:i/>
        <w:sz w:val="18"/>
        <w:szCs w:val="18"/>
      </w:rPr>
      <w:t xml:space="preserve">  број </w:t>
    </w:r>
    <w:r w:rsidRPr="007C0CFA">
      <w:rPr>
        <w:rFonts w:ascii="Arial" w:eastAsia="Calibri" w:hAnsi="Arial"/>
        <w:b/>
        <w:bCs/>
        <w:sz w:val="16"/>
        <w:szCs w:val="16"/>
        <w:lang w:eastAsia="sr-Latn-RS"/>
      </w:rPr>
      <w:t>3000/</w:t>
    </w:r>
    <w:r w:rsidRPr="007C0CFA">
      <w:rPr>
        <w:rFonts w:ascii="Arial" w:eastAsia="Calibri" w:hAnsi="Arial"/>
        <w:b/>
        <w:bCs/>
        <w:sz w:val="16"/>
        <w:szCs w:val="16"/>
        <w:lang w:val="sr-Latn-RS" w:eastAsia="sr-Latn-RS"/>
      </w:rPr>
      <w:t>0584</w:t>
    </w:r>
    <w:r w:rsidRPr="007C0CFA">
      <w:rPr>
        <w:rFonts w:ascii="Arial" w:eastAsia="Calibri" w:hAnsi="Arial"/>
        <w:b/>
        <w:bCs/>
        <w:sz w:val="16"/>
        <w:szCs w:val="16"/>
        <w:lang w:eastAsia="sr-Latn-RS"/>
      </w:rPr>
      <w:t>/2018 (</w:t>
    </w:r>
    <w:r w:rsidRPr="007C0CFA">
      <w:rPr>
        <w:rFonts w:ascii="Arial" w:eastAsia="Calibri" w:hAnsi="Arial"/>
        <w:b/>
        <w:bCs/>
        <w:sz w:val="16"/>
        <w:szCs w:val="16"/>
        <w:lang w:val="sr-Latn-RS" w:eastAsia="sr-Latn-RS"/>
      </w:rPr>
      <w:t>449</w:t>
    </w:r>
    <w:r w:rsidRPr="007C0CFA">
      <w:rPr>
        <w:rFonts w:ascii="Arial" w:eastAsia="Calibri" w:hAnsi="Arial"/>
        <w:b/>
        <w:bCs/>
        <w:sz w:val="16"/>
        <w:szCs w:val="16"/>
        <w:lang w:eastAsia="sr-Latn-RS"/>
      </w:rPr>
      <w:t>/2018)</w:t>
    </w:r>
  </w:p>
  <w:p w:rsidR="007C0CFA" w:rsidRPr="00351E05" w:rsidRDefault="007C0CFA" w:rsidP="00351E05">
    <w:pPr>
      <w:pStyle w:val="Footer"/>
      <w:jc w:val="both"/>
      <w:rPr>
        <w:sz w:val="18"/>
        <w:szCs w:val="18"/>
      </w:rPr>
    </w:pPr>
  </w:p>
  <w:p w:rsidR="007C0CFA" w:rsidRPr="005403F3" w:rsidRDefault="007C0CFA" w:rsidP="00351E05">
    <w:pPr>
      <w:pStyle w:val="Footer"/>
      <w:tabs>
        <w:tab w:val="left" w:pos="3431"/>
        <w:tab w:val="right" w:pos="9074"/>
      </w:tabs>
      <w:jc w:val="both"/>
      <w:rPr>
        <w:i/>
      </w:rPr>
    </w:pPr>
    <w:r w:rsidRPr="00351E05">
      <w:rPr>
        <w:i/>
        <w:sz w:val="18"/>
        <w:szCs w:val="18"/>
      </w:rPr>
      <w:t xml:space="preserve"> </w:t>
    </w:r>
    <w:r w:rsidR="00485DE2">
      <w:rPr>
        <w:i/>
        <w:color w:val="4F81BD"/>
        <w:sz w:val="18"/>
        <w:szCs w:val="18"/>
      </w:rPr>
      <w:t>Друг</w:t>
    </w:r>
    <w:r w:rsidRPr="00351E05">
      <w:rPr>
        <w:i/>
        <w:color w:val="4F81BD"/>
        <w:sz w:val="18"/>
        <w:szCs w:val="18"/>
      </w:rPr>
      <w:t>а</w:t>
    </w:r>
    <w:r w:rsidRPr="00351E05">
      <w:rPr>
        <w:i/>
        <w:sz w:val="18"/>
        <w:szCs w:val="18"/>
      </w:rPr>
      <w:t xml:space="preserve"> измена конкурсне документације        </w:t>
    </w:r>
    <w:r>
      <w:rPr>
        <w:i/>
        <w:sz w:val="20"/>
      </w:rPr>
      <w:t xml:space="preserve">                        </w:t>
    </w:r>
    <w:r>
      <w:rPr>
        <w:i/>
        <w:sz w:val="20"/>
        <w:lang w:val="sr-Latn-RS"/>
      </w:rPr>
      <w:t xml:space="preserve">                                      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827F8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827F8">
      <w:rPr>
        <w:i/>
        <w:noProof/>
      </w:rPr>
      <w:t>4</w:t>
    </w:r>
    <w:r w:rsidRPr="000F38BA">
      <w:rPr>
        <w:i/>
      </w:rPr>
      <w:fldChar w:fldCharType="end"/>
    </w:r>
  </w:p>
  <w:p w:rsidR="007C0CFA" w:rsidRPr="001517C4" w:rsidRDefault="007C0CFA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7F" w:rsidRDefault="00F76D7F" w:rsidP="00F717AF">
      <w:r>
        <w:separator/>
      </w:r>
    </w:p>
  </w:footnote>
  <w:footnote w:type="continuationSeparator" w:id="0">
    <w:p w:rsidR="00F76D7F" w:rsidRDefault="00F76D7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CFA" w:rsidRDefault="007C0CF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C0CFA" w:rsidRPr="00933BCC" w:rsidTr="007C0CF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C0CFA" w:rsidRPr="00933BCC" w:rsidRDefault="00F76D7F" w:rsidP="007C0CF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C0CFA" w:rsidRPr="00E23434" w:rsidRDefault="007C0CFA" w:rsidP="007C0CF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C0CFA" w:rsidRPr="00933BCC" w:rsidRDefault="007C0CFA" w:rsidP="007C0CF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C0CFA" w:rsidRPr="00E23434" w:rsidRDefault="007C0CFA" w:rsidP="007C0CF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C0CFA" w:rsidRPr="00B86FF2" w:rsidTr="007C0CF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C0CFA" w:rsidRPr="00933BCC" w:rsidRDefault="007C0CFA" w:rsidP="007C0CF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C0CFA" w:rsidRPr="00933BCC" w:rsidRDefault="007C0CFA" w:rsidP="007C0CF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C0CFA" w:rsidRPr="00933BCC" w:rsidRDefault="007C0CFA" w:rsidP="007C0CF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C0CFA" w:rsidRPr="00552D0C" w:rsidRDefault="007C0CFA" w:rsidP="007C0CF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827F8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827F8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C0CFA" w:rsidRDefault="007C0CFA">
    <w:pPr>
      <w:pStyle w:val="Header"/>
    </w:pPr>
  </w:p>
  <w:p w:rsidR="007C0CFA" w:rsidRDefault="007C0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9565A0"/>
    <w:multiLevelType w:val="hybridMultilevel"/>
    <w:tmpl w:val="90CC6062"/>
    <w:lvl w:ilvl="0" w:tplc="13D88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863A8"/>
    <w:multiLevelType w:val="hybridMultilevel"/>
    <w:tmpl w:val="2486A8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C92"/>
    <w:multiLevelType w:val="hybridMultilevel"/>
    <w:tmpl w:val="0736EFAC"/>
    <w:lvl w:ilvl="0" w:tplc="84B80F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2E2C00"/>
    <w:multiLevelType w:val="hybridMultilevel"/>
    <w:tmpl w:val="FF90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7" w15:restartNumberingAfterBreak="0">
    <w:nsid w:val="768E7FD5"/>
    <w:multiLevelType w:val="hybridMultilevel"/>
    <w:tmpl w:val="95648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17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26558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1810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A23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18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1E0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27F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765B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0E8A"/>
    <w:rsid w:val="00481BDD"/>
    <w:rsid w:val="004821F8"/>
    <w:rsid w:val="00485DE2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1D4D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0CFA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466E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39FB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0C3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3172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1F02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97B13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6EA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1812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76D7F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F4149"/>
  <w15:docId w15:val="{882FA74D-F8E7-415B-8895-1BB1988E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59"/>
    <w:rsid w:val="00191810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C0C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pro.propisi.net/DocumnetWebClient/ingpro.webclient.Main/FileContentServlet/propis/0037cc/3759_21.htm" TargetMode="External"/><Relationship Id="rId13" Type="http://schemas.openxmlformats.org/officeDocument/2006/relationships/hyperlink" Target="http://ingpro.propisi.net/DocumnetWebClient/ingpro.webclient.Main/FileContentServlet/propis/0037cc/3759_21.htm" TargetMode="External"/><Relationship Id="rId18" Type="http://schemas.openxmlformats.org/officeDocument/2006/relationships/hyperlink" Target="http://ingpro.propisi.net/DocumnetWebClient/ingpro.webclient.Main/FileContentServlet/propis/0037cc/3759_21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gpro.propisi.net/DocumnetWebClient/ingpro.webclient.Main/FileContentServlet/propis/0037cc/3759_2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gpro.propisi.net/DocumnetWebClient/ingpro.webclient.Main/FileContentServlet/propis/0037cc/3759_21.htm" TargetMode="External"/><Relationship Id="rId17" Type="http://schemas.openxmlformats.org/officeDocument/2006/relationships/hyperlink" Target="http://ingpro.propisi.net/DocumnetWebClient/ingpro.webclient.Main/FileContentServlet/propis/0037cc/3759_21.ht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ingpro.propisi.net/DocumnetWebClient/ingpro.webclient.Main/FileContentServlet/propis/0037cc/3759_21.htm" TargetMode="External"/><Relationship Id="rId20" Type="http://schemas.openxmlformats.org/officeDocument/2006/relationships/hyperlink" Target="http://ingpro.propisi.net/DocumnetWebClient/ingpro.webclient.Main/FileContentServlet/propis/0037cc/3759_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gpro.propisi.net/DocumnetWebClient/ingpro.webclient.Main/FileContentServlet/propis/0037cc/3759_21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ngpro.propisi.net/DocumnetWebClient/ingpro.webclient.Main/FileContentServlet/propis/0037cc/3759_21.ht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gpro.propisi.net/DocumnetWebClient/ingpro.webclient.Main/FileContentServlet/propis/0037cc/3759_21.htm" TargetMode="External"/><Relationship Id="rId19" Type="http://schemas.openxmlformats.org/officeDocument/2006/relationships/hyperlink" Target="http://ingpro.propisi.net/DocumnetWebClient/ingpro.webclient.Main/FileContentServlet/propis/0037cc/3759_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gpro.propisi.net/DocumnetWebClient/ingpro.webclient.Main/FileContentServlet/propis/0037cc/3759_21.htm" TargetMode="External"/><Relationship Id="rId14" Type="http://schemas.openxmlformats.org/officeDocument/2006/relationships/hyperlink" Target="http://ingpro.propisi.net/DocumnetWebClient/ingpro.webclient.Main/FileContentServlet/propis/0037cc/3759_21.htm" TargetMode="External"/><Relationship Id="rId22" Type="http://schemas.openxmlformats.org/officeDocument/2006/relationships/hyperlink" Target="http://ingpro.propisi.net/DocumnetWebClient/ingpro.webclient.Main/FileContentServlet/propis/0037cc/3759_21.ht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9E59-89C9-4486-806A-32256EBC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Janjić</cp:lastModifiedBy>
  <cp:revision>33</cp:revision>
  <cp:lastPrinted>2018-06-19T07:05:00Z</cp:lastPrinted>
  <dcterms:created xsi:type="dcterms:W3CDTF">2015-07-01T14:16:00Z</dcterms:created>
  <dcterms:modified xsi:type="dcterms:W3CDTF">2018-06-19T11:25:00Z</dcterms:modified>
</cp:coreProperties>
</file>