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462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A628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4A6288">
        <w:rPr>
          <w:rFonts w:ascii="Arial" w:hAnsi="Arial"/>
          <w:lang w:val="en-US"/>
        </w:rPr>
        <w:t>5383.-E.03.02-170085/26-2018</w:t>
      </w:r>
    </w:p>
    <w:p w:rsidR="00A02AD0" w:rsidRPr="0087706E" w:rsidRDefault="0046231D" w:rsidP="0087706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Број:</w:t>
      </w:r>
      <w:r w:rsidR="004A6288">
        <w:rPr>
          <w:rFonts w:ascii="Arial" w:hAnsi="Arial"/>
          <w:lang w:val="en-US"/>
        </w:rPr>
        <w:t>21.09.2018</w:t>
      </w:r>
      <w:r w:rsidR="00A02AD0" w:rsidRPr="0087706E">
        <w:rPr>
          <w:rFonts w:ascii="Arial" w:hAnsi="Arial"/>
          <w:lang w:val="ru-RU"/>
        </w:rPr>
        <w:t>,</w:t>
      </w:r>
      <w:r w:rsidR="00A02AD0"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C805F2" w:rsidRPr="00C805F2">
        <w:rPr>
          <w:rFonts w:ascii="Arial" w:hAnsi="Arial"/>
        </w:rPr>
        <w:t>JN/3000/0059/2018(305/2018)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C805F2" w:rsidRPr="00C805F2">
        <w:rPr>
          <w:rFonts w:ascii="Arial" w:hAnsi="Arial"/>
          <w:lang w:val="sr-Cyrl-RS"/>
        </w:rPr>
        <w:t>РЕЗЕРВНИ ДЕЛОВИ И ПОТРОШНИ МАТЕРИЈАЛ ЗА ИНФОРМАЦИОНИ СИСТЕМ</w:t>
      </w:r>
      <w:r w:rsidR="00C805F2">
        <w:rPr>
          <w:rFonts w:ascii="Arial" w:hAnsi="Arial"/>
          <w:lang w:val="sr-Cyrl-RS"/>
        </w:rPr>
        <w:t>, по партијама</w:t>
      </w:r>
      <w:r w:rsidR="00C805F2" w:rsidRPr="00DE4623">
        <w:rPr>
          <w:rFonts w:ascii="Arial" w:hAnsi="Arial"/>
          <w:lang w:val="sr-Cyrl-RS"/>
        </w:rPr>
        <w:t>:</w:t>
      </w:r>
      <w:r w:rsidR="00C805F2" w:rsidRPr="00C805F2">
        <w:t xml:space="preserve"> </w:t>
      </w:r>
      <w:r w:rsidR="00C805F2">
        <w:rPr>
          <w:rFonts w:ascii="Arial" w:hAnsi="Arial"/>
          <w:lang w:val="sr-Cyrl-RS"/>
        </w:rPr>
        <w:t>Партија 1: РЕЗЕРВНИ ДЕЛОВИ</w:t>
      </w:r>
      <w:r w:rsidR="00C805F2" w:rsidRPr="00DE4623">
        <w:rPr>
          <w:rFonts w:ascii="Arial" w:hAnsi="Arial"/>
          <w:lang w:val="sr-Cyrl-RS"/>
        </w:rPr>
        <w:t xml:space="preserve">, </w:t>
      </w:r>
      <w:r w:rsidR="006D2AA8">
        <w:rPr>
          <w:rFonts w:ascii="Arial" w:hAnsi="Arial"/>
          <w:lang w:val="sr-Cyrl-RS"/>
        </w:rPr>
        <w:t>Партија</w:t>
      </w:r>
      <w:r w:rsidR="00C805F2">
        <w:rPr>
          <w:rFonts w:ascii="Arial" w:hAnsi="Arial"/>
          <w:lang w:val="sr-Cyrl-RS"/>
        </w:rPr>
        <w:t xml:space="preserve"> 2: ТОНЕРИ</w:t>
      </w:r>
      <w:r w:rsidR="00C805F2" w:rsidRPr="00DE4623">
        <w:rPr>
          <w:rFonts w:ascii="Arial" w:hAnsi="Arial"/>
          <w:lang w:val="sr-Cyrl-RS"/>
        </w:rPr>
        <w:t>,</w:t>
      </w:r>
      <w:r w:rsidR="006D2AA8" w:rsidRPr="00DE4623">
        <w:rPr>
          <w:rFonts w:ascii="Arial" w:hAnsi="Arial"/>
          <w:lang w:val="sr-Cyrl-RS"/>
        </w:rPr>
        <w:t xml:space="preserve"> </w:t>
      </w:r>
      <w:r w:rsidR="006D2AA8">
        <w:rPr>
          <w:rFonts w:ascii="Arial" w:hAnsi="Arial"/>
          <w:lang w:val="sr-Cyrl-RS"/>
        </w:rPr>
        <w:t>Партија</w:t>
      </w:r>
      <w:r w:rsidR="00C805F2" w:rsidRPr="00C805F2">
        <w:rPr>
          <w:rFonts w:ascii="Arial" w:hAnsi="Arial"/>
          <w:lang w:val="sr-Cyrl-RS"/>
        </w:rPr>
        <w:t xml:space="preserve"> 3: ПАПИР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D2307" w:rsidRPr="0087706E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</w:t>
      </w:r>
      <w:r w:rsidR="00DE4623">
        <w:rPr>
          <w:rFonts w:ascii="Arial" w:hAnsi="Arial"/>
          <w:iCs/>
        </w:rPr>
        <w:t xml:space="preserve">но лице је у писаном облику од </w:t>
      </w:r>
      <w:r w:rsidR="00DE4623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 тражило додатне информације</w:t>
      </w:r>
      <w:r w:rsidR="00DE4623">
        <w:rPr>
          <w:rFonts w:ascii="Arial" w:hAnsi="Arial"/>
          <w:iCs/>
          <w:lang w:val="sr-Cyrl-RS"/>
        </w:rPr>
        <w:t xml:space="preserve">,  </w:t>
      </w:r>
      <w:r w:rsidRPr="00D97D88">
        <w:rPr>
          <w:rFonts w:ascii="Arial" w:hAnsi="Arial"/>
          <w:iCs/>
        </w:rPr>
        <w:t>односно појашњења</w:t>
      </w:r>
      <w:r w:rsidR="00DE4623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DE4623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</w:t>
      </w:r>
      <w:r w:rsidR="00DE4623">
        <w:rPr>
          <w:rFonts w:ascii="Arial" w:hAnsi="Arial"/>
          <w:iCs/>
        </w:rPr>
        <w:t>е</w:t>
      </w:r>
      <w:r w:rsidRPr="00D97D88">
        <w:rPr>
          <w:rFonts w:ascii="Arial" w:hAnsi="Arial"/>
          <w:iCs/>
        </w:rPr>
        <w:t>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8E5F29" w:rsidRDefault="008E5F29" w:rsidP="003D2307">
      <w:pPr>
        <w:spacing w:line="240" w:lineRule="auto"/>
        <w:rPr>
          <w:rFonts w:ascii="Arial" w:hAnsi="Arial"/>
          <w:lang w:val="sr-Cyrl-RS"/>
        </w:rPr>
      </w:pPr>
    </w:p>
    <w:p w:rsidR="003D2307" w:rsidRPr="003D2307" w:rsidRDefault="003D2307" w:rsidP="003D2307">
      <w:pPr>
        <w:spacing w:line="240" w:lineRule="auto"/>
        <w:rPr>
          <w:rFonts w:ascii="Arial" w:hAnsi="Arial"/>
          <w:lang w:val="sr-Latn-RS"/>
        </w:rPr>
      </w:pPr>
      <w:r w:rsidRPr="003D2307">
        <w:rPr>
          <w:rFonts w:ascii="Arial" w:hAnsi="Arial"/>
          <w:lang w:val="sr-Latn-RS"/>
        </w:rPr>
        <w:t>У КОНКУРСНОЈ ДОКУМЕНТАЦИЈИ за подношење п</w:t>
      </w:r>
      <w:r>
        <w:rPr>
          <w:rFonts w:ascii="Arial" w:hAnsi="Arial"/>
          <w:lang w:val="sr-Latn-RS"/>
        </w:rPr>
        <w:t xml:space="preserve">онуда у oтвореном поступку за јавну набавку добара бр. </w:t>
      </w:r>
      <w:r w:rsidRPr="003D2307">
        <w:rPr>
          <w:rFonts w:ascii="Arial" w:hAnsi="Arial"/>
          <w:lang w:val="sr-Latn-RS"/>
        </w:rPr>
        <w:t>3000/0059/2018(305/2018) - РЕЗЕРВНИ ДЕЛОВИ И ПОТРОШНИ МАТЕРИЈАЛ ЗА ИНФОРМАЦИОН</w:t>
      </w:r>
      <w:r w:rsidR="0087706E">
        <w:rPr>
          <w:rFonts w:ascii="Arial" w:hAnsi="Arial"/>
          <w:lang w:val="sr-Latn-RS"/>
        </w:rPr>
        <w:t xml:space="preserve">И СИСТЕМ захтева се достављање </w:t>
      </w:r>
      <w:r w:rsidR="0087706E">
        <w:rPr>
          <w:rFonts w:ascii="Arial" w:hAnsi="Arial"/>
          <w:lang w:val="sr-Cyrl-RS"/>
        </w:rPr>
        <w:t>б</w:t>
      </w:r>
      <w:r w:rsidRPr="003D2307">
        <w:rPr>
          <w:rFonts w:ascii="Arial" w:hAnsi="Arial"/>
          <w:lang w:val="sr-Latn-RS"/>
        </w:rPr>
        <w:t>анкарске г</w:t>
      </w:r>
      <w:r w:rsidR="0087706E">
        <w:rPr>
          <w:rFonts w:ascii="Arial" w:hAnsi="Arial"/>
          <w:lang w:val="sr-Latn-RS"/>
        </w:rPr>
        <w:t xml:space="preserve">аранције за озбиљност понуде,  </w:t>
      </w:r>
      <w:r w:rsidR="0087706E">
        <w:rPr>
          <w:rFonts w:ascii="Arial" w:hAnsi="Arial"/>
          <w:lang w:val="sr-Cyrl-RS"/>
        </w:rPr>
        <w:t>б</w:t>
      </w:r>
      <w:r w:rsidRPr="003D2307">
        <w:rPr>
          <w:rFonts w:ascii="Arial" w:hAnsi="Arial"/>
          <w:lang w:val="sr-Latn-RS"/>
        </w:rPr>
        <w:t>анкарске гаранције за добро извршење посла и</w:t>
      </w:r>
    </w:p>
    <w:p w:rsidR="003D2307" w:rsidRPr="003D2307" w:rsidRDefault="0087706E" w:rsidP="003D2307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м</w:t>
      </w:r>
      <w:r w:rsidR="003D2307" w:rsidRPr="003D2307">
        <w:rPr>
          <w:rFonts w:ascii="Arial" w:hAnsi="Arial"/>
          <w:lang w:val="sr-Latn-RS"/>
        </w:rPr>
        <w:t xml:space="preserve">еницу као средство финансијског обезбеђења за отклањање недостатака у гарантном року. </w:t>
      </w:r>
    </w:p>
    <w:p w:rsidR="003D2307" w:rsidRPr="003D2307" w:rsidRDefault="003D2307" w:rsidP="003D2307">
      <w:pPr>
        <w:spacing w:line="240" w:lineRule="auto"/>
        <w:rPr>
          <w:rFonts w:ascii="Arial" w:hAnsi="Arial"/>
          <w:lang w:val="sr-Latn-RS"/>
        </w:rPr>
      </w:pPr>
      <w:r w:rsidRPr="003D2307">
        <w:rPr>
          <w:rFonts w:ascii="Arial" w:hAnsi="Arial"/>
          <w:lang w:val="sr-Latn-RS"/>
        </w:rPr>
        <w:t>Предпостављамо да је процењена вредност предметне јавне набавке мања од износа 250.000.000,00 динара ( Члан 57. ЗЈН ) и сагласно том законском пропису средство обезбеђења за озбиљност понуде и за добро извршење посла може да буде и меница регистрована од стране банке Понуђача у трезору НБС јер је и она једна врста банкарске гаранције која има приоритет када се ради о јавној набавци чија је процењена вредност мања од износа 250.000.000,00 динара ( Члан 57. ЗЈН ). Осим тога, озб</w:t>
      </w:r>
      <w:r w:rsidR="0087706E">
        <w:rPr>
          <w:rFonts w:ascii="Arial" w:hAnsi="Arial"/>
          <w:lang w:val="sr-Latn-RS"/>
        </w:rPr>
        <w:t>иљне банке за такве мале износе</w:t>
      </w:r>
      <w:r w:rsidR="0087706E">
        <w:rPr>
          <w:rFonts w:ascii="Arial" w:hAnsi="Arial"/>
          <w:lang w:val="sr-Cyrl-RS"/>
        </w:rPr>
        <w:t xml:space="preserve"> ( </w:t>
      </w:r>
      <w:r w:rsidRPr="003D2307">
        <w:rPr>
          <w:rFonts w:ascii="Arial" w:hAnsi="Arial"/>
          <w:lang w:val="sr-Latn-RS"/>
        </w:rPr>
        <w:t>2%</w:t>
      </w:r>
      <w:r w:rsidR="0087706E">
        <w:rPr>
          <w:rFonts w:ascii="Arial" w:hAnsi="Arial"/>
          <w:lang w:val="sr-Cyrl-RS"/>
        </w:rPr>
        <w:t xml:space="preserve"> )</w:t>
      </w:r>
      <w:r w:rsidRPr="003D2307">
        <w:rPr>
          <w:rFonts w:ascii="Arial" w:hAnsi="Arial"/>
          <w:lang w:val="sr-Latn-RS"/>
        </w:rPr>
        <w:t xml:space="preserve"> не издају друге видове гаранције.</w:t>
      </w:r>
    </w:p>
    <w:p w:rsidR="003D2307" w:rsidRPr="00EC4C3D" w:rsidRDefault="003D2307" w:rsidP="003D2307">
      <w:pPr>
        <w:spacing w:line="240" w:lineRule="auto"/>
        <w:rPr>
          <w:rFonts w:ascii="Arial" w:hAnsi="Arial"/>
          <w:lang w:val="sr-Cyrl-RS"/>
        </w:rPr>
      </w:pPr>
      <w:r w:rsidRPr="003D2307">
        <w:rPr>
          <w:rFonts w:ascii="Arial" w:hAnsi="Arial"/>
          <w:lang w:val="sr-Latn-RS"/>
        </w:rPr>
        <w:t>Друга врста банкарске гаранције изискује додатне трошкове Понуђачу који се преносе на Наручиоца.</w:t>
      </w:r>
    </w:p>
    <w:p w:rsidR="003D2307" w:rsidRPr="003D2307" w:rsidRDefault="003D2307" w:rsidP="003D2307">
      <w:pPr>
        <w:spacing w:line="240" w:lineRule="auto"/>
        <w:rPr>
          <w:rFonts w:ascii="Arial" w:hAnsi="Arial"/>
          <w:lang w:val="sr-Latn-RS"/>
        </w:rPr>
      </w:pPr>
      <w:r w:rsidRPr="003D2307">
        <w:rPr>
          <w:rFonts w:ascii="Arial" w:hAnsi="Arial"/>
          <w:lang w:val="sr-Latn-RS"/>
        </w:rPr>
        <w:t>Да ли мож</w:t>
      </w:r>
      <w:r w:rsidR="0087706E">
        <w:rPr>
          <w:rFonts w:ascii="Arial" w:hAnsi="Arial"/>
          <w:lang w:val="sr-Latn-RS"/>
        </w:rPr>
        <w:t xml:space="preserve">ете да захтевате менице или </w:t>
      </w:r>
      <w:r w:rsidR="0087706E">
        <w:rPr>
          <w:rFonts w:ascii="Arial" w:hAnsi="Arial"/>
          <w:lang w:val="sr-Cyrl-RS"/>
        </w:rPr>
        <w:t>б</w:t>
      </w:r>
      <w:r w:rsidRPr="003D2307">
        <w:rPr>
          <w:rFonts w:ascii="Arial" w:hAnsi="Arial"/>
          <w:lang w:val="sr-Latn-RS"/>
        </w:rPr>
        <w:t>анкарске гаранције  као средство финансијског обезбеђења  ?</w:t>
      </w:r>
    </w:p>
    <w:p w:rsidR="00B057DD" w:rsidRPr="00B057DD" w:rsidRDefault="003D2307" w:rsidP="003D2307">
      <w:pPr>
        <w:spacing w:line="240" w:lineRule="auto"/>
        <w:rPr>
          <w:lang w:val="sr-Cyrl-RS"/>
        </w:rPr>
      </w:pPr>
      <w:r w:rsidRPr="003D2307">
        <w:rPr>
          <w:rFonts w:ascii="Arial" w:hAnsi="Arial"/>
          <w:lang w:val="sr-Latn-RS"/>
        </w:rPr>
        <w:t>Напомињемо да страним представништвима излазите у сусрет и дозвољавате да уместо тражених меница могу да доставе банкарске гаранције, па очекујемо да ћете и српским предузећима омогућити да доставе менице  уместо тражених  банкарских гаранција.</w:t>
      </w:r>
    </w:p>
    <w:p w:rsidR="003D2307" w:rsidRPr="0087706E" w:rsidRDefault="003D2307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F14EE4" w:rsidRPr="0087706E" w:rsidRDefault="00F14EE4" w:rsidP="004B7347">
      <w:pPr>
        <w:rPr>
          <w:rFonts w:ascii="Arial" w:hAnsi="Arial"/>
          <w:b/>
          <w:iCs/>
          <w:sz w:val="20"/>
          <w:lang w:val="sr-Latn-RS"/>
        </w:rPr>
      </w:pPr>
    </w:p>
    <w:p w:rsidR="004B7347" w:rsidRDefault="004B7347" w:rsidP="004B7347">
      <w:pPr>
        <w:rPr>
          <w:rFonts w:ascii="Arial" w:hAnsi="Arial"/>
          <w:iCs/>
          <w:sz w:val="20"/>
          <w:lang w:val="ru-RU"/>
        </w:rPr>
      </w:pPr>
      <w:r w:rsidRPr="004B7347">
        <w:rPr>
          <w:rFonts w:ascii="Arial" w:hAnsi="Arial"/>
          <w:b/>
          <w:iCs/>
          <w:sz w:val="20"/>
        </w:rPr>
        <w:t xml:space="preserve">ПИТАЊЕ </w:t>
      </w:r>
      <w:r>
        <w:rPr>
          <w:rFonts w:ascii="Arial" w:hAnsi="Arial"/>
          <w:b/>
          <w:iCs/>
          <w:sz w:val="20"/>
          <w:lang w:val="sr-Cyrl-RS"/>
        </w:rPr>
        <w:t>2</w:t>
      </w:r>
      <w:r w:rsidRPr="004B7347">
        <w:rPr>
          <w:rFonts w:ascii="Arial" w:hAnsi="Arial"/>
          <w:iCs/>
          <w:sz w:val="20"/>
        </w:rPr>
        <w:t>:</w:t>
      </w:r>
      <w:r w:rsidRPr="004B7347">
        <w:rPr>
          <w:rFonts w:ascii="Arial" w:hAnsi="Arial"/>
          <w:iCs/>
          <w:sz w:val="20"/>
          <w:lang w:val="ru-RU"/>
        </w:rPr>
        <w:t xml:space="preserve"> </w:t>
      </w:r>
    </w:p>
    <w:p w:rsidR="0087706E" w:rsidRPr="003A1BCC" w:rsidRDefault="003A1BCC" w:rsidP="004B7347">
      <w:pPr>
        <w:rPr>
          <w:rFonts w:ascii="Arial" w:hAnsi="Arial"/>
          <w:iCs/>
          <w:sz w:val="20"/>
          <w:lang w:val="en-US"/>
        </w:rPr>
      </w:pPr>
      <w:r>
        <w:rPr>
          <w:rFonts w:ascii="Arial" w:hAnsi="Arial"/>
          <w:iCs/>
          <w:sz w:val="20"/>
          <w:lang w:val="sr-Cyrl-RS"/>
        </w:rPr>
        <w:t>Партија 1</w:t>
      </w:r>
      <w:r>
        <w:rPr>
          <w:rFonts w:ascii="Arial" w:hAnsi="Arial"/>
          <w:iCs/>
          <w:sz w:val="20"/>
          <w:lang w:val="en-US"/>
        </w:rPr>
        <w:t>:</w:t>
      </w:r>
    </w:p>
    <w:p w:rsidR="00C86BB2" w:rsidRDefault="00F14EE4" w:rsidP="001B6869">
      <w:pPr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>
            <wp:extent cx="6289040" cy="3814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8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A7" w:rsidRPr="00C0342F" w:rsidRDefault="00146D7B" w:rsidP="00C0342F">
      <w:pPr>
        <w:rPr>
          <w:rFonts w:ascii="Arial" w:hAnsi="Arial"/>
          <w:iCs/>
          <w:sz w:val="20"/>
          <w:lang w:val="ru-RU"/>
        </w:rPr>
      </w:pPr>
      <w:r>
        <w:rPr>
          <w:rFonts w:ascii="Arial" w:hAnsi="Arial"/>
          <w:b/>
          <w:iCs/>
          <w:sz w:val="20"/>
          <w:lang w:val="sr-Cyrl-RS"/>
        </w:rPr>
        <w:t>ОДГОВОР</w:t>
      </w:r>
      <w:r w:rsidRPr="00F92E23">
        <w:rPr>
          <w:rFonts w:ascii="Arial" w:hAnsi="Arial"/>
          <w:b/>
          <w:iCs/>
          <w:sz w:val="20"/>
        </w:rPr>
        <w:t xml:space="preserve">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45BFA" w:rsidRPr="00F3428F" w:rsidRDefault="00F3428F" w:rsidP="00245588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="00B246AE"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D6F92">
        <w:rPr>
          <w:rFonts w:ascii="Arial" w:hAnsi="Arial" w:cs="Arial"/>
          <w:sz w:val="22"/>
          <w:szCs w:val="22"/>
          <w:lang w:val="sr-Cyrl-RS"/>
        </w:rPr>
        <w:t xml:space="preserve">сходно </w:t>
      </w:r>
      <w:r w:rsidRPr="003D2307">
        <w:rPr>
          <w:rFonts w:ascii="Arial" w:hAnsi="Arial"/>
          <w:lang w:val="sr-Latn-RS"/>
        </w:rPr>
        <w:t>Члан</w:t>
      </w:r>
      <w:r w:rsidR="00AD6F92">
        <w:rPr>
          <w:rFonts w:ascii="Arial" w:hAnsi="Arial"/>
          <w:lang w:val="sr-Cyrl-RS"/>
        </w:rPr>
        <w:t>у</w:t>
      </w:r>
      <w:r w:rsidRPr="003D2307">
        <w:rPr>
          <w:rFonts w:ascii="Arial" w:hAnsi="Arial"/>
          <w:lang w:val="sr-Latn-RS"/>
        </w:rPr>
        <w:t xml:space="preserve"> 57. ЗЈН</w:t>
      </w:r>
      <w:r w:rsidR="00AD6F92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одабрао средство финаси</w:t>
      </w:r>
      <w:r w:rsidR="0087706E">
        <w:rPr>
          <w:rFonts w:ascii="Arial" w:hAnsi="Arial"/>
          <w:lang w:val="sr-Cyrl-RS"/>
        </w:rPr>
        <w:t>ј</w:t>
      </w:r>
      <w:r>
        <w:rPr>
          <w:rFonts w:ascii="Arial" w:hAnsi="Arial"/>
          <w:lang w:val="sr-Cyrl-RS"/>
        </w:rPr>
        <w:t>ског обезбеђења за ову јавну набавку.</w:t>
      </w:r>
    </w:p>
    <w:p w:rsidR="00E8478D" w:rsidRPr="00131D3C" w:rsidRDefault="0087706E" w:rsidP="00245588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</w:t>
      </w:r>
      <w:r w:rsidR="00712B73">
        <w:rPr>
          <w:rFonts w:ascii="Arial" w:hAnsi="Arial" w:cs="Arial"/>
          <w:sz w:val="22"/>
          <w:szCs w:val="22"/>
          <w:lang w:val="sr-Cyrl-RS"/>
        </w:rPr>
        <w:t>аруч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 xml:space="preserve">илац није захтевао додатне услове у горе поменутој </w:t>
      </w:r>
      <w:r w:rsidR="00C45BFA" w:rsidRPr="00DF0D24">
        <w:rPr>
          <w:rFonts w:ascii="Arial" w:hAnsi="Arial" w:cs="Arial"/>
          <w:sz w:val="22"/>
          <w:szCs w:val="22"/>
        </w:rPr>
        <w:t> 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>јавној набавци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D6F92">
        <w:rPr>
          <w:rFonts w:ascii="Arial" w:hAnsi="Arial" w:cs="Arial"/>
          <w:sz w:val="22"/>
          <w:szCs w:val="22"/>
          <w:lang w:val="sr-Cyrl-RS"/>
        </w:rPr>
        <w:t>из разлога обезбеђивања веће конкуренције</w:t>
      </w:r>
      <w:r w:rsidR="00131D3C">
        <w:rPr>
          <w:rFonts w:ascii="Arial" w:hAnsi="Arial" w:cs="Arial"/>
          <w:sz w:val="22"/>
          <w:szCs w:val="22"/>
          <w:lang w:val="sr-Cyrl-RS"/>
        </w:rPr>
        <w:t>.</w:t>
      </w:r>
    </w:p>
    <w:p w:rsidR="003A1BCC" w:rsidRDefault="00131D3C" w:rsidP="00245588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Банкарска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гаранција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за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озбиљност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понуде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тра</w:t>
      </w:r>
      <w:r w:rsidR="00780D8E">
        <w:rPr>
          <w:rFonts w:ascii="Arial" w:hAnsi="Arial" w:cs="Arial"/>
          <w:sz w:val="22"/>
          <w:szCs w:val="22"/>
          <w:lang w:val="sr-Cyrl-RS"/>
        </w:rPr>
        <w:t>ж</w:t>
      </w:r>
      <w:r>
        <w:rPr>
          <w:rFonts w:ascii="Arial" w:hAnsi="Arial" w:cs="Arial"/>
          <w:sz w:val="22"/>
          <w:szCs w:val="22"/>
          <w:lang w:val="sr-Cyrl-RS"/>
        </w:rPr>
        <w:t>ена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80D8E">
        <w:rPr>
          <w:rFonts w:ascii="Arial" w:hAnsi="Arial" w:cs="Arial"/>
          <w:sz w:val="22"/>
          <w:szCs w:val="22"/>
          <w:lang w:val="sr-Cyrl-RS"/>
        </w:rPr>
        <w:t xml:space="preserve">је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ци</w:t>
      </w:r>
      <w:r w:rsidR="00B246AE">
        <w:rPr>
          <w:rFonts w:ascii="Arial" w:hAnsi="Arial" w:cs="Arial"/>
          <w:sz w:val="22"/>
          <w:szCs w:val="22"/>
          <w:lang w:val="sr-Cyrl-RS"/>
        </w:rPr>
        <w:t>љ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обезбеђења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испуњења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обавеза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поступку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доде</w:t>
      </w:r>
      <w:r w:rsidR="00B246AE">
        <w:rPr>
          <w:rFonts w:ascii="Arial" w:hAnsi="Arial" w:cs="Arial"/>
          <w:sz w:val="22"/>
          <w:szCs w:val="22"/>
          <w:lang w:val="sr-Cyrl-RS"/>
        </w:rPr>
        <w:t>љ</w:t>
      </w:r>
      <w:r>
        <w:rPr>
          <w:rFonts w:ascii="Arial" w:hAnsi="Arial" w:cs="Arial"/>
          <w:sz w:val="22"/>
          <w:szCs w:val="22"/>
          <w:lang w:val="sr-Cyrl-RS"/>
        </w:rPr>
        <w:t>ивања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уговора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јавној</w:t>
      </w:r>
      <w:r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набавци</w:t>
      </w:r>
      <w:r w:rsidR="003A1BCC">
        <w:rPr>
          <w:rFonts w:ascii="Arial" w:hAnsi="Arial" w:cs="Arial"/>
          <w:sz w:val="22"/>
          <w:szCs w:val="22"/>
        </w:rPr>
        <w:t>.</w:t>
      </w:r>
    </w:p>
    <w:p w:rsidR="00131D3C" w:rsidRPr="00131D3C" w:rsidRDefault="00245588" w:rsidP="00245588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сматра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31D3C">
        <w:rPr>
          <w:rFonts w:ascii="Arial" w:hAnsi="Arial" w:cs="Arial"/>
          <w:sz w:val="22"/>
          <w:szCs w:val="22"/>
          <w:lang w:val="sr-Cyrl-RS"/>
        </w:rPr>
        <w:t>да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је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31D3C">
        <w:rPr>
          <w:rFonts w:ascii="Arial" w:hAnsi="Arial" w:cs="Arial"/>
          <w:sz w:val="22"/>
          <w:szCs w:val="22"/>
          <w:lang w:val="sr-Cyrl-RS"/>
        </w:rPr>
        <w:t>потпуно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оправдано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246AE">
        <w:rPr>
          <w:rFonts w:ascii="Arial" w:hAnsi="Arial" w:cs="Arial"/>
          <w:sz w:val="22"/>
          <w:szCs w:val="22"/>
          <w:lang w:val="sr-Cyrl-RS"/>
        </w:rPr>
        <w:t>за ову јавну набавку тражити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F4F23">
        <w:rPr>
          <w:rFonts w:ascii="Arial" w:hAnsi="Arial" w:cs="Arial"/>
          <w:sz w:val="22"/>
          <w:szCs w:val="22"/>
          <w:lang w:val="sr-Cyrl-RS"/>
        </w:rPr>
        <w:t>од</w:t>
      </w:r>
      <w:r w:rsidR="00FF4F23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F4F23">
        <w:rPr>
          <w:rFonts w:ascii="Arial" w:hAnsi="Arial" w:cs="Arial"/>
          <w:sz w:val="22"/>
          <w:szCs w:val="22"/>
          <w:lang w:val="sr-Cyrl-RS"/>
        </w:rPr>
        <w:t xml:space="preserve">потенцијалних понуђача </w:t>
      </w:r>
      <w:r w:rsidR="00131D3C">
        <w:rPr>
          <w:rFonts w:ascii="Arial" w:hAnsi="Arial" w:cs="Arial"/>
          <w:sz w:val="22"/>
          <w:szCs w:val="22"/>
          <w:lang w:val="sr-Cyrl-RS"/>
        </w:rPr>
        <w:t>гаранцију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за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озбиљност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за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извр</w:t>
      </w:r>
      <w:r w:rsidR="00780D8E">
        <w:rPr>
          <w:rFonts w:ascii="Arial" w:hAnsi="Arial" w:cs="Arial"/>
          <w:sz w:val="22"/>
          <w:szCs w:val="22"/>
          <w:lang w:val="sr-Cyrl-RS"/>
        </w:rPr>
        <w:t>ш</w:t>
      </w:r>
      <w:r w:rsidR="00131D3C">
        <w:rPr>
          <w:rFonts w:ascii="Arial" w:hAnsi="Arial" w:cs="Arial"/>
          <w:sz w:val="22"/>
          <w:szCs w:val="22"/>
          <w:lang w:val="sr-Cyrl-RS"/>
        </w:rPr>
        <w:t>ење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31D3C">
        <w:rPr>
          <w:rFonts w:ascii="Arial" w:hAnsi="Arial" w:cs="Arial"/>
          <w:sz w:val="22"/>
          <w:szCs w:val="22"/>
          <w:lang w:val="sr-Cyrl-RS"/>
        </w:rPr>
        <w:t>из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разлога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80D8E">
        <w:rPr>
          <w:rFonts w:ascii="Arial" w:hAnsi="Arial" w:cs="Arial"/>
          <w:sz w:val="22"/>
          <w:szCs w:val="22"/>
          <w:lang w:val="sr-Cyrl-RS"/>
        </w:rPr>
        <w:t>ш</w:t>
      </w:r>
      <w:r w:rsidR="00131D3C">
        <w:rPr>
          <w:rFonts w:ascii="Arial" w:hAnsi="Arial" w:cs="Arial"/>
          <w:sz w:val="22"/>
          <w:szCs w:val="22"/>
          <w:lang w:val="sr-Cyrl-RS"/>
        </w:rPr>
        <w:t>то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банкарска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гранација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мо</w:t>
      </w:r>
      <w:r w:rsidR="00780D8E">
        <w:rPr>
          <w:rFonts w:ascii="Arial" w:hAnsi="Arial" w:cs="Arial"/>
          <w:sz w:val="22"/>
          <w:szCs w:val="22"/>
          <w:lang w:val="sr-Cyrl-RS"/>
        </w:rPr>
        <w:t>ж</w:t>
      </w:r>
      <w:r w:rsidR="00131D3C">
        <w:rPr>
          <w:rFonts w:ascii="Arial" w:hAnsi="Arial" w:cs="Arial"/>
          <w:sz w:val="22"/>
          <w:szCs w:val="22"/>
          <w:lang w:val="sr-Cyrl-RS"/>
        </w:rPr>
        <w:t>е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бити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наплатива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без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обзира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на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ликвидност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пону</w:t>
      </w:r>
      <w:r w:rsidR="00780D8E">
        <w:rPr>
          <w:rFonts w:ascii="Arial" w:hAnsi="Arial" w:cs="Arial"/>
          <w:sz w:val="22"/>
          <w:szCs w:val="22"/>
          <w:lang w:val="sr-Cyrl-RS"/>
        </w:rPr>
        <w:t>ђ</w:t>
      </w:r>
      <w:r w:rsidR="00131D3C">
        <w:rPr>
          <w:rFonts w:ascii="Arial" w:hAnsi="Arial" w:cs="Arial"/>
          <w:sz w:val="22"/>
          <w:szCs w:val="22"/>
          <w:lang w:val="sr-Cyrl-RS"/>
        </w:rPr>
        <w:t>а</w:t>
      </w:r>
      <w:r w:rsidR="00780D8E">
        <w:rPr>
          <w:rFonts w:ascii="Arial" w:hAnsi="Arial" w:cs="Arial"/>
          <w:sz w:val="22"/>
          <w:szCs w:val="22"/>
          <w:lang w:val="sr-Cyrl-RS"/>
        </w:rPr>
        <w:t>ч</w:t>
      </w:r>
      <w:r w:rsidR="00131D3C">
        <w:rPr>
          <w:rFonts w:ascii="Arial" w:hAnsi="Arial" w:cs="Arial"/>
          <w:sz w:val="22"/>
          <w:szCs w:val="22"/>
          <w:lang w:val="sr-Cyrl-RS"/>
        </w:rPr>
        <w:t>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31D3C">
        <w:rPr>
          <w:rFonts w:ascii="Arial" w:hAnsi="Arial" w:cs="Arial"/>
          <w:sz w:val="22"/>
          <w:szCs w:val="22"/>
          <w:lang w:val="sr-Cyrl-RS"/>
        </w:rPr>
        <w:t>односно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да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ли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је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ра</w:t>
      </w:r>
      <w:r w:rsidR="00780D8E">
        <w:rPr>
          <w:rFonts w:ascii="Arial" w:hAnsi="Arial" w:cs="Arial"/>
          <w:sz w:val="22"/>
          <w:szCs w:val="22"/>
          <w:lang w:val="sr-Cyrl-RS"/>
        </w:rPr>
        <w:t>ч</w:t>
      </w:r>
      <w:r w:rsidR="00131D3C">
        <w:rPr>
          <w:rFonts w:ascii="Arial" w:hAnsi="Arial" w:cs="Arial"/>
          <w:sz w:val="22"/>
          <w:szCs w:val="22"/>
          <w:lang w:val="sr-Cyrl-RS"/>
        </w:rPr>
        <w:t>ун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у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блокади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или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није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, </w:t>
      </w:r>
      <w:r w:rsidR="00780D8E">
        <w:rPr>
          <w:rFonts w:ascii="Arial" w:hAnsi="Arial" w:cs="Arial"/>
          <w:sz w:val="22"/>
          <w:szCs w:val="22"/>
          <w:lang w:val="sr-Cyrl-RS"/>
        </w:rPr>
        <w:t>ш</w:t>
      </w:r>
      <w:r w:rsidR="0087706E">
        <w:rPr>
          <w:rFonts w:ascii="Arial" w:hAnsi="Arial" w:cs="Arial"/>
          <w:sz w:val="22"/>
          <w:szCs w:val="22"/>
          <w:lang w:val="sr-Cyrl-RS"/>
        </w:rPr>
        <w:t>т</w:t>
      </w:r>
      <w:r w:rsidR="00131D3C">
        <w:rPr>
          <w:rFonts w:ascii="Arial" w:hAnsi="Arial" w:cs="Arial"/>
          <w:sz w:val="22"/>
          <w:szCs w:val="22"/>
          <w:lang w:val="sr-Cyrl-RS"/>
        </w:rPr>
        <w:t>о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са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меницом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није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1D3C">
        <w:rPr>
          <w:rFonts w:ascii="Arial" w:hAnsi="Arial" w:cs="Arial"/>
          <w:sz w:val="22"/>
          <w:szCs w:val="22"/>
          <w:lang w:val="sr-Cyrl-RS"/>
        </w:rPr>
        <w:t>слу</w:t>
      </w:r>
      <w:r w:rsidR="005E1BED">
        <w:rPr>
          <w:rFonts w:ascii="Arial" w:hAnsi="Arial" w:cs="Arial"/>
          <w:sz w:val="22"/>
          <w:szCs w:val="22"/>
          <w:lang w:val="sr-Cyrl-RS"/>
        </w:rPr>
        <w:t>ч</w:t>
      </w:r>
      <w:r w:rsidR="00131D3C">
        <w:rPr>
          <w:rFonts w:ascii="Arial" w:hAnsi="Arial" w:cs="Arial"/>
          <w:sz w:val="22"/>
          <w:szCs w:val="22"/>
          <w:lang w:val="sr-Cyrl-RS"/>
        </w:rPr>
        <w:t>а</w:t>
      </w:r>
      <w:r w:rsidR="003B366E">
        <w:rPr>
          <w:rFonts w:ascii="Arial" w:hAnsi="Arial" w:cs="Arial"/>
          <w:sz w:val="22"/>
          <w:szCs w:val="22"/>
          <w:lang w:val="sr-Cyrl-RS"/>
        </w:rPr>
        <w:t>ј.</w:t>
      </w:r>
    </w:p>
    <w:p w:rsidR="00EC4C3D" w:rsidRDefault="00FF4F23" w:rsidP="00245588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 xml:space="preserve">врдње потенцијалног </w:t>
      </w:r>
      <w:r w:rsidR="0087706E">
        <w:rPr>
          <w:rFonts w:ascii="Arial" w:hAnsi="Arial" w:cs="Arial"/>
          <w:sz w:val="22"/>
          <w:szCs w:val="22"/>
          <w:lang w:val="sr-Cyrl-RS"/>
        </w:rPr>
        <w:t>пону</w:t>
      </w:r>
      <w:r w:rsidR="00E8478D" w:rsidRPr="0087706E">
        <w:rPr>
          <w:rFonts w:ascii="Arial" w:hAnsi="Arial" w:cs="Arial"/>
          <w:sz w:val="22"/>
          <w:szCs w:val="22"/>
          <w:lang w:val="sr-Cyrl-RS"/>
        </w:rPr>
        <w:t>ђ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>а</w:t>
      </w:r>
      <w:r w:rsidR="00E8478D" w:rsidRPr="00131D3C">
        <w:rPr>
          <w:rFonts w:ascii="Arial" w:hAnsi="Arial" w:cs="Arial"/>
          <w:sz w:val="22"/>
          <w:szCs w:val="22"/>
          <w:lang w:val="sr-Cyrl-RS"/>
        </w:rPr>
        <w:t>ча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152F9" w:rsidRPr="00131D3C">
        <w:rPr>
          <w:rFonts w:ascii="Arial" w:hAnsi="Arial" w:cs="Arial"/>
          <w:sz w:val="22"/>
          <w:szCs w:val="22"/>
          <w:lang w:val="sr-Cyrl-RS"/>
        </w:rPr>
        <w:t xml:space="preserve">да </w:t>
      </w:r>
      <w:r w:rsidR="0087706E">
        <w:rPr>
          <w:rFonts w:ascii="Arial" w:hAnsi="Arial" w:cs="Arial"/>
          <w:sz w:val="22"/>
          <w:szCs w:val="22"/>
          <w:lang w:val="sr-Cyrl-RS"/>
        </w:rPr>
        <w:t>Н</w:t>
      </w:r>
      <w:r w:rsidR="003B366E">
        <w:rPr>
          <w:rFonts w:ascii="Arial" w:hAnsi="Arial" w:cs="Arial"/>
          <w:sz w:val="22"/>
          <w:szCs w:val="22"/>
          <w:lang w:val="sr-Cyrl-RS"/>
        </w:rPr>
        <w:t>аручилац</w:t>
      </w:r>
      <w:r w:rsidR="00D152F9" w:rsidRPr="00131D3C">
        <w:rPr>
          <w:rFonts w:ascii="Arial" w:hAnsi="Arial" w:cs="Arial"/>
          <w:sz w:val="22"/>
          <w:szCs w:val="22"/>
          <w:lang w:val="sr-Cyrl-RS"/>
        </w:rPr>
        <w:t xml:space="preserve"> излази само у сусрет страним </w:t>
      </w:r>
      <w:r w:rsidR="00D152F9" w:rsidRPr="00131D3C">
        <w:rPr>
          <w:rFonts w:ascii="Arial" w:hAnsi="Arial"/>
          <w:sz w:val="22"/>
          <w:szCs w:val="22"/>
          <w:lang w:val="sr-Latn-RS"/>
        </w:rPr>
        <w:t xml:space="preserve">представништвима 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>тра</w:t>
      </w:r>
      <w:r w:rsidR="00C45BFA" w:rsidRPr="00131D3C">
        <w:rPr>
          <w:rFonts w:ascii="Arial" w:hAnsi="Arial" w:cs="Arial"/>
          <w:sz w:val="22"/>
          <w:szCs w:val="22"/>
          <w:lang w:val="sr-Cyrl-RS"/>
        </w:rPr>
        <w:t>ж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>е</w:t>
      </w:r>
      <w:r w:rsidR="00C45BFA" w:rsidRPr="00131D3C">
        <w:rPr>
          <w:rFonts w:ascii="Arial" w:hAnsi="Arial" w:cs="Arial"/>
          <w:sz w:val="22"/>
          <w:szCs w:val="22"/>
          <w:lang w:val="sr-Cyrl-RS"/>
        </w:rPr>
        <w:t>ћ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 xml:space="preserve">и банкарску </w:t>
      </w:r>
      <w:r w:rsidR="00712B73">
        <w:rPr>
          <w:rFonts w:ascii="Arial" w:hAnsi="Arial" w:cs="Arial"/>
          <w:sz w:val="22"/>
          <w:szCs w:val="22"/>
          <w:lang w:val="sr-Cyrl-RS"/>
        </w:rPr>
        <w:t>гаранцију</w:t>
      </w:r>
      <w:r w:rsidR="00C45BFA" w:rsidRPr="0087706E">
        <w:rPr>
          <w:rFonts w:ascii="Arial" w:hAnsi="Arial" w:cs="Arial"/>
          <w:sz w:val="22"/>
          <w:szCs w:val="22"/>
          <w:lang w:val="sr-Cyrl-RS"/>
        </w:rPr>
        <w:t xml:space="preserve"> за озбиљност понуде</w:t>
      </w:r>
      <w:r w:rsidR="0087706E">
        <w:rPr>
          <w:rFonts w:ascii="Arial" w:hAnsi="Arial" w:cs="Arial"/>
          <w:sz w:val="22"/>
          <w:szCs w:val="22"/>
          <w:lang w:val="sr-Cyrl-RS"/>
        </w:rPr>
        <w:t>-</w:t>
      </w:r>
      <w:r w:rsidR="00131D3C" w:rsidRPr="00131D3C">
        <w:rPr>
          <w:rFonts w:ascii="Arial" w:hAnsi="Arial" w:cs="Arial"/>
          <w:sz w:val="22"/>
          <w:szCs w:val="22"/>
          <w:lang w:val="sr-Cyrl-RS"/>
        </w:rPr>
        <w:t xml:space="preserve"> нису тачне</w:t>
      </w:r>
      <w:r w:rsidR="00475B46">
        <w:rPr>
          <w:rFonts w:ascii="Arial" w:hAnsi="Arial" w:cs="Arial"/>
          <w:sz w:val="22"/>
          <w:szCs w:val="22"/>
          <w:lang w:val="sr-Cyrl-RS"/>
        </w:rPr>
        <w:t xml:space="preserve">, односно </w:t>
      </w:r>
      <w:r>
        <w:rPr>
          <w:rFonts w:ascii="Arial" w:hAnsi="Arial" w:cs="Arial"/>
          <w:sz w:val="22"/>
          <w:szCs w:val="22"/>
          <w:lang w:val="sr-Cyrl-RS"/>
        </w:rPr>
        <w:t xml:space="preserve"> констатација </w:t>
      </w:r>
      <w:r w:rsidR="00475B46">
        <w:rPr>
          <w:rFonts w:ascii="Arial" w:hAnsi="Arial" w:cs="Arial"/>
          <w:sz w:val="22"/>
          <w:szCs w:val="22"/>
          <w:lang w:val="sr-Cyrl-RS"/>
        </w:rPr>
        <w:t xml:space="preserve">да „озбиљне банке“ не дају банкарску гаранцију </w:t>
      </w:r>
      <w:r>
        <w:rPr>
          <w:rFonts w:ascii="Arial" w:hAnsi="Arial" w:cs="Arial"/>
          <w:sz w:val="22"/>
          <w:szCs w:val="22"/>
          <w:lang w:val="sr-Cyrl-RS"/>
        </w:rPr>
        <w:t>за изно</w:t>
      </w:r>
      <w:r w:rsidR="0087706E">
        <w:rPr>
          <w:rFonts w:ascii="Arial" w:hAnsi="Arial" w:cs="Arial"/>
          <w:sz w:val="22"/>
          <w:szCs w:val="22"/>
          <w:lang w:val="sr-Cyrl-RS"/>
        </w:rPr>
        <w:t xml:space="preserve">се мање од 250.000.000,00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45588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87706E">
        <w:rPr>
          <w:rFonts w:ascii="Arial" w:hAnsi="Arial" w:cs="Arial"/>
          <w:sz w:val="22"/>
          <w:szCs w:val="22"/>
          <w:lang w:val="sr-Cyrl-RS"/>
        </w:rPr>
        <w:t>такође</w:t>
      </w:r>
      <w:r>
        <w:rPr>
          <w:rFonts w:ascii="Arial" w:hAnsi="Arial" w:cs="Arial"/>
          <w:sz w:val="22"/>
          <w:szCs w:val="22"/>
          <w:lang w:val="sr-Cyrl-RS"/>
        </w:rPr>
        <w:t xml:space="preserve"> нетачн</w:t>
      </w:r>
      <w:r w:rsidR="00245588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FF4F23" w:rsidRDefault="00FF4F23" w:rsidP="00245588">
      <w:pPr>
        <w:pStyle w:val="gmail-m1823891287803944722msolistparagraph"/>
        <w:spacing w:before="0" w:beforeAutospacing="0" w:after="0" w:afterAutospacing="0"/>
        <w:jc w:val="both"/>
        <w:rPr>
          <w:rFonts w:ascii="Arial" w:hAnsi="Arial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Наводи </w:t>
      </w:r>
      <w:r w:rsidR="00EC4C3D">
        <w:rPr>
          <w:rFonts w:ascii="Arial" w:hAnsi="Arial" w:cs="Arial"/>
          <w:sz w:val="22"/>
          <w:szCs w:val="22"/>
          <w:lang w:val="sr-Cyrl-RS"/>
        </w:rPr>
        <w:t xml:space="preserve">да добијање </w:t>
      </w:r>
      <w:r w:rsidR="00EC4C3D" w:rsidRPr="003D2307">
        <w:rPr>
          <w:rFonts w:ascii="Arial" w:hAnsi="Arial"/>
          <w:lang w:val="sr-Latn-RS"/>
        </w:rPr>
        <w:t>изискује додатне трошкове Понуђачу</w:t>
      </w:r>
      <w:r w:rsidR="0087706E">
        <w:rPr>
          <w:rFonts w:ascii="Arial" w:hAnsi="Arial"/>
          <w:lang w:val="sr-Cyrl-RS"/>
        </w:rPr>
        <w:t xml:space="preserve"> и да због тога Н</w:t>
      </w:r>
      <w:r w:rsidR="00EC4C3D">
        <w:rPr>
          <w:rFonts w:ascii="Arial" w:hAnsi="Arial"/>
          <w:lang w:val="sr-Cyrl-RS"/>
        </w:rPr>
        <w:t xml:space="preserve">аручилац </w:t>
      </w:r>
      <w:r w:rsidR="00202F6C">
        <w:rPr>
          <w:rFonts w:ascii="Arial" w:hAnsi="Arial"/>
          <w:lang w:val="sr-Cyrl-RS"/>
        </w:rPr>
        <w:t>има</w:t>
      </w:r>
    </w:p>
    <w:p w:rsidR="003539AC" w:rsidRDefault="00EC4C3D" w:rsidP="00245588">
      <w:pPr>
        <w:spacing w:line="240" w:lineRule="auto"/>
        <w:rPr>
          <w:rFonts w:ascii="Arial" w:hAnsi="Arial"/>
          <w:lang w:val="sr-Cyrl-RS"/>
        </w:rPr>
      </w:pPr>
      <w:r w:rsidRPr="003D2307">
        <w:rPr>
          <w:rFonts w:ascii="Arial" w:hAnsi="Arial"/>
          <w:lang w:val="sr-Latn-RS"/>
        </w:rPr>
        <w:t xml:space="preserve">додатне трошкове </w:t>
      </w:r>
      <w:r w:rsidR="0087706E">
        <w:rPr>
          <w:rFonts w:ascii="Arial" w:hAnsi="Arial"/>
          <w:lang w:val="sr-Cyrl-RS"/>
        </w:rPr>
        <w:t>такође нису тачни, за Н</w:t>
      </w:r>
      <w:r w:rsidR="00202F6C">
        <w:rPr>
          <w:rFonts w:ascii="Arial" w:hAnsi="Arial"/>
          <w:lang w:val="sr-Cyrl-RS"/>
        </w:rPr>
        <w:t xml:space="preserve">аручиоца је највећи трошак који настаје неизвршњем </w:t>
      </w:r>
      <w:r w:rsidR="003539AC">
        <w:rPr>
          <w:rFonts w:ascii="Arial" w:hAnsi="Arial"/>
          <w:lang w:val="sr-Cyrl-RS"/>
        </w:rPr>
        <w:t>уговорних обавеза</w:t>
      </w:r>
      <w:r w:rsidR="0087706E">
        <w:rPr>
          <w:rFonts w:ascii="Arial" w:hAnsi="Arial"/>
          <w:lang w:val="sr-Cyrl-RS"/>
        </w:rPr>
        <w:t>,</w:t>
      </w:r>
      <w:r w:rsidR="003539AC">
        <w:rPr>
          <w:rFonts w:ascii="Arial" w:hAnsi="Arial"/>
          <w:lang w:val="sr-Cyrl-RS"/>
        </w:rPr>
        <w:t xml:space="preserve"> односно трошак који настаје неизвршавањем посло</w:t>
      </w:r>
      <w:r w:rsidR="0087706E">
        <w:rPr>
          <w:rFonts w:ascii="Arial" w:hAnsi="Arial"/>
          <w:lang w:val="sr-Cyrl-RS"/>
        </w:rPr>
        <w:t xml:space="preserve">ва за који се предмет набавке </w:t>
      </w:r>
      <w:r w:rsidR="003539AC">
        <w:rPr>
          <w:rFonts w:ascii="Arial" w:hAnsi="Arial"/>
          <w:lang w:val="sr-Cyrl-RS"/>
        </w:rPr>
        <w:t>првенствено и набавља.</w:t>
      </w:r>
    </w:p>
    <w:p w:rsidR="00CF1C24" w:rsidRDefault="00CF1C24" w:rsidP="00C0342F">
      <w:pPr>
        <w:rPr>
          <w:rFonts w:ascii="Arial" w:hAnsi="Arial"/>
          <w:b/>
          <w:iCs/>
          <w:sz w:val="20"/>
          <w:lang w:val="sr-Cyrl-RS"/>
        </w:rPr>
      </w:pPr>
    </w:p>
    <w:p w:rsidR="00CF1C24" w:rsidRDefault="00CF1C24" w:rsidP="00C0342F">
      <w:pPr>
        <w:rPr>
          <w:rFonts w:ascii="Arial" w:hAnsi="Arial"/>
          <w:b/>
          <w:iCs/>
          <w:sz w:val="20"/>
          <w:lang w:val="sr-Cyrl-RS"/>
        </w:rPr>
      </w:pPr>
    </w:p>
    <w:p w:rsidR="00CF1C24" w:rsidRDefault="00CF1C24" w:rsidP="00C0342F">
      <w:pPr>
        <w:rPr>
          <w:rFonts w:ascii="Arial" w:hAnsi="Arial"/>
          <w:b/>
          <w:iCs/>
          <w:sz w:val="20"/>
          <w:lang w:val="en-US"/>
        </w:rPr>
      </w:pPr>
    </w:p>
    <w:p w:rsidR="003A1BCC" w:rsidRDefault="003A1BCC" w:rsidP="00C0342F">
      <w:pPr>
        <w:rPr>
          <w:rFonts w:ascii="Arial" w:hAnsi="Arial"/>
          <w:b/>
          <w:iCs/>
          <w:sz w:val="20"/>
          <w:lang w:val="en-US"/>
        </w:rPr>
      </w:pPr>
    </w:p>
    <w:p w:rsidR="003A1BCC" w:rsidRDefault="003A1BCC" w:rsidP="00C0342F">
      <w:pPr>
        <w:rPr>
          <w:rFonts w:ascii="Arial" w:hAnsi="Arial"/>
          <w:b/>
          <w:iCs/>
          <w:sz w:val="20"/>
          <w:lang w:val="en-US"/>
        </w:rPr>
      </w:pPr>
    </w:p>
    <w:p w:rsidR="003A1BCC" w:rsidRDefault="003A1BCC" w:rsidP="00C0342F">
      <w:pPr>
        <w:rPr>
          <w:rFonts w:ascii="Arial" w:hAnsi="Arial"/>
          <w:b/>
          <w:iCs/>
          <w:sz w:val="20"/>
          <w:lang w:val="en-US"/>
        </w:rPr>
      </w:pPr>
    </w:p>
    <w:p w:rsidR="003A1BCC" w:rsidRDefault="003A1BCC" w:rsidP="00C0342F">
      <w:pPr>
        <w:rPr>
          <w:rFonts w:ascii="Arial" w:hAnsi="Arial"/>
          <w:b/>
          <w:iCs/>
          <w:sz w:val="20"/>
          <w:lang w:val="en-US"/>
        </w:rPr>
      </w:pPr>
    </w:p>
    <w:p w:rsidR="003A1BCC" w:rsidRDefault="003A1BCC" w:rsidP="00C0342F">
      <w:pPr>
        <w:rPr>
          <w:rFonts w:ascii="Arial" w:hAnsi="Arial"/>
          <w:b/>
          <w:iCs/>
          <w:sz w:val="20"/>
          <w:lang w:val="en-US"/>
        </w:rPr>
      </w:pPr>
    </w:p>
    <w:p w:rsidR="003A1BCC" w:rsidRPr="003A1BCC" w:rsidRDefault="003A1BCC" w:rsidP="00C0342F">
      <w:pPr>
        <w:rPr>
          <w:rFonts w:ascii="Arial" w:hAnsi="Arial"/>
          <w:b/>
          <w:iCs/>
          <w:sz w:val="20"/>
          <w:lang w:val="en-US"/>
        </w:rPr>
      </w:pPr>
    </w:p>
    <w:p w:rsidR="00F308A7" w:rsidRDefault="00394ECC" w:rsidP="00C0342F">
      <w:pPr>
        <w:rPr>
          <w:rFonts w:ascii="Arial" w:hAnsi="Arial"/>
          <w:iCs/>
          <w:sz w:val="20"/>
          <w:lang w:val="ru-RU"/>
        </w:rPr>
      </w:pPr>
      <w:r>
        <w:rPr>
          <w:rFonts w:ascii="Arial" w:hAnsi="Arial"/>
          <w:b/>
          <w:iCs/>
          <w:sz w:val="20"/>
          <w:lang w:val="sr-Cyrl-RS"/>
        </w:rPr>
        <w:t>ОДГОВОР</w:t>
      </w:r>
      <w:r w:rsidRPr="00F92E23">
        <w:rPr>
          <w:rFonts w:ascii="Arial" w:hAnsi="Arial"/>
          <w:b/>
          <w:iCs/>
          <w:sz w:val="20"/>
        </w:rPr>
        <w:t xml:space="preserve"> </w:t>
      </w:r>
      <w:r>
        <w:rPr>
          <w:rFonts w:ascii="Arial" w:hAnsi="Arial"/>
          <w:b/>
          <w:iCs/>
          <w:sz w:val="20"/>
          <w:lang w:val="sr-Cyrl-RS"/>
        </w:rPr>
        <w:t>2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FF4F23" w:rsidRPr="00C0342F" w:rsidRDefault="00FF4F23" w:rsidP="00C0342F">
      <w:pPr>
        <w:rPr>
          <w:rFonts w:ascii="Arial" w:hAnsi="Arial"/>
          <w:iCs/>
          <w:sz w:val="20"/>
          <w:lang w:val="ru-RU"/>
        </w:rPr>
      </w:pPr>
    </w:p>
    <w:p w:rsidR="00241484" w:rsidRPr="0009764F" w:rsidRDefault="00241484" w:rsidP="0024148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је у технич</w:t>
      </w:r>
      <w:r w:rsidRPr="0009764F">
        <w:rPr>
          <w:rFonts w:ascii="Arial" w:hAnsi="Arial"/>
          <w:iCs/>
          <w:lang w:val="sr-Cyrl-RS"/>
        </w:rPr>
        <w:t>кој спецификацији навео технички опис предметних добара.</w:t>
      </w:r>
    </w:p>
    <w:p w:rsidR="00241484" w:rsidRPr="0009764F" w:rsidRDefault="00241484" w:rsidP="00241484">
      <w:pPr>
        <w:rPr>
          <w:rFonts w:ascii="Arial" w:hAnsi="Arial"/>
          <w:iCs/>
          <w:lang w:val="sr-Cyrl-RS"/>
        </w:rPr>
      </w:pPr>
      <w:r w:rsidRPr="0009764F">
        <w:rPr>
          <w:rFonts w:ascii="Arial" w:hAnsi="Arial"/>
          <w:iCs/>
          <w:lang w:val="sr-Cyrl-RS"/>
        </w:rPr>
        <w:t xml:space="preserve">У делу техничког описа, а у складу </w:t>
      </w:r>
      <w:r>
        <w:rPr>
          <w:rFonts w:ascii="Arial" w:hAnsi="Arial"/>
          <w:iCs/>
          <w:lang w:val="sr-Cyrl-RS"/>
        </w:rPr>
        <w:t>са  Законом о јавним набавкама, Н</w:t>
      </w:r>
      <w:r w:rsidRPr="0009764F">
        <w:rPr>
          <w:rFonts w:ascii="Arial" w:hAnsi="Arial"/>
          <w:iCs/>
          <w:lang w:val="sr-Cyrl-RS"/>
        </w:rPr>
        <w:t>аручилац је навео тип добра</w:t>
      </w:r>
      <w:r>
        <w:rPr>
          <w:rFonts w:ascii="Arial" w:hAnsi="Arial"/>
          <w:iCs/>
          <w:lang w:val="sr-Cyrl-RS"/>
        </w:rPr>
        <w:t xml:space="preserve"> </w:t>
      </w:r>
      <w:r w:rsidRPr="0087706E">
        <w:rPr>
          <w:rFonts w:ascii="Arial" w:hAnsi="Arial"/>
          <w:iCs/>
          <w:lang w:val="sr-Cyrl-RS"/>
        </w:rPr>
        <w:t>(</w:t>
      </w:r>
      <w:r w:rsidRPr="0009764F">
        <w:rPr>
          <w:rFonts w:ascii="Arial" w:hAnsi="Arial"/>
          <w:iCs/>
          <w:lang w:val="sr-Cyrl-RS"/>
        </w:rPr>
        <w:t>модел штампача) и  ознаку тонера.</w:t>
      </w:r>
    </w:p>
    <w:p w:rsidR="00241484" w:rsidRPr="0009764F" w:rsidRDefault="00241484" w:rsidP="00241484">
      <w:pPr>
        <w:rPr>
          <w:rFonts w:ascii="Arial" w:hAnsi="Arial"/>
          <w:iCs/>
          <w:lang w:val="sr-Cyrl-RS"/>
        </w:rPr>
      </w:pPr>
      <w:r w:rsidRPr="0009764F">
        <w:rPr>
          <w:rFonts w:ascii="Arial" w:hAnsi="Arial"/>
          <w:iCs/>
          <w:lang w:val="sr-Cyrl-RS"/>
        </w:rPr>
        <w:t>Наручилац је поред модела штампача информативно навео ознаку тонера која је добијена на званичном сајту пр</w:t>
      </w:r>
      <w:r>
        <w:rPr>
          <w:rFonts w:ascii="Arial" w:hAnsi="Arial"/>
          <w:iCs/>
          <w:lang w:val="sr-Cyrl-RS"/>
        </w:rPr>
        <w:t xml:space="preserve">оизвођача истих где </w:t>
      </w:r>
      <w:r w:rsidRPr="0009764F">
        <w:rPr>
          <w:rFonts w:ascii="Arial" w:hAnsi="Arial"/>
          <w:iCs/>
          <w:lang w:val="sr-Cyrl-RS"/>
        </w:rPr>
        <w:t>није наведено за које је тржиште</w:t>
      </w:r>
      <w:r>
        <w:rPr>
          <w:rFonts w:ascii="Arial" w:hAnsi="Arial"/>
          <w:iCs/>
          <w:lang w:val="sr-Cyrl-RS"/>
        </w:rPr>
        <w:t>,</w:t>
      </w:r>
      <w:r w:rsidRPr="0009764F">
        <w:rPr>
          <w:rFonts w:ascii="Arial" w:hAnsi="Arial"/>
          <w:iCs/>
          <w:lang w:val="sr-Cyrl-RS"/>
        </w:rPr>
        <w:t xml:space="preserve"> већ да ли ознака одговара типу уређаја </w:t>
      </w:r>
      <w:r w:rsidRPr="0087706E">
        <w:rPr>
          <w:rFonts w:ascii="Arial" w:hAnsi="Arial"/>
          <w:iCs/>
          <w:lang w:val="sr-Cyrl-RS"/>
        </w:rPr>
        <w:t>(</w:t>
      </w:r>
      <w:r w:rsidRPr="0009764F">
        <w:rPr>
          <w:rFonts w:ascii="Arial" w:hAnsi="Arial"/>
          <w:iCs/>
          <w:lang w:val="sr-Cyrl-RS"/>
        </w:rPr>
        <w:t>модел</w:t>
      </w:r>
      <w:r>
        <w:rPr>
          <w:rFonts w:ascii="Arial" w:hAnsi="Arial"/>
          <w:iCs/>
          <w:lang w:val="sr-Cyrl-RS"/>
        </w:rPr>
        <w:t>у</w:t>
      </w:r>
      <w:r w:rsidRPr="0009764F">
        <w:rPr>
          <w:rFonts w:ascii="Arial" w:hAnsi="Arial"/>
          <w:iCs/>
          <w:lang w:val="sr-Cyrl-RS"/>
        </w:rPr>
        <w:t xml:space="preserve"> штампача) за који се тонер и набавља.</w:t>
      </w:r>
    </w:p>
    <w:p w:rsidR="00241484" w:rsidRDefault="00241484" w:rsidP="00241484">
      <w:pPr>
        <w:rPr>
          <w:rFonts w:ascii="Arial" w:hAnsi="Arial"/>
          <w:iCs/>
          <w:lang w:val="sr-Cyrl-RS"/>
        </w:rPr>
      </w:pPr>
      <w:r w:rsidRPr="0009764F">
        <w:rPr>
          <w:rFonts w:ascii="Arial" w:hAnsi="Arial"/>
          <w:iCs/>
          <w:lang w:val="sr-Cyrl-RS"/>
        </w:rPr>
        <w:t>Как</w:t>
      </w:r>
      <w:r>
        <w:rPr>
          <w:rFonts w:ascii="Arial" w:hAnsi="Arial"/>
          <w:iCs/>
          <w:lang w:val="sr-Cyrl-RS"/>
        </w:rPr>
        <w:t>о се</w:t>
      </w:r>
      <w:r w:rsidRPr="0009764F">
        <w:rPr>
          <w:rFonts w:ascii="Arial" w:hAnsi="Arial"/>
          <w:iCs/>
          <w:lang w:val="sr-Cyrl-RS"/>
        </w:rPr>
        <w:t xml:space="preserve"> ове ознаке често мењају од стране произвођача</w:t>
      </w:r>
      <w:r>
        <w:rPr>
          <w:rFonts w:ascii="Arial" w:hAnsi="Arial"/>
          <w:iCs/>
          <w:lang w:val="sr-Cyrl-RS"/>
        </w:rPr>
        <w:t>, Н</w:t>
      </w:r>
      <w:r w:rsidRPr="0009764F">
        <w:rPr>
          <w:rFonts w:ascii="Arial" w:hAnsi="Arial"/>
          <w:iCs/>
          <w:lang w:val="sr-Cyrl-RS"/>
        </w:rPr>
        <w:t>арчил</w:t>
      </w:r>
      <w:r>
        <w:rPr>
          <w:rFonts w:ascii="Arial" w:hAnsi="Arial"/>
          <w:iCs/>
          <w:lang w:val="sr-Cyrl-RS"/>
        </w:rPr>
        <w:t>ац је баш из тог разлога навео</w:t>
      </w:r>
      <w:r w:rsidRPr="0009764F">
        <w:rPr>
          <w:rFonts w:ascii="Arial" w:hAnsi="Arial"/>
          <w:iCs/>
          <w:lang w:val="sr-Cyrl-RS"/>
        </w:rPr>
        <w:t xml:space="preserve"> и тип уређаја</w:t>
      </w:r>
      <w:r>
        <w:rPr>
          <w:rFonts w:ascii="Arial" w:hAnsi="Arial"/>
          <w:iCs/>
          <w:lang w:val="sr-Cyrl-RS"/>
        </w:rPr>
        <w:t>.</w:t>
      </w:r>
    </w:p>
    <w:p w:rsidR="00241484" w:rsidRPr="0009764F" w:rsidRDefault="00241484" w:rsidP="0024148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Закључак је следећи: </w:t>
      </w:r>
      <w:r w:rsidRPr="0009764F">
        <w:rPr>
          <w:rFonts w:ascii="Arial" w:hAnsi="Arial"/>
          <w:iCs/>
          <w:lang w:val="sr-Cyrl-RS"/>
        </w:rPr>
        <w:t>понуђачи нуде тонере који су намењени нашем тржишту</w:t>
      </w:r>
      <w:r>
        <w:rPr>
          <w:rFonts w:ascii="Arial" w:hAnsi="Arial"/>
          <w:iCs/>
          <w:lang w:val="sr-Cyrl-RS"/>
        </w:rPr>
        <w:t>,</w:t>
      </w:r>
      <w:r w:rsidRPr="0009764F">
        <w:rPr>
          <w:rFonts w:ascii="Arial" w:hAnsi="Arial"/>
          <w:iCs/>
          <w:lang w:val="sr-Cyrl-RS"/>
        </w:rPr>
        <w:t xml:space="preserve"> а не иностраном.</w:t>
      </w:r>
    </w:p>
    <w:p w:rsidR="00241484" w:rsidRPr="0009764F" w:rsidRDefault="00241484" w:rsidP="00241484">
      <w:pPr>
        <w:rPr>
          <w:rFonts w:ascii="Arial" w:hAnsi="Arial"/>
          <w:iCs/>
          <w:lang w:val="sr-Cyrl-RS"/>
        </w:rPr>
      </w:pPr>
      <w:r w:rsidRPr="0009764F">
        <w:rPr>
          <w:rFonts w:ascii="Arial" w:hAnsi="Arial"/>
          <w:iCs/>
          <w:lang w:val="sr-Cyrl-RS"/>
        </w:rPr>
        <w:t>Наручилац не може вршити стручну оцену понуде пре самог постпука отвар</w:t>
      </w:r>
      <w:r>
        <w:rPr>
          <w:rFonts w:ascii="Arial" w:hAnsi="Arial"/>
          <w:iCs/>
          <w:lang w:val="sr-Cyrl-RS"/>
        </w:rPr>
        <w:t xml:space="preserve">ања и не </w:t>
      </w:r>
      <w:r w:rsidRPr="0009764F">
        <w:rPr>
          <w:rFonts w:ascii="Arial" w:hAnsi="Arial"/>
          <w:iCs/>
          <w:lang w:val="sr-Cyrl-RS"/>
        </w:rPr>
        <w:t xml:space="preserve">може давати одговоре који се тичу </w:t>
      </w:r>
      <w:r>
        <w:rPr>
          <w:rFonts w:ascii="Arial" w:hAnsi="Arial"/>
          <w:iCs/>
          <w:lang w:val="sr-Cyrl-RS"/>
        </w:rPr>
        <w:t>самог поступка стручне оцене.</w:t>
      </w:r>
    </w:p>
    <w:p w:rsidR="00241484" w:rsidRDefault="00241484" w:rsidP="00241484">
      <w:pPr>
        <w:rPr>
          <w:rFonts w:ascii="Arial" w:hAnsi="Arial"/>
          <w:iCs/>
          <w:lang w:val="sr-Cyrl-RS"/>
        </w:rPr>
      </w:pPr>
      <w:r w:rsidRPr="0009764F">
        <w:rPr>
          <w:rFonts w:ascii="Arial" w:hAnsi="Arial"/>
          <w:iCs/>
          <w:lang w:val="sr-Cyrl-RS"/>
        </w:rPr>
        <w:t xml:space="preserve">Наручилац ће свакако </w:t>
      </w:r>
      <w:r>
        <w:rPr>
          <w:rFonts w:ascii="Arial" w:hAnsi="Arial"/>
          <w:iCs/>
          <w:lang w:val="sr-Cyrl-RS"/>
        </w:rPr>
        <w:t>приликом стручне оцене понуда упутити до</w:t>
      </w:r>
      <w:r w:rsidRPr="0009764F">
        <w:rPr>
          <w:rFonts w:ascii="Arial" w:hAnsi="Arial"/>
          <w:iCs/>
          <w:lang w:val="sr-Cyrl-RS"/>
        </w:rPr>
        <w:t>пис произвођачу опреме</w:t>
      </w:r>
      <w:r>
        <w:rPr>
          <w:rFonts w:ascii="Arial" w:hAnsi="Arial"/>
          <w:iCs/>
          <w:lang w:val="sr-Cyrl-RS"/>
        </w:rPr>
        <w:t xml:space="preserve"> </w:t>
      </w:r>
      <w:r w:rsidRPr="0009764F">
        <w:rPr>
          <w:rFonts w:ascii="Arial" w:hAnsi="Arial"/>
          <w:iCs/>
          <w:lang w:val="sr-Cyrl-RS"/>
        </w:rPr>
        <w:t>(дистрибутеру)</w:t>
      </w:r>
      <w:r>
        <w:rPr>
          <w:rFonts w:ascii="Arial" w:hAnsi="Arial"/>
          <w:iCs/>
          <w:lang w:val="sr-Cyrl-RS"/>
        </w:rPr>
        <w:t>,</w:t>
      </w:r>
      <w:r w:rsidRPr="0009764F">
        <w:rPr>
          <w:rFonts w:ascii="Arial" w:hAnsi="Arial"/>
          <w:iCs/>
          <w:lang w:val="sr-Cyrl-RS"/>
        </w:rPr>
        <w:t xml:space="preserve"> који ће му помоћи</w:t>
      </w:r>
      <w:r>
        <w:rPr>
          <w:rFonts w:ascii="Arial" w:hAnsi="Arial"/>
          <w:iCs/>
          <w:lang w:val="sr-Cyrl-RS"/>
        </w:rPr>
        <w:t xml:space="preserve"> у избору</w:t>
      </w:r>
      <w:r w:rsidRPr="0009764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одговарајућег тонера за тип уређаја који поседује. Сама ознака тонера није од пресудног значаја за Наручиоца из разлога што су добра која се набављају само делови за уређај који је у  већ функцији.</w:t>
      </w:r>
    </w:p>
    <w:p w:rsidR="00C45BFA" w:rsidRPr="0009764F" w:rsidRDefault="00C45BFA" w:rsidP="0009764F">
      <w:pPr>
        <w:rPr>
          <w:rFonts w:ascii="Arial" w:hAnsi="Arial"/>
          <w:iCs/>
          <w:lang w:val="sr-Cyrl-RS"/>
        </w:rPr>
      </w:pPr>
    </w:p>
    <w:p w:rsidR="00D17422" w:rsidRDefault="00D17422" w:rsidP="00036019">
      <w:pPr>
        <w:jc w:val="left"/>
        <w:rPr>
          <w:rFonts w:ascii="Arial" w:hAnsi="Arial"/>
          <w:b/>
          <w:iCs/>
          <w:lang w:val="sr-Cyrl-RS"/>
        </w:rPr>
      </w:pPr>
    </w:p>
    <w:p w:rsidR="00D17422" w:rsidRDefault="00D17422" w:rsidP="00036019">
      <w:pPr>
        <w:jc w:val="left"/>
        <w:rPr>
          <w:rFonts w:ascii="Arial" w:hAnsi="Arial"/>
          <w:b/>
          <w:iCs/>
          <w:lang w:val="sr-Cyrl-RS"/>
        </w:rPr>
      </w:pPr>
    </w:p>
    <w:p w:rsidR="003C259A" w:rsidRDefault="00823373" w:rsidP="00036019">
      <w:pPr>
        <w:jc w:val="left"/>
        <w:rPr>
          <w:rFonts w:ascii="Arial" w:hAnsi="Arial"/>
          <w:iCs/>
          <w:lang w:val="sr-Cyrl-RS"/>
        </w:rPr>
      </w:pPr>
      <w:r w:rsidRPr="005C0F9A">
        <w:rPr>
          <w:rFonts w:ascii="Arial" w:hAnsi="Arial"/>
          <w:b/>
          <w:iCs/>
        </w:rPr>
        <w:t xml:space="preserve">КОМИСИЈА </w:t>
      </w:r>
      <w:r w:rsidR="00C805F2" w:rsidRPr="00C805F2">
        <w:rPr>
          <w:rFonts w:ascii="Arial" w:hAnsi="Arial"/>
          <w:b/>
        </w:rPr>
        <w:t>JN/3000/0059/2018(305/2018)</w:t>
      </w:r>
      <w:r w:rsidR="003C259A" w:rsidRPr="003C259A">
        <w:rPr>
          <w:rFonts w:ascii="Arial" w:hAnsi="Arial"/>
          <w:iCs/>
        </w:rPr>
        <w:t xml:space="preserve"> </w:t>
      </w:r>
    </w:p>
    <w:p w:rsidR="003C259A" w:rsidRDefault="003C259A" w:rsidP="003C259A">
      <w:pPr>
        <w:jc w:val="left"/>
        <w:rPr>
          <w:rFonts w:ascii="Arial" w:hAnsi="Arial"/>
          <w:iCs/>
          <w:lang w:val="sr-Cyrl-RS"/>
        </w:rPr>
      </w:pPr>
    </w:p>
    <w:sectPr w:rsidR="003C259A" w:rsidSect="00F92E23">
      <w:headerReference w:type="default" r:id="rId9"/>
      <w:footerReference w:type="default" r:id="rId10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8A" w:rsidRDefault="00E73E8A" w:rsidP="004A61DF">
      <w:pPr>
        <w:spacing w:line="240" w:lineRule="auto"/>
      </w:pPr>
      <w:r>
        <w:separator/>
      </w:r>
    </w:p>
  </w:endnote>
  <w:endnote w:type="continuationSeparator" w:id="0">
    <w:p w:rsidR="00E73E8A" w:rsidRDefault="00E73E8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9" w:rsidRPr="00911D08" w:rsidRDefault="001B686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628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628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B6869" w:rsidRDefault="001B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8A" w:rsidRDefault="00E73E8A" w:rsidP="004A61DF">
      <w:pPr>
        <w:spacing w:line="240" w:lineRule="auto"/>
      </w:pPr>
      <w:r>
        <w:separator/>
      </w:r>
    </w:p>
  </w:footnote>
  <w:footnote w:type="continuationSeparator" w:id="0">
    <w:p w:rsidR="00E73E8A" w:rsidRDefault="00E73E8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9" w:rsidRDefault="001B6869">
    <w:pPr>
      <w:pStyle w:val="Header"/>
    </w:pPr>
  </w:p>
  <w:p w:rsidR="001B6869" w:rsidRDefault="001B6869">
    <w:pPr>
      <w:pStyle w:val="Header"/>
    </w:pPr>
  </w:p>
  <w:p w:rsidR="001B6869" w:rsidRDefault="001B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AB2243"/>
    <w:multiLevelType w:val="multilevel"/>
    <w:tmpl w:val="87C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2322F"/>
    <w:multiLevelType w:val="multilevel"/>
    <w:tmpl w:val="87C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77E85"/>
    <w:multiLevelType w:val="multilevel"/>
    <w:tmpl w:val="1BEA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85E59"/>
    <w:multiLevelType w:val="multilevel"/>
    <w:tmpl w:val="87C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017"/>
    <w:rsid w:val="00036019"/>
    <w:rsid w:val="00044500"/>
    <w:rsid w:val="0004585F"/>
    <w:rsid w:val="00051D51"/>
    <w:rsid w:val="000547E2"/>
    <w:rsid w:val="00071478"/>
    <w:rsid w:val="000775D3"/>
    <w:rsid w:val="0008435C"/>
    <w:rsid w:val="000922A0"/>
    <w:rsid w:val="0009764F"/>
    <w:rsid w:val="000A5EE8"/>
    <w:rsid w:val="000B4D3B"/>
    <w:rsid w:val="000C3D4F"/>
    <w:rsid w:val="000C6C05"/>
    <w:rsid w:val="000F0A61"/>
    <w:rsid w:val="000F438F"/>
    <w:rsid w:val="00102EEE"/>
    <w:rsid w:val="00120A8B"/>
    <w:rsid w:val="0012481D"/>
    <w:rsid w:val="00131177"/>
    <w:rsid w:val="00131D3C"/>
    <w:rsid w:val="001320BD"/>
    <w:rsid w:val="001466A3"/>
    <w:rsid w:val="00146D7B"/>
    <w:rsid w:val="00154E5B"/>
    <w:rsid w:val="00161DB4"/>
    <w:rsid w:val="00170BB3"/>
    <w:rsid w:val="0017347A"/>
    <w:rsid w:val="00186087"/>
    <w:rsid w:val="00191EAC"/>
    <w:rsid w:val="001B43A6"/>
    <w:rsid w:val="001B6869"/>
    <w:rsid w:val="001D74C3"/>
    <w:rsid w:val="001F070C"/>
    <w:rsid w:val="001F1486"/>
    <w:rsid w:val="00201791"/>
    <w:rsid w:val="002021C8"/>
    <w:rsid w:val="00202A7F"/>
    <w:rsid w:val="00202F6C"/>
    <w:rsid w:val="0020564A"/>
    <w:rsid w:val="002070F8"/>
    <w:rsid w:val="00217E8C"/>
    <w:rsid w:val="00241484"/>
    <w:rsid w:val="00245588"/>
    <w:rsid w:val="002466FF"/>
    <w:rsid w:val="002A2D9F"/>
    <w:rsid w:val="002A7EC3"/>
    <w:rsid w:val="002B182D"/>
    <w:rsid w:val="002B4659"/>
    <w:rsid w:val="002C2407"/>
    <w:rsid w:val="003012D7"/>
    <w:rsid w:val="00311D82"/>
    <w:rsid w:val="00315541"/>
    <w:rsid w:val="0031682F"/>
    <w:rsid w:val="00320005"/>
    <w:rsid w:val="003278A5"/>
    <w:rsid w:val="003317EC"/>
    <w:rsid w:val="003321C6"/>
    <w:rsid w:val="00340929"/>
    <w:rsid w:val="003539AC"/>
    <w:rsid w:val="003640D5"/>
    <w:rsid w:val="00374716"/>
    <w:rsid w:val="00394ECC"/>
    <w:rsid w:val="003A07C2"/>
    <w:rsid w:val="003A1BCC"/>
    <w:rsid w:val="003B366E"/>
    <w:rsid w:val="003B6121"/>
    <w:rsid w:val="003B7427"/>
    <w:rsid w:val="003C259A"/>
    <w:rsid w:val="003D2307"/>
    <w:rsid w:val="003F2BEA"/>
    <w:rsid w:val="003F320E"/>
    <w:rsid w:val="003F5A18"/>
    <w:rsid w:val="004052DE"/>
    <w:rsid w:val="0043415A"/>
    <w:rsid w:val="00446AB6"/>
    <w:rsid w:val="00460E69"/>
    <w:rsid w:val="004612FD"/>
    <w:rsid w:val="0046231D"/>
    <w:rsid w:val="00471287"/>
    <w:rsid w:val="00475B46"/>
    <w:rsid w:val="00480777"/>
    <w:rsid w:val="00481301"/>
    <w:rsid w:val="00483E4E"/>
    <w:rsid w:val="0048587D"/>
    <w:rsid w:val="004A61DF"/>
    <w:rsid w:val="004A6288"/>
    <w:rsid w:val="004B20A0"/>
    <w:rsid w:val="004B4668"/>
    <w:rsid w:val="004B7347"/>
    <w:rsid w:val="004C1CA3"/>
    <w:rsid w:val="004D045F"/>
    <w:rsid w:val="00501935"/>
    <w:rsid w:val="0051101B"/>
    <w:rsid w:val="00531A02"/>
    <w:rsid w:val="00532302"/>
    <w:rsid w:val="005649E0"/>
    <w:rsid w:val="005A6594"/>
    <w:rsid w:val="005B59C7"/>
    <w:rsid w:val="005C0F9A"/>
    <w:rsid w:val="005D014C"/>
    <w:rsid w:val="005D5247"/>
    <w:rsid w:val="005E1BED"/>
    <w:rsid w:val="005F421D"/>
    <w:rsid w:val="00603D2C"/>
    <w:rsid w:val="006078A2"/>
    <w:rsid w:val="00613F3B"/>
    <w:rsid w:val="00617F52"/>
    <w:rsid w:val="0062749F"/>
    <w:rsid w:val="00627566"/>
    <w:rsid w:val="00634325"/>
    <w:rsid w:val="0066450A"/>
    <w:rsid w:val="006A2AE7"/>
    <w:rsid w:val="006A7204"/>
    <w:rsid w:val="006B1D8A"/>
    <w:rsid w:val="006B38CE"/>
    <w:rsid w:val="006D2AA8"/>
    <w:rsid w:val="006E7E0F"/>
    <w:rsid w:val="00711DC3"/>
    <w:rsid w:val="00712B73"/>
    <w:rsid w:val="00714B24"/>
    <w:rsid w:val="00734302"/>
    <w:rsid w:val="007364EB"/>
    <w:rsid w:val="00753BB6"/>
    <w:rsid w:val="00754F8B"/>
    <w:rsid w:val="00760C77"/>
    <w:rsid w:val="00767751"/>
    <w:rsid w:val="00780D8E"/>
    <w:rsid w:val="007817EE"/>
    <w:rsid w:val="007A1AEF"/>
    <w:rsid w:val="007E1997"/>
    <w:rsid w:val="007F61D9"/>
    <w:rsid w:val="008031F2"/>
    <w:rsid w:val="00812250"/>
    <w:rsid w:val="00823373"/>
    <w:rsid w:val="008409B7"/>
    <w:rsid w:val="00866BB4"/>
    <w:rsid w:val="0087199E"/>
    <w:rsid w:val="0087706E"/>
    <w:rsid w:val="00880B15"/>
    <w:rsid w:val="008A0A80"/>
    <w:rsid w:val="008A3599"/>
    <w:rsid w:val="008A4FE4"/>
    <w:rsid w:val="008C28EE"/>
    <w:rsid w:val="008D056C"/>
    <w:rsid w:val="008D1874"/>
    <w:rsid w:val="008E5F29"/>
    <w:rsid w:val="00905C03"/>
    <w:rsid w:val="00910A14"/>
    <w:rsid w:val="00911D08"/>
    <w:rsid w:val="009238F1"/>
    <w:rsid w:val="00930A58"/>
    <w:rsid w:val="009327BF"/>
    <w:rsid w:val="00945196"/>
    <w:rsid w:val="00945E6D"/>
    <w:rsid w:val="009463D0"/>
    <w:rsid w:val="0095060F"/>
    <w:rsid w:val="009558C4"/>
    <w:rsid w:val="00955C04"/>
    <w:rsid w:val="009565DD"/>
    <w:rsid w:val="009714B6"/>
    <w:rsid w:val="00975013"/>
    <w:rsid w:val="00985D4E"/>
    <w:rsid w:val="00990A0E"/>
    <w:rsid w:val="009D481D"/>
    <w:rsid w:val="009E6CE5"/>
    <w:rsid w:val="009E7C47"/>
    <w:rsid w:val="009F00AE"/>
    <w:rsid w:val="009F4C4B"/>
    <w:rsid w:val="00A02AD0"/>
    <w:rsid w:val="00A20DDE"/>
    <w:rsid w:val="00A24E9D"/>
    <w:rsid w:val="00A26A3E"/>
    <w:rsid w:val="00A27A67"/>
    <w:rsid w:val="00A27DF1"/>
    <w:rsid w:val="00A3529D"/>
    <w:rsid w:val="00A51CB8"/>
    <w:rsid w:val="00A645D7"/>
    <w:rsid w:val="00A70CB7"/>
    <w:rsid w:val="00A92338"/>
    <w:rsid w:val="00A9334D"/>
    <w:rsid w:val="00A9548A"/>
    <w:rsid w:val="00AA54F2"/>
    <w:rsid w:val="00AB3121"/>
    <w:rsid w:val="00AB6310"/>
    <w:rsid w:val="00AB6462"/>
    <w:rsid w:val="00AB68CC"/>
    <w:rsid w:val="00AB7290"/>
    <w:rsid w:val="00AD6F92"/>
    <w:rsid w:val="00AE5A83"/>
    <w:rsid w:val="00AF4BC3"/>
    <w:rsid w:val="00AF51B7"/>
    <w:rsid w:val="00AF7A47"/>
    <w:rsid w:val="00B057DD"/>
    <w:rsid w:val="00B163E4"/>
    <w:rsid w:val="00B2156F"/>
    <w:rsid w:val="00B246AE"/>
    <w:rsid w:val="00B30C16"/>
    <w:rsid w:val="00B43364"/>
    <w:rsid w:val="00B50C56"/>
    <w:rsid w:val="00B53FFB"/>
    <w:rsid w:val="00B75FD0"/>
    <w:rsid w:val="00B81325"/>
    <w:rsid w:val="00B87246"/>
    <w:rsid w:val="00BB43AF"/>
    <w:rsid w:val="00BB5173"/>
    <w:rsid w:val="00BE0C10"/>
    <w:rsid w:val="00BF194C"/>
    <w:rsid w:val="00BF4311"/>
    <w:rsid w:val="00C030B9"/>
    <w:rsid w:val="00C0342F"/>
    <w:rsid w:val="00C03A87"/>
    <w:rsid w:val="00C04B2D"/>
    <w:rsid w:val="00C16405"/>
    <w:rsid w:val="00C17E96"/>
    <w:rsid w:val="00C200E0"/>
    <w:rsid w:val="00C2065D"/>
    <w:rsid w:val="00C32ABE"/>
    <w:rsid w:val="00C34240"/>
    <w:rsid w:val="00C36212"/>
    <w:rsid w:val="00C45350"/>
    <w:rsid w:val="00C45BFA"/>
    <w:rsid w:val="00C56384"/>
    <w:rsid w:val="00C6093F"/>
    <w:rsid w:val="00C70428"/>
    <w:rsid w:val="00C74EB8"/>
    <w:rsid w:val="00C805F2"/>
    <w:rsid w:val="00C807D3"/>
    <w:rsid w:val="00C86BB2"/>
    <w:rsid w:val="00C87CF3"/>
    <w:rsid w:val="00C979BE"/>
    <w:rsid w:val="00CC7442"/>
    <w:rsid w:val="00CD50F1"/>
    <w:rsid w:val="00CE3695"/>
    <w:rsid w:val="00CF0FEB"/>
    <w:rsid w:val="00CF1C24"/>
    <w:rsid w:val="00D05CD1"/>
    <w:rsid w:val="00D109F3"/>
    <w:rsid w:val="00D12CB8"/>
    <w:rsid w:val="00D12FFE"/>
    <w:rsid w:val="00D152F9"/>
    <w:rsid w:val="00D17422"/>
    <w:rsid w:val="00D17E5A"/>
    <w:rsid w:val="00D305E2"/>
    <w:rsid w:val="00D317C4"/>
    <w:rsid w:val="00D6430A"/>
    <w:rsid w:val="00D77428"/>
    <w:rsid w:val="00D97D88"/>
    <w:rsid w:val="00DA6409"/>
    <w:rsid w:val="00DB25EE"/>
    <w:rsid w:val="00DD31A0"/>
    <w:rsid w:val="00DE2ADC"/>
    <w:rsid w:val="00DE4623"/>
    <w:rsid w:val="00DF0D24"/>
    <w:rsid w:val="00E173B4"/>
    <w:rsid w:val="00E26C90"/>
    <w:rsid w:val="00E323DC"/>
    <w:rsid w:val="00E450F3"/>
    <w:rsid w:val="00E514FA"/>
    <w:rsid w:val="00E61B0F"/>
    <w:rsid w:val="00E67599"/>
    <w:rsid w:val="00E73E8A"/>
    <w:rsid w:val="00E8478D"/>
    <w:rsid w:val="00E912CB"/>
    <w:rsid w:val="00E97BCB"/>
    <w:rsid w:val="00EA1011"/>
    <w:rsid w:val="00EB11E1"/>
    <w:rsid w:val="00EB53F8"/>
    <w:rsid w:val="00EC2442"/>
    <w:rsid w:val="00EC4C3D"/>
    <w:rsid w:val="00ED75CE"/>
    <w:rsid w:val="00F14EE4"/>
    <w:rsid w:val="00F201F9"/>
    <w:rsid w:val="00F217FF"/>
    <w:rsid w:val="00F308A7"/>
    <w:rsid w:val="00F33CFB"/>
    <w:rsid w:val="00F3428F"/>
    <w:rsid w:val="00F514F8"/>
    <w:rsid w:val="00F538C0"/>
    <w:rsid w:val="00F65EE3"/>
    <w:rsid w:val="00F7212E"/>
    <w:rsid w:val="00F75895"/>
    <w:rsid w:val="00F87B17"/>
    <w:rsid w:val="00F910BE"/>
    <w:rsid w:val="00F91641"/>
    <w:rsid w:val="00F92E23"/>
    <w:rsid w:val="00F96D6A"/>
    <w:rsid w:val="00F97E0B"/>
    <w:rsid w:val="00FC01E0"/>
    <w:rsid w:val="00FC5315"/>
    <w:rsid w:val="00FE0AD3"/>
    <w:rsid w:val="00FE1A75"/>
    <w:rsid w:val="00FE2394"/>
    <w:rsid w:val="00FF4F23"/>
    <w:rsid w:val="00FF6F1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paragraph" w:customStyle="1" w:styleId="gmail-m1823891287803944722msolistparagraph">
    <w:name w:val="gmail-m_1823891287803944722msolistparagraph"/>
    <w:basedOn w:val="Normal"/>
    <w:rsid w:val="001B686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Style">
    <w:name w:val="Style"/>
    <w:rsid w:val="00B215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paragraph" w:customStyle="1" w:styleId="gmail-m1823891287803944722msolistparagraph">
    <w:name w:val="gmail-m_1823891287803944722msolistparagraph"/>
    <w:basedOn w:val="Normal"/>
    <w:rsid w:val="001B686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Style">
    <w:name w:val="Style"/>
    <w:rsid w:val="00B215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2018-09-21T05:01:00Z</cp:lastPrinted>
  <dcterms:created xsi:type="dcterms:W3CDTF">2018-09-21T07:27:00Z</dcterms:created>
  <dcterms:modified xsi:type="dcterms:W3CDTF">2018-09-21T07:27:00Z</dcterms:modified>
</cp:coreProperties>
</file>