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D90AA0" w:rsidRDefault="00D90AA0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  <w:r>
        <w:rPr>
          <w:rFonts w:ascii="Arial" w:hAnsi="Arial"/>
        </w:rPr>
        <w:t xml:space="preserve">Број: </w:t>
      </w:r>
      <w:r w:rsidR="00A47116" w:rsidRPr="00A47116">
        <w:rPr>
          <w:rFonts w:ascii="Arial" w:eastAsia="Times New Roman" w:hAnsi="Arial" w:cs="Arial"/>
          <w:lang w:val="sr-Cyrl-CS" w:eastAsia="en-US"/>
        </w:rPr>
        <w:t>105.E.03.01- 61</w:t>
      </w:r>
      <w:r w:rsidR="00A47116" w:rsidRPr="00A47116">
        <w:rPr>
          <w:rFonts w:ascii="Arial" w:eastAsia="Times New Roman" w:hAnsi="Arial" w:cs="Arial"/>
          <w:lang w:eastAsia="en-US"/>
        </w:rPr>
        <w:t>3</w:t>
      </w:r>
      <w:r w:rsidR="00A47116" w:rsidRPr="00A47116">
        <w:rPr>
          <w:rFonts w:ascii="Arial" w:eastAsia="Times New Roman" w:hAnsi="Arial" w:cs="Arial"/>
          <w:lang w:val="sr-Cyrl-CS" w:eastAsia="en-US"/>
        </w:rPr>
        <w:t>5/</w:t>
      </w:r>
      <w:r w:rsidR="00A47116" w:rsidRPr="00A47116">
        <w:rPr>
          <w:rFonts w:ascii="Arial" w:eastAsia="Times New Roman" w:hAnsi="Arial" w:cs="Arial"/>
          <w:lang w:eastAsia="en-US"/>
        </w:rPr>
        <w:t xml:space="preserve"> </w:t>
      </w:r>
      <w:r w:rsidR="00A47116">
        <w:rPr>
          <w:rFonts w:ascii="Arial" w:eastAsia="Times New Roman" w:hAnsi="Arial" w:cs="Arial"/>
          <w:lang w:eastAsia="en-US"/>
        </w:rPr>
        <w:t>16</w:t>
      </w:r>
      <w:bookmarkStart w:id="0" w:name="_GoBack"/>
      <w:bookmarkEnd w:id="0"/>
      <w:r w:rsidR="00A47116" w:rsidRPr="00A47116">
        <w:rPr>
          <w:rFonts w:ascii="Arial" w:eastAsia="Times New Roman" w:hAnsi="Arial" w:cs="Arial"/>
          <w:lang w:eastAsia="en-US"/>
        </w:rPr>
        <w:t>-2019 od 21.01.2019.</w:t>
      </w: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bCs/>
          <w:lang w:val="sr-Cyrl-CS" w:eastAsia="ar-SA"/>
        </w:rPr>
      </w:pPr>
      <w:r w:rsidRPr="00E7336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F3AE4" w:rsidRPr="00E73362" w:rsidRDefault="004F3AE4" w:rsidP="004F3A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sr-Latn-CS" w:eastAsia="en-US"/>
        </w:rPr>
      </w:pP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  <w:r w:rsidRPr="00E73362">
        <w:rPr>
          <w:rFonts w:ascii="Arial" w:eastAsia="Times New Roman" w:hAnsi="Arial" w:cs="Arial"/>
          <w:b/>
          <w:lang w:val="ru-RU" w:eastAsia="en-US"/>
        </w:rPr>
        <w:t>ЈАВНО ПРЕДУЗЕЋЕ „ЕЛЕКТРОПРИВРЕДА СРБИЈЕ</w:t>
      </w:r>
      <w:r w:rsidRPr="00E73362">
        <w:rPr>
          <w:rFonts w:ascii="Arial" w:eastAsia="Times New Roman" w:hAnsi="Arial" w:cs="Arial"/>
          <w:b/>
          <w:lang w:val="sr-Cyrl-CS" w:eastAsia="en-US"/>
        </w:rPr>
        <w:t>“ БЕОГРАД</w:t>
      </w: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ЕЛЕКТРОПРИВРЕДА СРБИЈЕ </w:t>
      </w:r>
      <w:r w:rsidRPr="00E73362">
        <w:rPr>
          <w:rFonts w:ascii="Arial" w:eastAsia="Times New Roman" w:hAnsi="Arial" w:cs="Arial"/>
          <w:lang w:val="sr-Cyrl-CS" w:eastAsia="en-US"/>
        </w:rPr>
        <w:t>ЈП  БЕОГРАД-ОГРАНАК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sr-Cyrl-RS" w:eastAsia="en-US"/>
        </w:rPr>
        <w:t>ТЕНТ</w:t>
      </w: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CS" w:eastAsia="en-US"/>
        </w:rPr>
        <w:t xml:space="preserve">Улица </w:t>
      </w:r>
      <w:r w:rsidRPr="00E73362">
        <w:rPr>
          <w:rFonts w:ascii="Arial" w:eastAsia="Times New Roman" w:hAnsi="Arial" w:cs="Arial"/>
          <w:lang w:val="sr-Cyrl-RS" w:eastAsia="en-US"/>
        </w:rPr>
        <w:t>Богољуба Урошевића-Црног</w:t>
      </w:r>
      <w:r w:rsidRPr="00E73362">
        <w:rPr>
          <w:rFonts w:ascii="Arial" w:eastAsia="Times New Roman" w:hAnsi="Arial" w:cs="Arial"/>
          <w:lang w:val="sr-Cyrl-CS" w:eastAsia="en-US"/>
        </w:rPr>
        <w:t xml:space="preserve"> број</w:t>
      </w:r>
      <w:r w:rsidRPr="00E73362">
        <w:rPr>
          <w:rFonts w:ascii="Arial" w:eastAsia="Times New Roman" w:hAnsi="Arial" w:cs="Arial"/>
          <w:lang w:val="sr-Cyrl-RS" w:eastAsia="en-US"/>
        </w:rPr>
        <w:t xml:space="preserve"> 44.</w:t>
      </w:r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r w:rsidRPr="00E73362">
        <w:rPr>
          <w:rFonts w:ascii="Arial" w:eastAsia="Times New Roman" w:hAnsi="Arial" w:cs="Arial"/>
          <w:lang w:val="sr-Cyrl-RS" w:eastAsia="en-US"/>
        </w:rPr>
        <w:t>Обреновац</w:t>
      </w:r>
    </w:p>
    <w:p w:rsidR="004F3AE4" w:rsidRPr="00E73362" w:rsidRDefault="004F3AE4" w:rsidP="004F3AE4">
      <w:pPr>
        <w:tabs>
          <w:tab w:val="left" w:pos="8640"/>
        </w:tabs>
        <w:ind w:right="-19"/>
        <w:jc w:val="both"/>
        <w:rPr>
          <w:rFonts w:ascii="Arial" w:eastAsia="Times New Roman" w:hAnsi="Arial" w:cs="Arial"/>
          <w:lang w:val="sr-Cyrl-CS" w:eastAsia="en-US"/>
        </w:rPr>
      </w:pPr>
    </w:p>
    <w:p w:rsidR="004F3AE4" w:rsidRPr="00E73362" w:rsidRDefault="004F3AE4" w:rsidP="004F3AE4">
      <w:pPr>
        <w:suppressAutoHyphens/>
        <w:rPr>
          <w:rFonts w:ascii="Arial" w:eastAsia="Times New Roman" w:hAnsi="Arial" w:cs="Arial"/>
          <w:bCs/>
          <w:lang w:val="sr-Cyrl-CS" w:eastAsia="ar-SA"/>
        </w:rPr>
      </w:pPr>
    </w:p>
    <w:p w:rsidR="004F3AE4" w:rsidRPr="00E73362" w:rsidRDefault="004F3AE4" w:rsidP="004F3AE4">
      <w:pPr>
        <w:suppressAutoHyphens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D90AA0" w:rsidP="004F3AE4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  <w:r>
        <w:rPr>
          <w:rFonts w:ascii="Arial" w:eastAsia="Times New Roman" w:hAnsi="Arial" w:cs="Arial"/>
          <w:b/>
          <w:lang w:val="sr-Cyrl-RS" w:eastAsia="ar-SA"/>
        </w:rPr>
        <w:t xml:space="preserve">ПЕТА </w:t>
      </w:r>
      <w:r w:rsidR="00C1534D" w:rsidRPr="00E73362">
        <w:rPr>
          <w:rFonts w:ascii="Arial" w:eastAsia="Times New Roman" w:hAnsi="Arial" w:cs="Arial"/>
          <w:b/>
          <w:lang w:val="sr-Cyrl-RS" w:eastAsia="ar-SA"/>
        </w:rPr>
        <w:t xml:space="preserve"> ИЗМЕНА И ДОПУНА</w:t>
      </w:r>
    </w:p>
    <w:p w:rsidR="004F3AE4" w:rsidRPr="00E73362" w:rsidRDefault="004F3AE4" w:rsidP="00C1534D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 xml:space="preserve">- </w:t>
      </w:r>
      <w:r w:rsidRPr="00E73362">
        <w:rPr>
          <w:rFonts w:ascii="Arial" w:eastAsia="Times New Roman" w:hAnsi="Arial" w:cs="Arial"/>
          <w:lang w:val="sr-Cyrl-RS" w:eastAsia="ar-SA"/>
        </w:rPr>
        <w:t>отвореном</w:t>
      </w:r>
      <w:r w:rsidRPr="00E73362">
        <w:rPr>
          <w:rFonts w:ascii="Arial" w:eastAsia="Times New Roman" w:hAnsi="Arial" w:cs="Arial"/>
          <w:lang w:val="sr-Cyrl-CS" w:eastAsia="ar-SA"/>
        </w:rPr>
        <w:t xml:space="preserve"> -</w:t>
      </w: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>ЈАВНА НАБАВКА</w:t>
      </w:r>
      <w:r w:rsidRPr="00E73362">
        <w:rPr>
          <w:rFonts w:ascii="Arial" w:eastAsia="Times New Roman" w:hAnsi="Arial" w:cs="Arial"/>
          <w:lang w:eastAsia="ar-SA"/>
        </w:rPr>
        <w:t xml:space="preserve"> </w:t>
      </w:r>
      <w:r w:rsidR="007B1FE4" w:rsidRPr="00E73362">
        <w:rPr>
          <w:rFonts w:ascii="Arial" w:hAnsi="Arial" w:cs="Arial"/>
          <w:iCs/>
          <w:lang w:val="ru-RU" w:eastAsia="ar-SA"/>
        </w:rPr>
        <w:t>ЈН/3000/0409/2018 (2136/2018)</w:t>
      </w:r>
    </w:p>
    <w:p w:rsidR="004F3AE4" w:rsidRPr="00E73362" w:rsidRDefault="004F3AE4" w:rsidP="007B1FE4">
      <w:pPr>
        <w:suppressAutoHyphens/>
        <w:jc w:val="center"/>
        <w:rPr>
          <w:rFonts w:ascii="Arial" w:hAnsi="Arial" w:cs="Arial"/>
          <w:iCs/>
          <w:lang w:eastAsia="ar-SA"/>
        </w:rPr>
      </w:pPr>
      <w:r w:rsidRPr="00E73362">
        <w:rPr>
          <w:rFonts w:ascii="Arial" w:hAnsi="Arial" w:cs="Arial"/>
          <w:iCs/>
          <w:lang w:val="ru-RU" w:eastAsia="ar-SA"/>
        </w:rPr>
        <w:t>за набавку добара</w:t>
      </w:r>
      <w:r w:rsidR="007B1FE4" w:rsidRPr="00E73362">
        <w:rPr>
          <w:rFonts w:ascii="Arial" w:hAnsi="Arial" w:cs="Arial"/>
          <w:iCs/>
          <w:lang w:eastAsia="ar-SA"/>
        </w:rPr>
        <w:t xml:space="preserve"> </w:t>
      </w:r>
      <w:r w:rsidRPr="00E73362">
        <w:rPr>
          <w:rFonts w:ascii="Arial" w:hAnsi="Arial" w:cs="Arial"/>
          <w:iCs/>
          <w:lang w:val="ru-RU" w:eastAsia="ar-SA"/>
        </w:rPr>
        <w:t>„</w:t>
      </w:r>
      <w:r w:rsidR="00AF1769" w:rsidRPr="00E73362">
        <w:rPr>
          <w:rFonts w:ascii="Arial" w:hAnsi="Arial" w:cs="Arial"/>
        </w:rPr>
        <w:t xml:space="preserve"> </w:t>
      </w:r>
      <w:r w:rsidR="007B1FE4" w:rsidRPr="00E73362">
        <w:rPr>
          <w:rFonts w:ascii="Arial" w:hAnsi="Arial" w:cs="Arial"/>
          <w:iCs/>
          <w:lang w:val="ru-RU" w:eastAsia="ar-SA"/>
        </w:rPr>
        <w:t>Каблови  - ТЕНТ</w:t>
      </w:r>
      <w:r w:rsidRPr="00E73362">
        <w:rPr>
          <w:rFonts w:ascii="Arial" w:hAnsi="Arial" w:cs="Arial"/>
          <w:iCs/>
          <w:lang w:val="ru-RU" w:eastAsia="ar-SA"/>
        </w:rPr>
        <w:t>“</w:t>
      </w: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0F200A" w:rsidRDefault="000F200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0F200A" w:rsidRPr="000F200A" w:rsidRDefault="000F200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E73362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E73362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E73362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lang w:val="sr-Cyrl-RS" w:eastAsia="ar-SA"/>
        </w:rPr>
      </w:pPr>
      <w:r w:rsidRPr="00E73362">
        <w:rPr>
          <w:rFonts w:ascii="Arial" w:eastAsia="Times New Roman" w:hAnsi="Arial" w:cs="Arial"/>
          <w:kern w:val="2"/>
          <w:lang w:val="sr-Cyrl-CS" w:eastAsia="ar-SA"/>
        </w:rPr>
        <w:lastRenderedPageBreak/>
        <w:t>На основу члана 6</w:t>
      </w:r>
      <w:r w:rsidRPr="00E73362">
        <w:rPr>
          <w:rFonts w:ascii="Arial" w:eastAsia="Times New Roman" w:hAnsi="Arial" w:cs="Arial"/>
          <w:kern w:val="2"/>
          <w:lang w:val="ru-RU" w:eastAsia="ar-SA"/>
        </w:rPr>
        <w:t>3</w:t>
      </w:r>
      <w:r w:rsidRPr="00E73362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E73362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E73362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E73362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C1534D" w:rsidRPr="00E73362" w:rsidRDefault="00C1534D" w:rsidP="00C1534D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4F3AE4" w:rsidRPr="00E73362" w:rsidRDefault="00D90AA0" w:rsidP="00C1534D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ПЕ</w:t>
      </w:r>
      <w:r w:rsidR="00166A2E">
        <w:rPr>
          <w:rFonts w:ascii="Arial" w:eastAsia="Times New Roman" w:hAnsi="Arial" w:cs="Arial"/>
          <w:b/>
          <w:spacing w:val="80"/>
          <w:lang w:val="sr-Cyrl-RS" w:eastAsia="ar-SA"/>
        </w:rPr>
        <w:t>ТУ</w:t>
      </w:r>
      <w:r w:rsidR="00C1534D" w:rsidRPr="00E73362">
        <w:rPr>
          <w:rFonts w:ascii="Arial" w:eastAsia="Times New Roman" w:hAnsi="Arial" w:cs="Arial"/>
          <w:b/>
          <w:spacing w:val="80"/>
          <w:lang w:val="sr-Cyrl-RS" w:eastAsia="ar-SA"/>
        </w:rPr>
        <w:t xml:space="preserve">  ИЗМЕНУ И  ДОПУНУ  </w:t>
      </w:r>
      <w:r w:rsidR="004F3AE4" w:rsidRPr="00E7336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4F3AE4" w:rsidRPr="00E73362" w:rsidRDefault="004F3AE4" w:rsidP="00AF1769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7B1FE4" w:rsidRPr="00E73362">
        <w:rPr>
          <w:rFonts w:ascii="Arial" w:eastAsia="Times New Roman" w:hAnsi="Arial" w:cs="Arial"/>
          <w:lang w:val="sr-Cyrl-CS" w:eastAsia="ar-SA"/>
        </w:rPr>
        <w:t xml:space="preserve">3000/0409/2018 (2136/2018) </w:t>
      </w:r>
      <w:r w:rsidR="00AF1769" w:rsidRPr="00E73362">
        <w:rPr>
          <w:rFonts w:ascii="Arial" w:eastAsia="Times New Roman" w:hAnsi="Arial" w:cs="Arial"/>
          <w:lang w:val="sr-Cyrl-CS" w:eastAsia="ar-SA"/>
        </w:rPr>
        <w:t>за набавку добара</w:t>
      </w:r>
      <w:r w:rsidR="007B1FE4" w:rsidRPr="00E73362">
        <w:rPr>
          <w:rFonts w:ascii="Arial" w:eastAsia="Times New Roman" w:hAnsi="Arial" w:cs="Arial"/>
          <w:lang w:eastAsia="ar-SA"/>
        </w:rPr>
        <w:t xml:space="preserve"> </w:t>
      </w:r>
      <w:r w:rsidR="00AF1769" w:rsidRPr="00E73362">
        <w:rPr>
          <w:rFonts w:ascii="Arial" w:eastAsia="Times New Roman" w:hAnsi="Arial" w:cs="Arial"/>
          <w:lang w:val="sr-Cyrl-CS" w:eastAsia="ar-SA"/>
        </w:rPr>
        <w:t>„</w:t>
      </w:r>
      <w:r w:rsidR="007B1FE4" w:rsidRPr="00E73362">
        <w:rPr>
          <w:rFonts w:ascii="Arial" w:eastAsia="Times New Roman" w:hAnsi="Arial" w:cs="Arial"/>
          <w:lang w:val="sr-Cyrl-CS" w:eastAsia="ar-SA"/>
        </w:rPr>
        <w:t>Каблови  - ТЕНТ</w:t>
      </w:r>
      <w:r w:rsidR="00AF1769" w:rsidRPr="00E73362">
        <w:rPr>
          <w:rFonts w:ascii="Arial" w:eastAsia="Times New Roman" w:hAnsi="Arial" w:cs="Arial"/>
          <w:lang w:val="sr-Cyrl-CS" w:eastAsia="ar-SA"/>
        </w:rPr>
        <w:t xml:space="preserve"> “</w:t>
      </w:r>
    </w:p>
    <w:p w:rsidR="00FB555F" w:rsidRPr="00E73362" w:rsidRDefault="00FB555F" w:rsidP="00AF1769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FB555F" w:rsidRPr="00E73362" w:rsidRDefault="00FB555F" w:rsidP="00AF1769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561EE1" w:rsidRPr="00E73362" w:rsidRDefault="00561EE1" w:rsidP="00561EE1">
      <w:pPr>
        <w:spacing w:line="360" w:lineRule="auto"/>
        <w:rPr>
          <w:rFonts w:ascii="Arial" w:hAnsi="Arial" w:cs="Arial"/>
          <w:lang w:eastAsia="en-US"/>
        </w:rPr>
      </w:pPr>
    </w:p>
    <w:p w:rsidR="00561EE1" w:rsidRDefault="00561EE1" w:rsidP="00561EE1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 xml:space="preserve">Meња се у одељаку  </w:t>
      </w:r>
      <w:r w:rsidR="0073446A">
        <w:rPr>
          <w:rFonts w:ascii="Arial" w:hAnsi="Arial" w:cs="Arial"/>
          <w:lang w:val="sr-Cyrl-RS" w:eastAsia="en-US"/>
        </w:rPr>
        <w:t xml:space="preserve">3  Техничка спецификација  тачка 3.1.1 ТЕНТ А  и у одељку 7 </w:t>
      </w:r>
      <w:r w:rsidRPr="00E73362">
        <w:rPr>
          <w:rFonts w:ascii="Arial" w:hAnsi="Arial" w:cs="Arial"/>
          <w:lang w:val="sr-Cyrl-RS" w:eastAsia="en-US"/>
        </w:rPr>
        <w:t>Обрасци – образац бр.2. ОБРАЗАЦ СТРУКТУРЕ ЦЕНЕ</w:t>
      </w:r>
      <w:r w:rsidR="0073446A">
        <w:rPr>
          <w:rFonts w:ascii="Arial" w:hAnsi="Arial" w:cs="Arial"/>
          <w:lang w:val="sr-Cyrl-RS" w:eastAsia="en-US"/>
        </w:rPr>
        <w:t xml:space="preserve"> , позиција бр. </w:t>
      </w:r>
      <w:r w:rsidR="00D90AA0">
        <w:rPr>
          <w:rFonts w:ascii="Arial" w:hAnsi="Arial" w:cs="Arial"/>
          <w:lang w:val="sr-Cyrl-RS" w:eastAsia="en-US"/>
        </w:rPr>
        <w:t xml:space="preserve">15 и 20 </w:t>
      </w:r>
      <w:r w:rsidR="0073446A">
        <w:rPr>
          <w:rFonts w:ascii="Arial" w:hAnsi="Arial" w:cs="Arial"/>
          <w:lang w:val="sr-Cyrl-RS" w:eastAsia="en-US"/>
        </w:rPr>
        <w:t xml:space="preserve"> </w:t>
      </w:r>
      <w:r w:rsidR="00D90AA0">
        <w:rPr>
          <w:rFonts w:ascii="Arial" w:hAnsi="Arial" w:cs="Arial"/>
          <w:lang w:val="sr-Cyrl-RS" w:eastAsia="en-US"/>
        </w:rPr>
        <w:t xml:space="preserve"> и сада гласе</w:t>
      </w:r>
      <w:r w:rsidR="0073446A">
        <w:rPr>
          <w:rFonts w:ascii="Arial" w:hAnsi="Arial" w:cs="Arial"/>
          <w:lang w:val="sr-Cyrl-RS" w:eastAsia="en-US"/>
        </w:rPr>
        <w:t xml:space="preserve"> :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570"/>
        <w:gridCol w:w="900"/>
        <w:gridCol w:w="1260"/>
      </w:tblGrid>
      <w:tr w:rsidR="00D90AA0" w:rsidRPr="00E73362" w:rsidTr="00D90AA0">
        <w:trPr>
          <w:trHeight w:val="56"/>
        </w:trPr>
        <w:tc>
          <w:tcPr>
            <w:tcW w:w="735" w:type="dxa"/>
            <w:shd w:val="clear" w:color="auto" w:fill="auto"/>
            <w:vAlign w:val="center"/>
            <w:hideMark/>
          </w:tcPr>
          <w:p w:rsidR="00D90AA0" w:rsidRPr="00E73362" w:rsidRDefault="00D90AA0" w:rsidP="00D90AA0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15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D90AA0" w:rsidRPr="00E73362" w:rsidRDefault="00D90AA0" w:rsidP="00D90AA0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Tinol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ᴓ 3 mm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0AA0" w:rsidRPr="00E73362" w:rsidRDefault="00D90AA0" w:rsidP="00D90AA0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0AA0" w:rsidRPr="00E73362" w:rsidRDefault="00D90AA0" w:rsidP="00D90AA0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</w:tr>
      <w:tr w:rsidR="00D90AA0" w:rsidRPr="00E73362" w:rsidTr="00D90AA0">
        <w:trPr>
          <w:trHeight w:val="170"/>
        </w:trPr>
        <w:tc>
          <w:tcPr>
            <w:tcW w:w="735" w:type="dxa"/>
            <w:shd w:val="clear" w:color="auto" w:fill="auto"/>
            <w:vAlign w:val="center"/>
            <w:hideMark/>
          </w:tcPr>
          <w:p w:rsidR="00D90AA0" w:rsidRPr="00E73362" w:rsidRDefault="00D90AA0" w:rsidP="00D90AA0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D90AA0" w:rsidRPr="00E73362" w:rsidRDefault="00D90AA0" w:rsidP="00D90AA0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Изолациони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Royal Diamond 129/</w:t>
            </w:r>
            <w:proofErr w:type="gram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  (</w:t>
            </w:r>
            <w:proofErr w:type="spellStart"/>
            <w:proofErr w:type="gram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паковање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од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1 л)</w:t>
            </w:r>
            <w:r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klasi</w:t>
            </w:r>
            <w:proofErr w:type="spellEnd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F </w:t>
            </w:r>
            <w:proofErr w:type="spellStart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toplotne</w:t>
            </w:r>
            <w:proofErr w:type="spellEnd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</w:t>
            </w:r>
            <w:proofErr w:type="spellStart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izolacije</w:t>
            </w:r>
            <w:proofErr w:type="spellEnd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. (155°C) </w:t>
            </w:r>
            <w:proofErr w:type="spellStart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Gustina</w:t>
            </w:r>
            <w:proofErr w:type="spellEnd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</w:t>
            </w:r>
            <w:proofErr w:type="spellStart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na</w:t>
            </w:r>
            <w:proofErr w:type="spellEnd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20°C (g/ cm3) 0.90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0AA0" w:rsidRPr="00E73362" w:rsidRDefault="00D90AA0" w:rsidP="00D90AA0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0AA0" w:rsidRPr="00E73362" w:rsidRDefault="00D90AA0" w:rsidP="00D90AA0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</w:t>
            </w:r>
          </w:p>
        </w:tc>
      </w:tr>
    </w:tbl>
    <w:p w:rsidR="00D90AA0" w:rsidRPr="00D90AA0" w:rsidRDefault="00D90AA0" w:rsidP="00D90AA0">
      <w:pPr>
        <w:rPr>
          <w:rFonts w:ascii="Arial" w:hAnsi="Arial" w:cs="Arial"/>
          <w:lang w:val="sr-Cyrl-RS" w:eastAsia="en-US"/>
        </w:rPr>
      </w:pPr>
    </w:p>
    <w:p w:rsidR="00561EE1" w:rsidRPr="0073446A" w:rsidRDefault="0073446A" w:rsidP="0073446A">
      <w:pPr>
        <w:pStyle w:val="ListParagraph"/>
        <w:ind w:left="-66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lang w:val="sr-Cyrl-RS" w:eastAsia="en-US"/>
        </w:rPr>
        <w:t xml:space="preserve">2 . Мења се </w:t>
      </w:r>
      <w:r w:rsidRPr="0073446A">
        <w:rPr>
          <w:rFonts w:ascii="Arial" w:hAnsi="Arial" w:cs="Arial"/>
          <w:lang w:val="sr-Cyrl-RS" w:eastAsia="en-US"/>
        </w:rPr>
        <w:t xml:space="preserve">одељак  3  Техничка спецификација  и </w:t>
      </w:r>
      <w:r w:rsidR="00166A2E">
        <w:rPr>
          <w:rFonts w:ascii="Arial" w:hAnsi="Arial" w:cs="Arial"/>
          <w:lang w:val="sr-Cyrl-RS" w:eastAsia="en-US"/>
        </w:rPr>
        <w:t xml:space="preserve"> </w:t>
      </w:r>
      <w:r w:rsidRPr="0073446A">
        <w:rPr>
          <w:rFonts w:ascii="Arial" w:hAnsi="Arial" w:cs="Arial"/>
          <w:lang w:val="sr-Cyrl-RS" w:eastAsia="en-US"/>
        </w:rPr>
        <w:t>одељк 7 Обрасци – образац</w:t>
      </w:r>
      <w:r>
        <w:rPr>
          <w:rFonts w:ascii="Arial" w:hAnsi="Arial" w:cs="Arial"/>
          <w:lang w:val="sr-Cyrl-RS" w:eastAsia="en-US"/>
        </w:rPr>
        <w:t xml:space="preserve"> бр.2. ОБРАЗАЦ СТРУКТУРЕ ЦЕНЕ  и сада </w:t>
      </w:r>
      <w:r w:rsidRPr="0073446A">
        <w:rPr>
          <w:rFonts w:ascii="Arial" w:hAnsi="Arial" w:cs="Arial"/>
          <w:lang w:val="sr-Cyrl-RS" w:eastAsia="en-US"/>
        </w:rPr>
        <w:t>глас</w:t>
      </w:r>
      <w:r w:rsidR="00166A2E">
        <w:rPr>
          <w:rFonts w:ascii="Arial" w:hAnsi="Arial" w:cs="Arial"/>
          <w:lang w:val="sr-Cyrl-RS" w:eastAsia="en-US"/>
        </w:rPr>
        <w:t>е</w:t>
      </w:r>
      <w:r>
        <w:rPr>
          <w:rFonts w:ascii="Arial" w:hAnsi="Arial" w:cs="Arial"/>
          <w:lang w:val="sr-Cyrl-RS" w:eastAsia="en-US"/>
        </w:rPr>
        <w:t xml:space="preserve">  </w:t>
      </w:r>
      <w:r w:rsidR="00561EE1" w:rsidRPr="0073446A">
        <w:rPr>
          <w:rFonts w:ascii="Arial" w:hAnsi="Arial" w:cs="Arial"/>
          <w:lang w:val="sr-Cyrl-RS" w:eastAsia="en-US"/>
        </w:rPr>
        <w:t xml:space="preserve">као у </w:t>
      </w:r>
      <w:r w:rsidR="00561EE1" w:rsidRPr="0073446A">
        <w:rPr>
          <w:rFonts w:ascii="Arial" w:hAnsi="Arial" w:cs="Arial"/>
          <w:b/>
          <w:lang w:val="sr-Cyrl-RS" w:eastAsia="en-US"/>
        </w:rPr>
        <w:t>прило</w:t>
      </w:r>
      <w:r w:rsidR="00166A2E">
        <w:rPr>
          <w:rFonts w:ascii="Arial" w:hAnsi="Arial" w:cs="Arial"/>
          <w:b/>
          <w:lang w:val="sr-Cyrl-RS" w:eastAsia="en-US"/>
        </w:rPr>
        <w:t>зима</w:t>
      </w:r>
      <w:r w:rsidR="00561EE1" w:rsidRPr="0073446A">
        <w:rPr>
          <w:rFonts w:ascii="Arial" w:hAnsi="Arial" w:cs="Arial"/>
          <w:b/>
          <w:lang w:val="sr-Cyrl-RS" w:eastAsia="en-US"/>
        </w:rPr>
        <w:t xml:space="preserve"> бр. </w:t>
      </w:r>
      <w:r w:rsidR="00F31EC2" w:rsidRPr="0073446A">
        <w:rPr>
          <w:rFonts w:ascii="Arial" w:hAnsi="Arial" w:cs="Arial"/>
          <w:b/>
          <w:lang w:val="sr-Cyrl-RS" w:eastAsia="en-US"/>
        </w:rPr>
        <w:t>1</w:t>
      </w:r>
      <w:r w:rsidR="00166A2E">
        <w:rPr>
          <w:rFonts w:ascii="Arial" w:hAnsi="Arial" w:cs="Arial"/>
          <w:b/>
          <w:lang w:val="sr-Cyrl-RS" w:eastAsia="en-US"/>
        </w:rPr>
        <w:t xml:space="preserve"> и 2</w:t>
      </w:r>
    </w:p>
    <w:p w:rsidR="00561EE1" w:rsidRPr="00E73362" w:rsidRDefault="00561EE1" w:rsidP="00561EE1">
      <w:pPr>
        <w:pStyle w:val="ListParagraph"/>
        <w:ind w:left="-66"/>
        <w:rPr>
          <w:rFonts w:ascii="Arial" w:hAnsi="Arial" w:cs="Arial"/>
          <w:lang w:val="sr-Cyrl-RS" w:eastAsia="en-US"/>
        </w:rPr>
      </w:pPr>
    </w:p>
    <w:p w:rsidR="00561EE1" w:rsidRPr="00E73362" w:rsidRDefault="00561EE1" w:rsidP="00561EE1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 xml:space="preserve">Ова измена и </w:t>
      </w:r>
      <w:r w:rsidRPr="00E73362">
        <w:rPr>
          <w:rFonts w:ascii="Arial" w:eastAsia="Times New Roman" w:hAnsi="Arial" w:cs="Arial"/>
          <w:lang w:val="sr-Cyrl-RS" w:eastAsia="ar-SA"/>
        </w:rPr>
        <w:t>допуна</w:t>
      </w:r>
      <w:r w:rsidRPr="00E73362">
        <w:rPr>
          <w:rFonts w:ascii="Arial" w:eastAsia="Times New Roman" w:hAnsi="Arial" w:cs="Arial"/>
          <w:lang w:val="sr-Cyrl-CS" w:eastAsia="ar-SA"/>
        </w:rPr>
        <w:t xml:space="preserve"> конкурсне документац</w:t>
      </w:r>
      <w:r w:rsidRPr="00E73362">
        <w:rPr>
          <w:rFonts w:ascii="Arial" w:eastAsia="Times New Roman" w:hAnsi="Arial" w:cs="Arial"/>
          <w:lang w:val="ru-RU" w:eastAsia="ar-SA"/>
        </w:rPr>
        <w:t>и</w:t>
      </w:r>
      <w:r w:rsidRPr="00E73362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E73362">
        <w:rPr>
          <w:rFonts w:ascii="Arial" w:eastAsia="Times New Roman" w:hAnsi="Arial" w:cs="Arial"/>
          <w:lang w:val="sr-Cyrl-RS" w:eastAsia="ar-SA"/>
        </w:rPr>
        <w:t>и</w:t>
      </w:r>
      <w:r w:rsidRPr="00E73362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561EE1" w:rsidRPr="00E73362" w:rsidRDefault="00561EE1" w:rsidP="00561EE1">
      <w:pPr>
        <w:jc w:val="right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sr-Cyrl-CS" w:eastAsia="en-US"/>
        </w:rPr>
        <w:t xml:space="preserve">КОМИСИЈА </w:t>
      </w:r>
    </w:p>
    <w:p w:rsidR="00561EE1" w:rsidRPr="00E73362" w:rsidRDefault="00561EE1" w:rsidP="00561EE1">
      <w:pPr>
        <w:jc w:val="center"/>
        <w:rPr>
          <w:rFonts w:ascii="Arial" w:eastAsia="Times New Roman" w:hAnsi="Arial" w:cs="Arial"/>
          <w:iCs/>
          <w:lang w:val="sr-Cyrl-RS" w:eastAsia="en-US"/>
        </w:rPr>
      </w:pPr>
    </w:p>
    <w:p w:rsidR="00561EE1" w:rsidRPr="00E73362" w:rsidRDefault="00561EE1" w:rsidP="00561EE1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sr-Cyrl-RS" w:eastAsia="en-US"/>
        </w:rPr>
        <w:t>......................................</w:t>
      </w:r>
    </w:p>
    <w:p w:rsidR="00561EE1" w:rsidRPr="00E73362" w:rsidRDefault="00561EE1" w:rsidP="00561EE1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</w:p>
    <w:p w:rsidR="00561EE1" w:rsidRPr="00E73362" w:rsidRDefault="00561EE1" w:rsidP="00561EE1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sr-Cyrl-RS" w:eastAsia="en-US"/>
        </w:rPr>
        <w:t>.....................................</w:t>
      </w:r>
    </w:p>
    <w:p w:rsidR="00561EE1" w:rsidRPr="00E73362" w:rsidRDefault="00561EE1" w:rsidP="00561EE1">
      <w:pPr>
        <w:jc w:val="both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en-US" w:eastAsia="en-US"/>
        </w:rPr>
        <w:t xml:space="preserve"> </w:t>
      </w:r>
    </w:p>
    <w:p w:rsidR="00561EE1" w:rsidRPr="00E73362" w:rsidRDefault="00561EE1" w:rsidP="00561EE1">
      <w:pPr>
        <w:suppressAutoHyphens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>Доставити:</w:t>
      </w:r>
    </w:p>
    <w:p w:rsidR="00561EE1" w:rsidRPr="00E73362" w:rsidRDefault="00561EE1" w:rsidP="00561EE1">
      <w:pPr>
        <w:suppressAutoHyphens/>
        <w:rPr>
          <w:rFonts w:ascii="Arial" w:eastAsia="Times New Roman" w:hAnsi="Arial" w:cs="Arial"/>
          <w:lang w:val="sr-Cyrl-CS" w:eastAsia="en-US"/>
        </w:rPr>
      </w:pPr>
      <w:r w:rsidRPr="00E73362">
        <w:rPr>
          <w:rFonts w:ascii="Arial" w:eastAsia="Times New Roman" w:hAnsi="Arial" w:cs="Arial"/>
          <w:lang w:val="sr-Cyrl-CS" w:eastAsia="ar-SA"/>
        </w:rPr>
        <w:t>- Архиви</w:t>
      </w:r>
    </w:p>
    <w:p w:rsidR="004F3AE4" w:rsidRPr="00E73362" w:rsidRDefault="004F3AE4" w:rsidP="004F3AE4">
      <w:pPr>
        <w:suppressAutoHyphens/>
        <w:rPr>
          <w:rFonts w:ascii="Arial" w:eastAsia="Times New Roman" w:hAnsi="Arial" w:cs="Arial"/>
          <w:lang w:val="sr-Cyrl-CS" w:eastAsia="en-US"/>
        </w:rPr>
      </w:pPr>
    </w:p>
    <w:p w:rsidR="00F31EC2" w:rsidRDefault="00F31EC2">
      <w:pPr>
        <w:spacing w:after="200" w:line="276" w:lineRule="auto"/>
        <w:rPr>
          <w:rFonts w:ascii="Arial" w:eastAsia="Times New Roman" w:hAnsi="Arial" w:cs="Arial"/>
          <w:lang w:val="sr-Cyrl-RS" w:eastAsia="en-US"/>
        </w:rPr>
      </w:pPr>
      <w:r>
        <w:rPr>
          <w:rFonts w:ascii="Arial" w:eastAsia="Times New Roman" w:hAnsi="Arial" w:cs="Arial"/>
          <w:lang w:eastAsia="en-US"/>
        </w:rPr>
        <w:br w:type="page"/>
      </w:r>
    </w:p>
    <w:p w:rsidR="0073446A" w:rsidRDefault="0073446A">
      <w:pPr>
        <w:spacing w:after="200" w:line="276" w:lineRule="auto"/>
        <w:rPr>
          <w:rFonts w:ascii="Arial" w:eastAsia="Times New Roman" w:hAnsi="Arial" w:cs="Arial"/>
          <w:lang w:val="sr-Cyrl-RS" w:eastAsia="en-US"/>
        </w:rPr>
      </w:pPr>
    </w:p>
    <w:p w:rsidR="0073446A" w:rsidRDefault="0073446A">
      <w:pPr>
        <w:spacing w:after="200" w:line="276" w:lineRule="auto"/>
        <w:rPr>
          <w:rFonts w:ascii="Arial" w:eastAsia="Times New Roman" w:hAnsi="Arial" w:cs="Arial"/>
          <w:lang w:val="sr-Cyrl-RS" w:eastAsia="en-US"/>
        </w:rPr>
      </w:pPr>
    </w:p>
    <w:p w:rsidR="0073446A" w:rsidRPr="0073446A" w:rsidRDefault="0073446A">
      <w:pPr>
        <w:spacing w:after="200" w:line="276" w:lineRule="auto"/>
        <w:rPr>
          <w:rFonts w:ascii="Arial" w:eastAsia="Times New Roman" w:hAnsi="Arial" w:cs="Arial"/>
          <w:lang w:val="sr-Cyrl-RS" w:eastAsia="en-US"/>
        </w:rPr>
      </w:pPr>
    </w:p>
    <w:p w:rsidR="004F3AE4" w:rsidRPr="00E73362" w:rsidRDefault="004F3AE4" w:rsidP="004F3AE4">
      <w:pPr>
        <w:tabs>
          <w:tab w:val="left" w:pos="1335"/>
        </w:tabs>
        <w:suppressAutoHyphens/>
        <w:jc w:val="right"/>
        <w:rPr>
          <w:rFonts w:ascii="Arial" w:eastAsia="Times New Roman" w:hAnsi="Arial" w:cs="Arial"/>
          <w:lang w:eastAsia="en-US"/>
        </w:rPr>
      </w:pPr>
    </w:p>
    <w:p w:rsidR="00C1534D" w:rsidRDefault="00C1534D" w:rsidP="00C1534D">
      <w:pPr>
        <w:suppressAutoHyphens/>
        <w:rPr>
          <w:rFonts w:ascii="Arial" w:eastAsia="TimesNewRomanPS-BoldMT" w:hAnsi="Arial" w:cs="Arial"/>
          <w:b/>
          <w:bCs/>
          <w:iCs/>
          <w:lang w:val="ru-RU" w:eastAsia="en-US"/>
        </w:rPr>
      </w:pPr>
      <w:bookmarkStart w:id="1" w:name="_Toc442559925"/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>ПРИЛОГ бр. 1</w:t>
      </w:r>
    </w:p>
    <w:p w:rsidR="00166A2E" w:rsidRDefault="00166A2E" w:rsidP="00C1534D">
      <w:pPr>
        <w:suppressAutoHyphens/>
        <w:rPr>
          <w:rFonts w:ascii="Arial" w:eastAsia="TimesNewRomanPS-BoldMT" w:hAnsi="Arial" w:cs="Arial"/>
          <w:b/>
          <w:bCs/>
          <w:iCs/>
          <w:lang w:val="ru-RU" w:eastAsia="en-US"/>
        </w:rPr>
      </w:pPr>
    </w:p>
    <w:p w:rsidR="00166A2E" w:rsidRPr="00E73362" w:rsidRDefault="00166A2E" w:rsidP="00166A2E">
      <w:pPr>
        <w:rPr>
          <w:rFonts w:ascii="Arial" w:eastAsia="Times New Roman" w:hAnsi="Arial"/>
          <w:lang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3.1</w:t>
      </w:r>
      <w:r w:rsidRPr="00E73362">
        <w:rPr>
          <w:rFonts w:ascii="Arial" w:eastAsia="Times New Roman" w:hAnsi="Arial"/>
          <w:lang w:val="en-US" w:eastAsia="en-US"/>
        </w:rPr>
        <w:t xml:space="preserve"> </w:t>
      </w:r>
      <w:r w:rsidRPr="00E73362">
        <w:rPr>
          <w:rFonts w:ascii="Arial" w:eastAsia="Times New Roman" w:hAnsi="Arial"/>
          <w:lang w:val="sr-Cyrl-RS" w:eastAsia="en-US"/>
        </w:rPr>
        <w:t xml:space="preserve"> Технички захтеви</w:t>
      </w:r>
    </w:p>
    <w:p w:rsidR="00166A2E" w:rsidRPr="00E73362" w:rsidRDefault="00166A2E" w:rsidP="00166A2E">
      <w:pPr>
        <w:rPr>
          <w:rFonts w:ascii="Arial" w:eastAsia="Times New Roman" w:hAnsi="Arial"/>
          <w:b/>
          <w:lang w:val="sr-Cyrl-RS" w:eastAsia="en-US"/>
        </w:rPr>
      </w:pPr>
      <w:r w:rsidRPr="00E73362">
        <w:rPr>
          <w:rFonts w:ascii="Arial" w:eastAsia="Times New Roman" w:hAnsi="Arial"/>
          <w:b/>
          <w:lang w:eastAsia="en-US"/>
        </w:rPr>
        <w:t>3.1.1. TEНT A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4233"/>
        <w:gridCol w:w="2010"/>
        <w:gridCol w:w="2010"/>
      </w:tblGrid>
      <w:tr w:rsidR="00166A2E" w:rsidRPr="00E73362" w:rsidTr="00166A2E">
        <w:trPr>
          <w:trHeight w:val="14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 xml:space="preserve">Количина </w:t>
            </w:r>
          </w:p>
        </w:tc>
      </w:tr>
      <w:tr w:rsidR="00166A2E" w:rsidRPr="00E73362" w:rsidTr="00166A2E">
        <w:trPr>
          <w:trHeight w:val="35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P-1</w:t>
            </w:r>
            <w:r w:rsidRPr="00E73362"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  <w:t>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409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P-4</w:t>
            </w:r>
            <w:r w:rsidRPr="00E73362"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  <w:t>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250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GG/J-3X1,5 GUMENI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GG/J-3X2,5 GUMENI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479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GG/J-4X1,5 GUMENI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150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GG/J-4X2,5 GUMENI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GG/J-5X2,5 GUMENI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250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D90AA0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D90AA0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D90AA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KABL KRANSKI PLJOSNATI </w:t>
            </w:r>
            <w:proofErr w:type="spellStart"/>
            <w:r w:rsidRPr="00D90AA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NGFLGoU</w:t>
            </w:r>
            <w:proofErr w:type="spellEnd"/>
            <w:r w:rsidRPr="00D90AA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8x2,5mm2</w:t>
            </w:r>
          </w:p>
        </w:tc>
        <w:tc>
          <w:tcPr>
            <w:tcW w:w="1083" w:type="pct"/>
            <w:vAlign w:val="center"/>
          </w:tcPr>
          <w:p w:rsidR="00166A2E" w:rsidRPr="00D90AA0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D90AA0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D90AA0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90AA0">
              <w:rPr>
                <w:rFonts w:ascii="Arial" w:eastAsia="Times New Roman" w:hAnsi="Arial" w:cs="Arial"/>
                <w:lang w:val="sr-Cyrl-RS" w:eastAsia="en-US"/>
              </w:rPr>
              <w:t>2</w:t>
            </w:r>
            <w:r w:rsidRPr="00D90AA0">
              <w:rPr>
                <w:rFonts w:ascii="Arial" w:eastAsia="Times New Roman" w:hAnsi="Arial" w:cs="Arial"/>
                <w:lang w:val="en-US" w:eastAsia="en-US"/>
              </w:rPr>
              <w:t>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GN50 4X2,5 RUDARSKI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GN50 4X4 RUDARSKI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GN50-Y 4X35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GN50 4X70 RUDARSKI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PROVODNIK P-2,5,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црни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PROVODNIK P-6,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црни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PROVODNIK P-10,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црни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PROVODNIK P/F 4MM2 FLEKSIBILNI,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црни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PROVODNIK P/F 6MM2 FLEKSIBILNI,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црни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PROVODNIK P/F 10MM2 FLEKSIBILNI,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црни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PROVODNIK P/F 25MM2 FLEKSIBILNI,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црни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PROVODNIK P/F 35MM2 FLEKSIBILNI,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црни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PROVODNIK P/F 50MM2 FLEKSIBILNI,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црни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PROVODNIK P/F 95MM2 FLEKSIBILNI,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црни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PROVODNIK P/F 1,5MM2 CRNI </w:t>
            </w: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FLEKSIBILNI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lastRenderedPageBreak/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1.000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SI/F-1,5 SILIKONSKI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SI/F 2,5 SILIKONSKI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S/F 4X2,5 SILIKONSKI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PP/J 3X2,5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EPN 50-Y 5X1,5</w:t>
            </w:r>
            <w:r w:rsidRPr="00E73362"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  <w:t>, напонски ниво 06/1</w:t>
            </w:r>
            <w:r w:rsidRPr="00E733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kV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INSTALACIONI JE-Y(ST)Y 8X2X0,8 BD BOJE PO VDEO815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INSTALACIONI JE-Y(ST)Y 20X2X0,8 BD BOJE PO VDEO815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150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2X6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2X10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3X1.5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2.000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3X2.5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1.000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4X16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1.000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4X25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700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4X35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4X2,5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3.000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4X4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4X6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800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4X10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PP-40 4X6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KLEMA AK122.30.30.200 ZA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AlČe</w:t>
            </w:r>
            <w:proofErr w:type="spellEnd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UŽE 490mm2 i Al BOLCN FI 30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kom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KLEMA AK132.30.30.200 ZA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AlČe</w:t>
            </w:r>
            <w:proofErr w:type="spellEnd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UŽE 490mm2 i Al BOLCN FI 30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kom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ODSTOJNIK AR002.30.30.200 ZA </w:t>
            </w:r>
            <w:proofErr w:type="spellStart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AlČe</w:t>
            </w:r>
            <w:proofErr w:type="spellEnd"/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UŽE 490mm2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kom</w:t>
            </w:r>
            <w:proofErr w:type="spellEnd"/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12</w:t>
            </w:r>
          </w:p>
        </w:tc>
      </w:tr>
    </w:tbl>
    <w:p w:rsidR="00166A2E" w:rsidRPr="00E73362" w:rsidRDefault="00166A2E" w:rsidP="00166A2E">
      <w:pPr>
        <w:rPr>
          <w:rFonts w:ascii="Arial" w:eastAsia="Times New Roman" w:hAnsi="Arial" w:cs="Arial"/>
          <w:b/>
          <w:lang w:eastAsia="en-US"/>
        </w:rPr>
      </w:pPr>
      <w:r w:rsidRPr="00E73362">
        <w:rPr>
          <w:rFonts w:ascii="Arial" w:eastAsia="Times New Roman" w:hAnsi="Arial" w:cs="Arial"/>
          <w:b/>
          <w:lang w:eastAsia="en-US"/>
        </w:rPr>
        <w:t>3.1.2. TEНT БКабл PP00  4 x 4 mm²</w:t>
      </w:r>
    </w:p>
    <w:p w:rsidR="00166A2E" w:rsidRPr="00E73362" w:rsidRDefault="00166A2E" w:rsidP="00166A2E">
      <w:pPr>
        <w:rPr>
          <w:rFonts w:ascii="Arial" w:eastAsia="Times New Roman" w:hAnsi="Arial" w:cs="Arial"/>
          <w:b/>
          <w:lang w:eastAsia="en-US"/>
        </w:rPr>
      </w:pPr>
      <w:r w:rsidRPr="00E73362">
        <w:rPr>
          <w:rFonts w:ascii="Arial" w:eastAsia="Times New Roman" w:hAnsi="Arial" w:cs="Arial"/>
          <w:b/>
          <w:lang w:eastAsia="en-US"/>
        </w:rPr>
        <w:t>Кабл PP00  4 x 10 mm²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237"/>
        <w:gridCol w:w="2012"/>
        <w:gridCol w:w="2012"/>
      </w:tblGrid>
      <w:tr w:rsidR="00166A2E" w:rsidRPr="00E73362" w:rsidTr="00166A2E">
        <w:trPr>
          <w:trHeight w:val="115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 xml:space="preserve">Количина </w:t>
            </w:r>
          </w:p>
        </w:tc>
      </w:tr>
      <w:tr w:rsidR="00166A2E" w:rsidRPr="00E73362" w:rsidTr="00166A2E">
        <w:trPr>
          <w:trHeight w:val="294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GN 50Y EPN 4x2,5mm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GN 50Y EPN 4x4mm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GN 50Y EPN 4x6mm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P/F 16mm² (200црни+100плави)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силиконски</w:t>
            </w:r>
            <w:proofErr w:type="spellEnd"/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SS/F 3x1,5mm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силиконски</w:t>
            </w:r>
            <w:proofErr w:type="spellEnd"/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SS/F 3x2,5mm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lastRenderedPageBreak/>
              <w:t>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PP-J3x1,5mm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UTP CAT5 (</w:t>
            </w: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lan</w:t>
            </w:r>
            <w:proofErr w:type="spellEnd"/>
            <w:r w:rsidRPr="00E73362">
              <w:rPr>
                <w:rFonts w:ascii="Arial" w:eastAsia="Times New Roman" w:hAnsi="Arial" w:cs="Arial"/>
                <w:lang w:val="en-US" w:eastAsia="en-US"/>
              </w:rPr>
              <w:t>), PVC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600</w:t>
            </w:r>
          </w:p>
        </w:tc>
      </w:tr>
    </w:tbl>
    <w:p w:rsidR="00166A2E" w:rsidRPr="00E73362" w:rsidRDefault="00166A2E" w:rsidP="00166A2E">
      <w:pPr>
        <w:rPr>
          <w:rFonts w:ascii="Arial" w:eastAsia="Times New Roman" w:hAnsi="Arial" w:cs="Arial"/>
          <w:b/>
          <w:lang w:val="sr-Cyrl-RS" w:eastAsia="en-US"/>
        </w:rPr>
      </w:pPr>
      <w:r w:rsidRPr="00E73362">
        <w:rPr>
          <w:rFonts w:ascii="Arial" w:eastAsia="Times New Roman" w:hAnsi="Arial" w:cs="Arial"/>
          <w:b/>
          <w:lang w:eastAsia="en-US"/>
        </w:rPr>
        <w:t>3.1.3</w:t>
      </w:r>
      <w:r w:rsidRPr="00E73362">
        <w:rPr>
          <w:rFonts w:ascii="Arial" w:eastAsia="Times New Roman" w:hAnsi="Arial" w:cs="Arial"/>
          <w:b/>
          <w:lang w:val="sr-Cyrl-RS" w:eastAsia="en-US"/>
        </w:rPr>
        <w:t>. ТЕ Кoлубaрa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237"/>
        <w:gridCol w:w="2012"/>
        <w:gridCol w:w="2012"/>
      </w:tblGrid>
      <w:tr w:rsidR="00166A2E" w:rsidRPr="00E73362" w:rsidTr="00166A2E">
        <w:trPr>
          <w:trHeight w:val="115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sr-Cyrl-RS" w:eastAsia="hr-HR"/>
              </w:rPr>
            </w:pPr>
            <w:r w:rsidRPr="00E73362">
              <w:rPr>
                <w:rFonts w:ascii="Arial" w:eastAsia="Times New Roman" w:hAnsi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sr-Cyrl-RS" w:eastAsia="hr-HR"/>
              </w:rPr>
            </w:pPr>
            <w:r w:rsidRPr="00E73362">
              <w:rPr>
                <w:rFonts w:ascii="Arial" w:eastAsia="Times New Roman" w:hAnsi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sr-Cyrl-RS" w:eastAsia="hr-HR"/>
              </w:rPr>
            </w:pPr>
            <w:r w:rsidRPr="00E73362">
              <w:rPr>
                <w:rFonts w:ascii="Arial" w:eastAsia="Times New Roman" w:hAnsi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sr-Cyrl-RS" w:eastAsia="hr-HR"/>
              </w:rPr>
            </w:pPr>
            <w:r w:rsidRPr="00E73362">
              <w:rPr>
                <w:rFonts w:ascii="Arial" w:eastAsia="Times New Roman" w:hAnsi="Arial"/>
                <w:lang w:val="sr-Cyrl-RS" w:eastAsia="hr-HR"/>
              </w:rPr>
              <w:t xml:space="preserve">Количина 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GG/J 2 x 1,5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GN50 3 x 2,5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400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GN50 4 x 2,5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PP00  3 x1,5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700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PP00  3 x 2,5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700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6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PP00  4 x2,5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7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sr-Cyrl-R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PP00  4 x 4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8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PP00  4 x 10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9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PP/Y  3 x 2.5 mm²,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жуто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–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зелена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жила</w:t>
            </w:r>
            <w:proofErr w:type="spellEnd"/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PP/Y  5 x 4 mm²,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жуто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–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зелена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жила</w:t>
            </w:r>
            <w:proofErr w:type="spellEnd"/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11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PP40 7 x 2,5/2,5mm²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12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PP40 10 x 2,5/4mm²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13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LiYCY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6x2x0,75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14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LiYCY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10x2x0,75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15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LiYCY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12x0,75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16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IY(St)Y 6x2x0,75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17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sr-Cyrl-R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SiSi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>/J 3 x 2,5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18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NGFLGOU-J 5 x 4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19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Р 1,5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Р 2,5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21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Р 4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22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Р 6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23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Р/F 6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24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P/F 35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25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proofErr w:type="spellStart"/>
            <w:r w:rsidRPr="00E73362">
              <w:rPr>
                <w:rFonts w:ascii="Arial" w:eastAsia="Times New Roman" w:hAnsi="Arial"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 New Roman" w:hAnsi="Arial"/>
                <w:lang w:val="en-US" w:eastAsia="en-US"/>
              </w:rPr>
              <w:t xml:space="preserve"> P/F 25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</w:t>
            </w:r>
          </w:p>
        </w:tc>
      </w:tr>
    </w:tbl>
    <w:p w:rsidR="00166A2E" w:rsidRDefault="00166A2E" w:rsidP="00166A2E">
      <w:pPr>
        <w:spacing w:before="120"/>
        <w:jc w:val="both"/>
        <w:rPr>
          <w:rFonts w:ascii="Arial" w:eastAsia="Times New Roman" w:hAnsi="Arial"/>
          <w:b/>
          <w:u w:val="single"/>
          <w:lang w:val="sr-Cyrl-RS" w:eastAsia="hr-HR"/>
        </w:rPr>
      </w:pPr>
    </w:p>
    <w:p w:rsidR="00166A2E" w:rsidRPr="00E73362" w:rsidRDefault="00166A2E" w:rsidP="00166A2E">
      <w:pPr>
        <w:spacing w:before="120"/>
        <w:jc w:val="both"/>
        <w:rPr>
          <w:rFonts w:ascii="Arial" w:eastAsia="Times New Roman" w:hAnsi="Arial"/>
          <w:b/>
          <w:lang w:val="sr-Cyrl-RS" w:eastAsia="hr-HR"/>
        </w:rPr>
      </w:pPr>
      <w:r w:rsidRPr="00E73362">
        <w:rPr>
          <w:rFonts w:ascii="Arial" w:eastAsia="Times New Roman" w:hAnsi="Arial"/>
          <w:b/>
          <w:u w:val="single"/>
          <w:lang w:eastAsia="hr-HR"/>
        </w:rPr>
        <w:t>3.1.4.</w:t>
      </w:r>
      <w:r w:rsidRPr="00E73362">
        <w:rPr>
          <w:rFonts w:ascii="Arial" w:eastAsia="Times New Roman" w:hAnsi="Arial"/>
          <w:lang w:val="en-US" w:eastAsia="en-US"/>
        </w:rPr>
        <w:t xml:space="preserve">   </w:t>
      </w:r>
      <w:r w:rsidRPr="00E73362">
        <w:rPr>
          <w:rFonts w:ascii="Arial" w:eastAsia="Times New Roman" w:hAnsi="Arial"/>
          <w:b/>
          <w:lang w:eastAsia="hr-HR"/>
        </w:rPr>
        <w:t>ТЕ „Морава“ Свилајнац</w:t>
      </w:r>
      <w:r w:rsidRPr="00E73362">
        <w:rPr>
          <w:rFonts w:ascii="Arial" w:eastAsia="Times New Roman" w:hAnsi="Arial"/>
          <w:b/>
          <w:lang w:val="sr-Cyrl-RS" w:eastAsia="hr-HR"/>
        </w:rPr>
        <w:t xml:space="preserve"> </w:t>
      </w: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6570"/>
        <w:gridCol w:w="900"/>
        <w:gridCol w:w="1260"/>
      </w:tblGrid>
      <w:tr w:rsidR="00166A2E" w:rsidRPr="00E73362" w:rsidTr="00166A2E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sr-Cyrl-RS" w:eastAsia="en-US"/>
              </w:rPr>
              <w:t>Р</w:t>
            </w: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ед</w:t>
            </w:r>
            <w:proofErr w:type="spellEnd"/>
            <w:r w:rsidRPr="00E73362">
              <w:rPr>
                <w:rFonts w:ascii="Arial" w:eastAsia="Times New Roman" w:hAnsi="Arial" w:cs="Arial"/>
                <w:lang w:val="sr-Cyrl-RS" w:eastAsia="en-US"/>
              </w:rPr>
              <w:t>.</w:t>
            </w:r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број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sr-Cyrl-RS" w:eastAsia="en-US"/>
              </w:rPr>
            </w:pPr>
            <w:r w:rsidRPr="00E73362">
              <w:rPr>
                <w:rFonts w:ascii="Arial" w:eastAsia="Times New Roman" w:hAnsi="Arial" w:cs="Arial"/>
                <w:lang w:val="sr-Cyrl-RS" w:eastAsia="en-US"/>
              </w:rPr>
              <w:t>Предмет набавке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proofErr w:type="gramStart"/>
            <w:r w:rsidRPr="00E73362">
              <w:rPr>
                <w:rFonts w:ascii="Arial" w:eastAsia="Times New Roman" w:hAnsi="Arial" w:cs="Arial"/>
                <w:lang w:val="en-US" w:eastAsia="en-US"/>
              </w:rPr>
              <w:t>јед</w:t>
            </w:r>
            <w:proofErr w:type="spellEnd"/>
            <w:proofErr w:type="gramEnd"/>
            <w:r w:rsidRPr="00E73362">
              <w:rPr>
                <w:rFonts w:ascii="Arial" w:eastAsia="Times New Roman" w:hAnsi="Arial" w:cs="Arial"/>
                <w:lang w:val="sr-Cyrl-RS" w:eastAsia="en-US"/>
              </w:rPr>
              <w:t>.</w:t>
            </w:r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мере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sr-Cyrl-RS" w:eastAsia="en-US"/>
              </w:rPr>
            </w:pPr>
            <w:r w:rsidRPr="00E73362">
              <w:rPr>
                <w:rFonts w:ascii="Arial" w:eastAsia="Times New Roman" w:hAnsi="Arial" w:cs="Arial"/>
                <w:lang w:val="sr-Cyrl-RS" w:eastAsia="en-US"/>
              </w:rPr>
              <w:t>К</w:t>
            </w:r>
            <w:proofErr w:type="spellStart"/>
            <w:r w:rsidRPr="00E73362">
              <w:rPr>
                <w:rFonts w:ascii="Arial" w:eastAsia="Times New Roman" w:hAnsi="Arial" w:cs="Arial"/>
                <w:lang w:val="en-US" w:eastAsia="en-US"/>
              </w:rPr>
              <w:t>оличина</w:t>
            </w:r>
            <w:proofErr w:type="spellEnd"/>
          </w:p>
        </w:tc>
      </w:tr>
      <w:tr w:rsidR="00166A2E" w:rsidRPr="00E73362" w:rsidTr="00166A2E">
        <w:trPr>
          <w:trHeight w:val="1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lastRenderedPageBreak/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PPOO-Y     4x2,5mm2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4x 4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4x 16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4x 25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14x 2,5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19x 2,5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30x 1,5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PP41      4x 2,5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PP41      4x  6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PP/L      3x  2,5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или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PP/J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P/F 1,5mm2 -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плаве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боје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P/F 2,5mm2 -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црвене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боје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плетеница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Cu  50mm2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шина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 Cu 100X10mm2 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минимална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дужина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2м)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90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Tinol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ᴓ</w:t>
            </w:r>
            <w:r w:rsidR="009B3037"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3 </w:t>
            </w:r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 0,17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</w:tr>
      <w:tr w:rsidR="00166A2E" w:rsidRPr="00E73362" w:rsidTr="00166A2E">
        <w:trPr>
          <w:trHeight w:val="2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 0,20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</w:tr>
      <w:tr w:rsidR="00166A2E" w:rsidRPr="00E73362" w:rsidTr="00166A2E">
        <w:trPr>
          <w:trHeight w:val="1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 0,24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</w:tr>
      <w:tr w:rsidR="00166A2E" w:rsidRPr="00E73362" w:rsidTr="00166A2E">
        <w:trPr>
          <w:trHeight w:val="1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Трака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поцинкована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4X25 mm2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Изолациони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Royal Diamond 129/</w:t>
            </w:r>
            <w:proofErr w:type="gram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  (</w:t>
            </w:r>
            <w:proofErr w:type="spellStart"/>
            <w:proofErr w:type="gram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паковање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од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1 л)</w:t>
            </w:r>
            <w:r w:rsidR="009B3037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="009B3037"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klasi</w:t>
            </w:r>
            <w:proofErr w:type="spellEnd"/>
            <w:r w:rsidR="009B3037"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F </w:t>
            </w:r>
            <w:proofErr w:type="spellStart"/>
            <w:r w:rsidR="009B3037"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toplotne</w:t>
            </w:r>
            <w:proofErr w:type="spellEnd"/>
            <w:r w:rsidR="009B3037"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</w:t>
            </w:r>
            <w:proofErr w:type="spellStart"/>
            <w:r w:rsidR="009B3037"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izolacije</w:t>
            </w:r>
            <w:proofErr w:type="spellEnd"/>
            <w:r w:rsidR="009B3037"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. (155°C) </w:t>
            </w:r>
            <w:proofErr w:type="spellStart"/>
            <w:r w:rsidR="009B3037"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Gustina</w:t>
            </w:r>
            <w:proofErr w:type="spellEnd"/>
            <w:r w:rsidR="009B3037"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</w:t>
            </w:r>
            <w:proofErr w:type="spellStart"/>
            <w:r w:rsidR="009B3037"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na</w:t>
            </w:r>
            <w:proofErr w:type="spellEnd"/>
            <w:r w:rsidR="009B3037"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20°C (g/ cm3) 0.90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</w:t>
            </w:r>
          </w:p>
        </w:tc>
      </w:tr>
    </w:tbl>
    <w:p w:rsidR="00166A2E" w:rsidRPr="00E73362" w:rsidRDefault="00166A2E" w:rsidP="00166A2E">
      <w:pPr>
        <w:spacing w:after="120"/>
        <w:jc w:val="both"/>
        <w:rPr>
          <w:rFonts w:ascii="Arial" w:eastAsia="Times New Roman" w:hAnsi="Arial" w:cs="Arial"/>
          <w:lang w:val="sr-Cyrl-RS" w:eastAsia="en-US"/>
        </w:rPr>
      </w:pPr>
    </w:p>
    <w:p w:rsidR="00166A2E" w:rsidRPr="00E73362" w:rsidRDefault="00166A2E" w:rsidP="00166A2E">
      <w:pPr>
        <w:spacing w:after="120"/>
        <w:ind w:firstLine="340"/>
        <w:jc w:val="both"/>
        <w:rPr>
          <w:rFonts w:ascii="Arial" w:eastAsia="Times New Roman" w:hAnsi="Arial" w:cs="Arial"/>
          <w:lang w:val="sr-Cyrl-CS" w:eastAsia="en-US"/>
        </w:rPr>
      </w:pPr>
      <w:r w:rsidRPr="00E73362">
        <w:rPr>
          <w:rFonts w:ascii="Arial" w:eastAsia="Times New Roman" w:hAnsi="Arial" w:cs="Arial"/>
          <w:lang w:val="sr-Cyrl-CS" w:eastAsia="en-US"/>
        </w:rPr>
        <w:t>Изабрани Понуђач треба да припреми, упакује и транспортује опрему до места које одреди Наручилац  и одговоран је за сва евентуална оштећења која могу настати до тренутка пријема опреме од стране Наручиоца.</w:t>
      </w:r>
    </w:p>
    <w:p w:rsidR="00166A2E" w:rsidRPr="00E73362" w:rsidRDefault="00166A2E" w:rsidP="00166A2E">
      <w:pPr>
        <w:spacing w:before="120"/>
        <w:jc w:val="both"/>
        <w:outlineLvl w:val="0"/>
        <w:rPr>
          <w:rFonts w:ascii="Arial" w:eastAsia="Times New Roman" w:hAnsi="Arial" w:cs="Arial"/>
          <w:b/>
          <w:lang w:val="sr-Cyrl-RS" w:eastAsia="ar-SA"/>
        </w:rPr>
      </w:pPr>
      <w:r w:rsidRPr="00E73362">
        <w:rPr>
          <w:rFonts w:ascii="Arial" w:eastAsia="Times New Roman" w:hAnsi="Arial" w:cs="Arial"/>
          <w:b/>
          <w:lang w:val="sr-Cyrl-CS" w:eastAsia="ar-SA"/>
        </w:rPr>
        <w:t>3</w:t>
      </w:r>
      <w:r w:rsidRPr="00E73362">
        <w:rPr>
          <w:rFonts w:ascii="Arial" w:eastAsia="Times New Roman" w:hAnsi="Arial" w:cs="Arial"/>
          <w:b/>
          <w:lang w:val="sr-Cyrl-RS" w:eastAsia="ar-SA"/>
        </w:rPr>
        <w:t xml:space="preserve">.4 </w:t>
      </w:r>
      <w:r w:rsidRPr="00E73362">
        <w:rPr>
          <w:rFonts w:ascii="Arial" w:eastAsia="Times New Roman" w:hAnsi="Arial" w:cs="Arial"/>
          <w:b/>
          <w:lang w:val="sr-Cyrl-CS" w:eastAsia="ar-SA"/>
        </w:rPr>
        <w:t xml:space="preserve"> Рок испоруке добара</w:t>
      </w:r>
    </w:p>
    <w:p w:rsidR="00166A2E" w:rsidRPr="00E73362" w:rsidRDefault="00166A2E" w:rsidP="00166A2E">
      <w:pPr>
        <w:spacing w:before="120"/>
        <w:jc w:val="both"/>
        <w:rPr>
          <w:rFonts w:ascii="Arial" w:eastAsia="Times New Roman" w:hAnsi="Arial"/>
          <w:lang w:val="sr-Cyrl-RS" w:eastAsia="ar-SA"/>
        </w:rPr>
      </w:pPr>
      <w:bookmarkStart w:id="2" w:name="_Toc441651542"/>
      <w:bookmarkStart w:id="3" w:name="_Toc442559880"/>
      <w:r w:rsidRPr="00E73362">
        <w:rPr>
          <w:rFonts w:ascii="Arial" w:eastAsia="Times New Roman" w:hAnsi="Arial"/>
          <w:lang w:val="sr-Cyrl-RS" w:eastAsia="ar-SA"/>
        </w:rPr>
        <w:t>Рок испоруке не може  бити дужи од 30 дана  од дана закључења уговора.</w:t>
      </w:r>
    </w:p>
    <w:p w:rsidR="00166A2E" w:rsidRPr="00E73362" w:rsidRDefault="00166A2E" w:rsidP="00166A2E">
      <w:pPr>
        <w:spacing w:before="120"/>
        <w:jc w:val="both"/>
        <w:rPr>
          <w:rFonts w:ascii="Arial" w:eastAsia="Times New Roman" w:hAnsi="Arial" w:cs="Arial"/>
          <w:b/>
          <w:lang w:val="sr-Cyrl-RS" w:eastAsia="en-US"/>
        </w:rPr>
      </w:pPr>
      <w:proofErr w:type="gramStart"/>
      <w:r w:rsidRPr="00E73362">
        <w:rPr>
          <w:rFonts w:ascii="Arial" w:eastAsia="Times New Roman" w:hAnsi="Arial" w:cs="Arial"/>
          <w:b/>
          <w:lang w:val="en-US" w:eastAsia="en-US"/>
        </w:rPr>
        <w:t>3.</w:t>
      </w:r>
      <w:r w:rsidRPr="00E73362">
        <w:rPr>
          <w:rFonts w:ascii="Arial" w:eastAsia="Times New Roman" w:hAnsi="Arial" w:cs="Arial"/>
          <w:b/>
          <w:lang w:val="sr-Cyrl-RS" w:eastAsia="en-US"/>
        </w:rPr>
        <w:t>3</w:t>
      </w:r>
      <w:r w:rsidRPr="00E73362">
        <w:rPr>
          <w:rFonts w:ascii="Arial" w:eastAsia="Times New Roman" w:hAnsi="Arial" w:cs="Arial"/>
          <w:b/>
          <w:lang w:val="en-US" w:eastAsia="en-US"/>
        </w:rPr>
        <w:t xml:space="preserve">  </w:t>
      </w:r>
      <w:proofErr w:type="spellStart"/>
      <w:r w:rsidRPr="00E73362">
        <w:rPr>
          <w:rFonts w:ascii="Arial" w:eastAsia="Times New Roman" w:hAnsi="Arial" w:cs="Arial"/>
          <w:b/>
          <w:lang w:val="en-US" w:eastAsia="en-US"/>
        </w:rPr>
        <w:t>Место</w:t>
      </w:r>
      <w:proofErr w:type="spellEnd"/>
      <w:proofErr w:type="gramEnd"/>
      <w:r w:rsidRPr="00E73362">
        <w:rPr>
          <w:rFonts w:ascii="Arial" w:eastAsia="Times New Roman" w:hAnsi="Arial" w:cs="Arial"/>
          <w:b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b/>
          <w:lang w:val="en-US" w:eastAsia="en-US"/>
        </w:rPr>
        <w:t>испоруке</w:t>
      </w:r>
      <w:proofErr w:type="spellEnd"/>
      <w:r w:rsidRPr="00E73362">
        <w:rPr>
          <w:rFonts w:ascii="Arial" w:eastAsia="Times New Roman" w:hAnsi="Arial" w:cs="Arial"/>
          <w:b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b/>
          <w:lang w:val="en-US" w:eastAsia="en-US"/>
        </w:rPr>
        <w:t>добара</w:t>
      </w:r>
      <w:bookmarkEnd w:id="2"/>
      <w:bookmarkEnd w:id="3"/>
      <w:proofErr w:type="spellEnd"/>
      <w:r w:rsidRPr="00E73362">
        <w:rPr>
          <w:rFonts w:ascii="Arial" w:eastAsia="Times New Roman" w:hAnsi="Arial" w:cs="Arial"/>
          <w:b/>
          <w:lang w:val="sr-Cyrl-RS" w:eastAsia="en-US"/>
        </w:rPr>
        <w:t xml:space="preserve"> </w:t>
      </w:r>
    </w:p>
    <w:p w:rsidR="00166A2E" w:rsidRPr="00E73362" w:rsidRDefault="00166A2E" w:rsidP="00166A2E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Место испоруке по позицијама из Обрасца структуре цене и то:</w:t>
      </w:r>
    </w:p>
    <w:p w:rsidR="00166A2E" w:rsidRPr="00E73362" w:rsidRDefault="00166A2E" w:rsidP="00166A2E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Позиције од 1 до 45 локација ТЕНТ  А, Богољуба Урошевића 44 Обреновац</w:t>
      </w:r>
    </w:p>
    <w:p w:rsidR="00166A2E" w:rsidRPr="00E73362" w:rsidRDefault="00166A2E" w:rsidP="00166A2E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 xml:space="preserve">Позиције од 46 до 53 локација ТЕНТ  Б, локација ТЕНТ Б, Ушће </w:t>
      </w:r>
    </w:p>
    <w:p w:rsidR="00166A2E" w:rsidRPr="00E73362" w:rsidRDefault="00166A2E" w:rsidP="00166A2E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Позиције од 54 до 78, , локација ТЕ Колубара Велики Црљени, 3. Октобра 146</w:t>
      </w:r>
    </w:p>
    <w:p w:rsidR="00166A2E" w:rsidRPr="00E73362" w:rsidRDefault="00166A2E" w:rsidP="00166A2E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 xml:space="preserve">Позиције од 79 до 98,   </w:t>
      </w:r>
      <w:r w:rsidRPr="00E73362">
        <w:rPr>
          <w:rFonts w:ascii="Arial" w:eastAsia="TimesNewRomanPSMT" w:hAnsi="Arial" w:cs="Arial"/>
          <w:lang w:val="en-US" w:eastAsia="en-US"/>
        </w:rPr>
        <w:t>ТЕ „</w:t>
      </w:r>
      <w:proofErr w:type="spellStart"/>
      <w:r w:rsidRPr="00E73362">
        <w:rPr>
          <w:rFonts w:ascii="Arial" w:eastAsia="TimesNewRomanPSMT" w:hAnsi="Arial" w:cs="Arial"/>
          <w:lang w:val="en-US" w:eastAsia="en-US"/>
        </w:rPr>
        <w:t>Морава</w:t>
      </w:r>
      <w:proofErr w:type="spellEnd"/>
      <w:r w:rsidRPr="00E73362">
        <w:rPr>
          <w:rFonts w:ascii="Arial" w:eastAsia="TimesNewRomanPSMT" w:hAnsi="Arial" w:cs="Arial"/>
          <w:lang w:val="en-US" w:eastAsia="en-US"/>
        </w:rPr>
        <w:t xml:space="preserve">“ </w:t>
      </w:r>
      <w:proofErr w:type="spellStart"/>
      <w:r w:rsidRPr="00E73362">
        <w:rPr>
          <w:rFonts w:ascii="Arial" w:eastAsia="TimesNewRomanPSMT" w:hAnsi="Arial" w:cs="Arial"/>
          <w:lang w:val="en-US" w:eastAsia="en-US"/>
        </w:rPr>
        <w:t>Свилајнац</w:t>
      </w:r>
      <w:proofErr w:type="spellEnd"/>
      <w:r w:rsidRPr="00E73362">
        <w:rPr>
          <w:rFonts w:ascii="Arial" w:eastAsia="TimesNewRomanPSMT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NewRomanPSMT" w:hAnsi="Arial" w:cs="Arial"/>
          <w:lang w:val="en-US" w:eastAsia="en-US"/>
        </w:rPr>
        <w:t>Кнеза</w:t>
      </w:r>
      <w:proofErr w:type="spellEnd"/>
      <w:r w:rsidRPr="00E73362">
        <w:rPr>
          <w:rFonts w:ascii="Arial" w:eastAsia="TimesNewRomanPSMT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NewRomanPSMT" w:hAnsi="Arial" w:cs="Arial"/>
          <w:lang w:val="en-US" w:eastAsia="en-US"/>
        </w:rPr>
        <w:t>Милоша</w:t>
      </w:r>
      <w:proofErr w:type="spellEnd"/>
      <w:r w:rsidRPr="00E73362">
        <w:rPr>
          <w:rFonts w:ascii="Arial" w:eastAsia="TimesNewRomanPSMT" w:hAnsi="Arial" w:cs="Arial"/>
          <w:lang w:val="en-US" w:eastAsia="en-US"/>
        </w:rPr>
        <w:t xml:space="preserve"> 89, 35210 </w:t>
      </w:r>
      <w:proofErr w:type="spellStart"/>
      <w:r w:rsidRPr="00E73362">
        <w:rPr>
          <w:rFonts w:ascii="Arial" w:eastAsia="TimesNewRomanPSMT" w:hAnsi="Arial" w:cs="Arial"/>
          <w:lang w:val="en-US" w:eastAsia="en-US"/>
        </w:rPr>
        <w:t>Свилајнац</w:t>
      </w:r>
      <w:proofErr w:type="spellEnd"/>
      <w:r w:rsidRPr="00E73362">
        <w:rPr>
          <w:rFonts w:ascii="Arial" w:eastAsia="TimesNewRomanPSMT" w:hAnsi="Arial" w:cs="Arial"/>
          <w:lang w:val="en-US" w:eastAsia="en-US"/>
        </w:rPr>
        <w:t>.</w:t>
      </w:r>
    </w:p>
    <w:p w:rsidR="00166A2E" w:rsidRPr="00E73362" w:rsidRDefault="00166A2E" w:rsidP="00166A2E">
      <w:pPr>
        <w:spacing w:before="120"/>
        <w:ind w:left="-360" w:right="-14"/>
        <w:jc w:val="both"/>
        <w:rPr>
          <w:rFonts w:ascii="Arial" w:eastAsia="Times New Roman" w:hAnsi="Arial" w:cs="Arial"/>
          <w:bCs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Паритет испоруке : ФЦО (магацин Наручиоца) - Локација ТЕНТ А, ТЕНТ Б, ТЕ Колубара, ТЕ Морава</w:t>
      </w:r>
      <w:r w:rsidRPr="00E73362">
        <w:rPr>
          <w:rFonts w:ascii="Arial" w:eastAsia="Times New Roman" w:hAnsi="Arial" w:cs="Arial"/>
          <w:b/>
          <w:bCs/>
          <w:lang w:val="sr-Cyrl-RS" w:eastAsia="en-US"/>
        </w:rPr>
        <w:t xml:space="preserve">     </w:t>
      </w:r>
    </w:p>
    <w:p w:rsidR="00166A2E" w:rsidRPr="00E73362" w:rsidRDefault="00166A2E" w:rsidP="00166A2E">
      <w:pPr>
        <w:spacing w:before="12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Приликом </w:t>
      </w:r>
      <w:r w:rsidRPr="00E73362">
        <w:rPr>
          <w:rFonts w:ascii="Arial" w:eastAsia="Times New Roman" w:hAnsi="Arial" w:cs="Arial"/>
          <w:u w:val="single"/>
          <w:lang w:val="ru-RU" w:eastAsia="en-US"/>
        </w:rPr>
        <w:t>испоруке</w:t>
      </w:r>
      <w:r w:rsidRPr="00E73362">
        <w:rPr>
          <w:rFonts w:ascii="Arial" w:eastAsia="Times New Roman" w:hAnsi="Arial" w:cs="Arial"/>
          <w:u w:val="single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u w:val="single"/>
          <w:lang w:val="en-US" w:eastAsia="en-US"/>
        </w:rPr>
        <w:t>робе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r w:rsidRPr="00E73362">
        <w:rPr>
          <w:rFonts w:ascii="Arial" w:eastAsia="Times New Roman" w:hAnsi="Arial" w:cs="Arial"/>
          <w:lang w:val="ru-RU" w:eastAsia="en-US"/>
        </w:rPr>
        <w:t xml:space="preserve">Понуђач је дужан да достави за све позиције атестну документацију, јер се у противном роба неће запримити у магацин Наручиоца. </w:t>
      </w:r>
    </w:p>
    <w:p w:rsidR="00166A2E" w:rsidRPr="00E73362" w:rsidRDefault="00166A2E" w:rsidP="00166A2E">
      <w:pPr>
        <w:spacing w:before="12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lastRenderedPageBreak/>
        <w:t xml:space="preserve">Приликом пријема робе Купац-ТЕНТ ће извршити и све друге провере квалитета испоручене робе за које процени да су потребне </w:t>
      </w:r>
    </w:p>
    <w:p w:rsidR="00166A2E" w:rsidRPr="00E73362" w:rsidRDefault="00166A2E" w:rsidP="00166A2E">
      <w:pPr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Ако се приликом ових проба установи да испоручена роба не одговара траженом квалитету који је потврђен у понуди, испоручена добра ће бити враћен испоручиоцу и биће покренута процедура за доделу негативне референце.</w:t>
      </w:r>
    </w:p>
    <w:p w:rsidR="00166A2E" w:rsidRPr="00E73362" w:rsidRDefault="00166A2E" w:rsidP="00166A2E">
      <w:pPr>
        <w:numPr>
          <w:ilvl w:val="1"/>
          <w:numId w:val="17"/>
        </w:numPr>
        <w:spacing w:before="120"/>
        <w:jc w:val="both"/>
        <w:outlineLvl w:val="0"/>
        <w:rPr>
          <w:rFonts w:ascii="Arial" w:eastAsia="Times New Roman" w:hAnsi="Arial" w:cs="Arial"/>
          <w:b/>
          <w:lang w:val="en-US" w:eastAsia="ar-SA"/>
        </w:rPr>
      </w:pPr>
      <w:proofErr w:type="spellStart"/>
      <w:r w:rsidRPr="00E73362">
        <w:rPr>
          <w:rFonts w:ascii="Arial" w:eastAsia="Times New Roman" w:hAnsi="Arial" w:cs="Arial"/>
          <w:b/>
          <w:lang w:val="en-US" w:eastAsia="ar-SA"/>
        </w:rPr>
        <w:t>Гарантни</w:t>
      </w:r>
      <w:proofErr w:type="spellEnd"/>
      <w:r w:rsidRPr="00E73362">
        <w:rPr>
          <w:rFonts w:ascii="Arial" w:eastAsia="Times New Roman" w:hAnsi="Arial" w:cs="Arial"/>
          <w:b/>
          <w:lang w:val="en-US" w:eastAsia="ar-SA"/>
        </w:rPr>
        <w:t xml:space="preserve"> </w:t>
      </w:r>
      <w:proofErr w:type="spellStart"/>
      <w:r w:rsidRPr="00E73362">
        <w:rPr>
          <w:rFonts w:ascii="Arial" w:eastAsia="Times New Roman" w:hAnsi="Arial" w:cs="Arial"/>
          <w:b/>
          <w:lang w:val="en-US" w:eastAsia="ar-SA"/>
        </w:rPr>
        <w:t>рок</w:t>
      </w:r>
      <w:proofErr w:type="spellEnd"/>
    </w:p>
    <w:p w:rsidR="00166A2E" w:rsidRPr="00E73362" w:rsidRDefault="00166A2E" w:rsidP="00166A2E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sr-Cyrl-RS" w:eastAsia="zh-CN"/>
        </w:rPr>
      </w:pPr>
      <w:proofErr w:type="spellStart"/>
      <w:r w:rsidRPr="00E73362">
        <w:rPr>
          <w:rFonts w:ascii="Arial" w:eastAsia="Times New Roman" w:hAnsi="Arial" w:cs="Arial"/>
          <w:lang w:val="en-US" w:eastAsia="zh-CN"/>
        </w:rPr>
        <w:t>Гарантни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рок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за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испоручена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добра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не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може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бити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краћи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r w:rsidRPr="00E73362">
        <w:rPr>
          <w:rFonts w:ascii="Arial" w:eastAsia="Times New Roman" w:hAnsi="Arial" w:cs="Arial"/>
          <w:lang w:val="sr-Cyrl-RS" w:eastAsia="zh-CN"/>
        </w:rPr>
        <w:t>12</w:t>
      </w:r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proofErr w:type="gramStart"/>
      <w:r w:rsidRPr="00E73362">
        <w:rPr>
          <w:rFonts w:ascii="Arial" w:eastAsia="Times New Roman" w:hAnsi="Arial" w:cs="Arial"/>
          <w:lang w:val="en-US" w:eastAsia="zh-CN"/>
        </w:rPr>
        <w:t>месец</w:t>
      </w:r>
      <w:proofErr w:type="spellEnd"/>
      <w:r w:rsidRPr="00E73362">
        <w:rPr>
          <w:rFonts w:ascii="Arial" w:eastAsia="Times New Roman" w:hAnsi="Arial" w:cs="Arial"/>
          <w:lang w:val="sr-Cyrl-RS" w:eastAsia="zh-CN"/>
        </w:rPr>
        <w:t>и</w:t>
      </w:r>
      <w:r w:rsidRPr="00E73362">
        <w:rPr>
          <w:rFonts w:ascii="Arial" w:eastAsia="Times New Roman" w:hAnsi="Arial" w:cs="Arial"/>
          <w:lang w:val="en-US" w:eastAsia="zh-CN"/>
        </w:rPr>
        <w:t xml:space="preserve"> 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од</w:t>
      </w:r>
      <w:proofErr w:type="spellEnd"/>
      <w:proofErr w:type="gramEnd"/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дана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квалитативнивног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пријема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 xml:space="preserve">  </w:t>
      </w:r>
      <w:proofErr w:type="spellStart"/>
      <w:r w:rsidRPr="00E73362">
        <w:rPr>
          <w:rFonts w:ascii="Arial" w:eastAsia="Times New Roman" w:hAnsi="Arial" w:cs="Arial"/>
          <w:lang w:val="en-US" w:eastAsia="zh-CN"/>
        </w:rPr>
        <w:t>добара</w:t>
      </w:r>
      <w:proofErr w:type="spellEnd"/>
      <w:r w:rsidRPr="00E73362">
        <w:rPr>
          <w:rFonts w:ascii="Arial" w:eastAsia="Times New Roman" w:hAnsi="Arial" w:cs="Arial"/>
          <w:lang w:val="en-US" w:eastAsia="zh-CN"/>
        </w:rPr>
        <w:t>.</w:t>
      </w:r>
    </w:p>
    <w:p w:rsidR="00166A2E" w:rsidRPr="00E73362" w:rsidRDefault="00166A2E" w:rsidP="00166A2E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право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рекламацију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току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трајања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гарантног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рока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тако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што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ће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писаном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облику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доставити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sr-Cyrl-RS" w:eastAsia="en-US"/>
        </w:rPr>
        <w:t>Изабраном Понуђачу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Приговор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квалитет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а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најкасније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три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сазнања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недостатак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>.</w:t>
      </w:r>
    </w:p>
    <w:p w:rsidR="00166A2E" w:rsidRPr="00E73362" w:rsidRDefault="00166A2E" w:rsidP="00166A2E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proofErr w:type="spellStart"/>
      <w:r w:rsidRPr="00E73362">
        <w:rPr>
          <w:rFonts w:ascii="Arial" w:eastAsia="Times New Roman" w:hAnsi="Arial" w:cs="Arial"/>
          <w:lang w:val="en-US" w:eastAsia="en-US"/>
        </w:rPr>
        <w:t>Изабрани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proofErr w:type="gramStart"/>
      <w:r w:rsidRPr="00E73362">
        <w:rPr>
          <w:rFonts w:ascii="Arial" w:eastAsia="Times New Roman" w:hAnsi="Arial" w:cs="Arial"/>
          <w:lang w:val="en-US" w:eastAsia="en-US"/>
        </w:rPr>
        <w:t>Понуђач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се</w:t>
      </w:r>
      <w:proofErr w:type="spellEnd"/>
      <w:proofErr w:type="gram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обавезује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гарантном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о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свом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трошку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отклони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све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евентуалне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недостатке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испорученом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условима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утврђеним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техничкој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гаранцији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важећим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законским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прописима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РС.</w:t>
      </w:r>
    </w:p>
    <w:p w:rsidR="00166A2E" w:rsidRPr="00E73362" w:rsidRDefault="00166A2E" w:rsidP="00166A2E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случају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потврђивања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чињеница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изложених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рекламационом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акту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sr-Cyrl-RS" w:eastAsia="en-US"/>
        </w:rPr>
        <w:t>Наручиоца</w:t>
      </w:r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Изабрани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proofErr w:type="gramStart"/>
      <w:r w:rsidRPr="00E73362">
        <w:rPr>
          <w:rFonts w:ascii="Arial" w:eastAsia="Times New Roman" w:hAnsi="Arial" w:cs="Arial"/>
          <w:lang w:val="en-US" w:eastAsia="en-US"/>
        </w:rPr>
        <w:t>Понуђач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ће</w:t>
      </w:r>
      <w:proofErr w:type="spellEnd"/>
      <w:proofErr w:type="gram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испоручити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замену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рекламирано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о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свом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трошку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најкасније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15 (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петнаест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)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повраћаја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рекламираног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стране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sr-Cyrl-RS" w:eastAsia="en-US"/>
        </w:rPr>
        <w:t>Наручиоца</w:t>
      </w:r>
      <w:r w:rsidRPr="00E73362">
        <w:rPr>
          <w:rFonts w:ascii="Arial" w:eastAsia="Times New Roman" w:hAnsi="Arial" w:cs="Arial"/>
          <w:lang w:val="en-US" w:eastAsia="en-US"/>
        </w:rPr>
        <w:t>.</w:t>
      </w:r>
    </w:p>
    <w:p w:rsidR="00166A2E" w:rsidRPr="00E73362" w:rsidRDefault="00166A2E" w:rsidP="00166A2E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proofErr w:type="spellStart"/>
      <w:proofErr w:type="gramStart"/>
      <w:r w:rsidRPr="00E73362">
        <w:rPr>
          <w:rFonts w:ascii="Arial" w:eastAsia="Times New Roman" w:hAnsi="Arial" w:cs="Arial"/>
          <w:lang w:val="en-US" w:eastAsia="en-US"/>
        </w:rPr>
        <w:t>Гарантни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рок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продужава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време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због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недостатака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гарантном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није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коришћено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начин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који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купљено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време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проведено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отклањању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недостатака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гарантном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>.</w:t>
      </w:r>
      <w:proofErr w:type="gram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замењеном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тече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нови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гарантни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рок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износи</w:t>
      </w:r>
      <w:proofErr w:type="spellEnd"/>
      <w:r w:rsidRPr="00E73362">
        <w:rPr>
          <w:rFonts w:ascii="Arial" w:eastAsia="Times New Roman" w:hAnsi="Arial" w:cs="Arial"/>
          <w:lang w:val="sr-Cyrl-RS" w:eastAsia="en-US"/>
        </w:rPr>
        <w:t xml:space="preserve"> </w:t>
      </w:r>
      <w:proofErr w:type="gramStart"/>
      <w:r w:rsidRPr="00E73362">
        <w:rPr>
          <w:rFonts w:ascii="Arial" w:eastAsia="Times New Roman" w:hAnsi="Arial" w:cs="Arial"/>
          <w:lang w:val="sr-Cyrl-RS" w:eastAsia="en-US"/>
        </w:rPr>
        <w:t xml:space="preserve">12 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месеци</w:t>
      </w:r>
      <w:proofErr w:type="spellEnd"/>
      <w:proofErr w:type="gram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датума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замене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>.</w:t>
      </w:r>
    </w:p>
    <w:p w:rsidR="00166A2E" w:rsidRPr="00E73362" w:rsidRDefault="00166A2E" w:rsidP="00166A2E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proofErr w:type="spellStart"/>
      <w:r w:rsidRPr="00E73362">
        <w:rPr>
          <w:rFonts w:ascii="Arial" w:eastAsia="Times New Roman" w:hAnsi="Arial" w:cs="Arial"/>
          <w:lang w:val="en-US" w:eastAsia="en-US"/>
        </w:rPr>
        <w:t>Сви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трошкови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који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буду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проузроковани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gramStart"/>
      <w:r w:rsidRPr="00E73362">
        <w:rPr>
          <w:rFonts w:ascii="Arial" w:eastAsia="Times New Roman" w:hAnsi="Arial" w:cs="Arial"/>
          <w:lang w:val="sr-Cyrl-RS" w:eastAsia="en-US"/>
        </w:rPr>
        <w:t xml:space="preserve">Наручиоцу </w:t>
      </w:r>
      <w:r w:rsidRPr="00E73362">
        <w:rPr>
          <w:rFonts w:ascii="Arial" w:eastAsia="Times New Roman" w:hAnsi="Arial" w:cs="Arial"/>
          <w:lang w:val="en-US" w:eastAsia="en-US"/>
        </w:rPr>
        <w:t>,</w:t>
      </w:r>
      <w:proofErr w:type="gramEnd"/>
      <w:r w:rsidRPr="00E73362">
        <w:rPr>
          <w:rFonts w:ascii="Arial" w:eastAsia="Times New Roman" w:hAnsi="Arial" w:cs="Arial"/>
          <w:lang w:val="en-US" w:eastAsia="en-US"/>
        </w:rPr>
        <w:t xml:space="preserve"> а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везани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отклањање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недостатака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му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испоручује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сагласно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овом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Уговору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гарантном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иду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терет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sr-Cyrl-RS" w:eastAsia="en-US"/>
        </w:rPr>
        <w:t>Изабраног Понуђача</w:t>
      </w:r>
      <w:r w:rsidRPr="00E73362">
        <w:rPr>
          <w:rFonts w:ascii="Arial" w:eastAsia="Times New Roman" w:hAnsi="Arial" w:cs="Arial"/>
          <w:lang w:val="en-US" w:eastAsia="en-US"/>
        </w:rPr>
        <w:t>.</w:t>
      </w:r>
    </w:p>
    <w:p w:rsidR="00166A2E" w:rsidRPr="00E73362" w:rsidRDefault="00166A2E" w:rsidP="00166A2E">
      <w:pPr>
        <w:spacing w:before="120"/>
        <w:ind w:left="360"/>
        <w:outlineLvl w:val="0"/>
        <w:rPr>
          <w:rFonts w:ascii="Arial" w:eastAsia="Times New Roman" w:hAnsi="Arial" w:cs="Arial"/>
          <w:b/>
          <w:lang w:val="sr-Cyrl-RS" w:eastAsia="ar-SA"/>
        </w:rPr>
      </w:pPr>
    </w:p>
    <w:p w:rsidR="00166A2E" w:rsidRPr="00E73362" w:rsidRDefault="00166A2E" w:rsidP="00166A2E">
      <w:pPr>
        <w:numPr>
          <w:ilvl w:val="1"/>
          <w:numId w:val="17"/>
        </w:numPr>
        <w:spacing w:before="120"/>
        <w:jc w:val="both"/>
        <w:outlineLvl w:val="0"/>
        <w:rPr>
          <w:rFonts w:ascii="Arial" w:eastAsia="Times New Roman" w:hAnsi="Arial" w:cs="Arial"/>
          <w:b/>
          <w:lang w:val="sr-Cyrl-RS" w:eastAsia="ar-SA"/>
        </w:rPr>
      </w:pPr>
      <w:r w:rsidRPr="00E73362">
        <w:rPr>
          <w:rFonts w:ascii="Arial" w:eastAsia="Times New Roman" w:hAnsi="Arial" w:cs="Arial"/>
          <w:b/>
          <w:lang w:val="sr-Cyrl-CS" w:eastAsia="ar-SA"/>
        </w:rPr>
        <w:t>Квалитативни и квантитативни пријем</w:t>
      </w:r>
    </w:p>
    <w:p w:rsidR="00166A2E" w:rsidRPr="00E73362" w:rsidRDefault="00166A2E" w:rsidP="00166A2E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166A2E" w:rsidRPr="00E73362" w:rsidRDefault="00166A2E" w:rsidP="00166A2E">
      <w:pPr>
        <w:jc w:val="both"/>
        <w:rPr>
          <w:rFonts w:ascii="Arial" w:eastAsia="Times New Roman" w:hAnsi="Arial" w:cs="Arial"/>
          <w:b/>
          <w:lang w:val="sr-Cyrl-RS" w:eastAsia="en-US"/>
        </w:rPr>
      </w:pPr>
      <w:r w:rsidRPr="00E73362">
        <w:rPr>
          <w:rFonts w:ascii="Arial" w:eastAsia="Times New Roman" w:hAnsi="Arial" w:cs="Arial"/>
          <w:b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b/>
          <w:lang w:val="sr-Cyrl-R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b/>
          <w:lang w:val="en-US" w:eastAsia="en-US"/>
        </w:rPr>
        <w:t>Квантитативни</w:t>
      </w:r>
      <w:proofErr w:type="spellEnd"/>
      <w:r w:rsidRPr="00E73362">
        <w:rPr>
          <w:rFonts w:ascii="Arial" w:eastAsia="Times New Roman" w:hAnsi="Arial" w:cs="Arial"/>
          <w:b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b/>
          <w:lang w:val="en-US" w:eastAsia="en-US"/>
        </w:rPr>
        <w:t>пријем</w:t>
      </w:r>
      <w:proofErr w:type="spellEnd"/>
    </w:p>
    <w:p w:rsidR="00166A2E" w:rsidRPr="00E73362" w:rsidRDefault="00166A2E" w:rsidP="00166A2E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166A2E" w:rsidRPr="00E73362" w:rsidRDefault="00166A2E" w:rsidP="00166A2E">
      <w:pPr>
        <w:tabs>
          <w:tab w:val="left" w:pos="567"/>
        </w:tabs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Изабрани понуђач се обавезује да писаним путем обавести Наручиоца о тачном датуму испоруке најмање седам </w:t>
      </w:r>
      <w:r w:rsidRPr="00E73362">
        <w:rPr>
          <w:rFonts w:ascii="Arial" w:eastAsia="Times New Roman" w:hAnsi="Arial" w:cs="Arial"/>
          <w:lang w:val="sr-Cyrl-BA" w:eastAsia="en-US"/>
        </w:rPr>
        <w:t>(7)</w:t>
      </w:r>
      <w:r w:rsidRPr="00E73362">
        <w:rPr>
          <w:rFonts w:ascii="Arial" w:eastAsia="Times New Roman" w:hAnsi="Arial" w:cs="Arial"/>
          <w:lang w:val="ru-RU" w:eastAsia="en-US"/>
        </w:rPr>
        <w:t xml:space="preserve"> радна дана пре планираног датума испоруке.</w:t>
      </w:r>
    </w:p>
    <w:p w:rsidR="00166A2E" w:rsidRPr="00E73362" w:rsidRDefault="00166A2E" w:rsidP="00166A2E">
      <w:pPr>
        <w:tabs>
          <w:tab w:val="left" w:pos="567"/>
        </w:tabs>
        <w:jc w:val="both"/>
        <w:rPr>
          <w:rFonts w:ascii="Arial" w:eastAsia="Times New Roman" w:hAnsi="Arial" w:cs="Arial"/>
          <w:lang w:val="en-US" w:eastAsia="en-US"/>
        </w:rPr>
      </w:pPr>
      <w:proofErr w:type="spellStart"/>
      <w:r w:rsidRPr="00E73362">
        <w:rPr>
          <w:rFonts w:ascii="Arial" w:eastAsia="Times New Roman" w:hAnsi="Arial" w:cs="Arial"/>
          <w:lang w:val="en-US" w:eastAsia="en-US"/>
        </w:rPr>
        <w:t>Обавештење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из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претходног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proofErr w:type="gramStart"/>
      <w:r w:rsidRPr="00E73362">
        <w:rPr>
          <w:rFonts w:ascii="Arial" w:eastAsia="Times New Roman" w:hAnsi="Arial" w:cs="Arial"/>
          <w:lang w:val="en-US" w:eastAsia="en-US"/>
        </w:rPr>
        <w:t>става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садржи</w:t>
      </w:r>
      <w:proofErr w:type="spellEnd"/>
      <w:proofErr w:type="gramEnd"/>
      <w:r w:rsidRPr="00E73362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следеће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податке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: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број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Уговора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складу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којим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врши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испорука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датум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отпреме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назив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регистарски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број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превозног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средства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којим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врши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транспорт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количину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вредност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пошиљке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очекивани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час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приспећа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испоруке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место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складиштења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ЈП ЕПС,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коме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испоручује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. </w:t>
      </w:r>
    </w:p>
    <w:p w:rsidR="00166A2E" w:rsidRPr="00E73362" w:rsidRDefault="00166A2E" w:rsidP="00166A2E">
      <w:pPr>
        <w:tabs>
          <w:tab w:val="left" w:pos="567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дужан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складу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обавештењем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sr-Cyrl-RS" w:eastAsia="en-US"/>
        </w:rPr>
        <w:t>Изабраног понуђача</w:t>
      </w:r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организује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благовремено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преузимање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времену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08,00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14,00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часова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>.</w:t>
      </w:r>
    </w:p>
    <w:p w:rsidR="00166A2E" w:rsidRPr="00E73362" w:rsidRDefault="00166A2E" w:rsidP="00166A2E">
      <w:pPr>
        <w:tabs>
          <w:tab w:val="left" w:pos="567"/>
        </w:tabs>
        <w:jc w:val="both"/>
        <w:rPr>
          <w:rFonts w:ascii="Arial" w:eastAsia="Times New Roman" w:hAnsi="Arial" w:cs="Arial"/>
          <w:lang w:val="en-US" w:eastAsia="en-US"/>
        </w:rPr>
      </w:pPr>
      <w:proofErr w:type="spellStart"/>
      <w:r w:rsidRPr="00E73362">
        <w:rPr>
          <w:rFonts w:ascii="Arial" w:eastAsia="Times New Roman" w:hAnsi="Arial" w:cs="Arial"/>
          <w:lang w:val="en-US" w:eastAsia="en-US"/>
        </w:rPr>
        <w:t>Пријем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предмета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уговора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констатоваће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потписивањем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Записника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о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квантитативном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пријему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–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без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примедби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и/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или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Отпремнице</w:t>
      </w:r>
      <w:proofErr w:type="spellEnd"/>
      <w:r w:rsidRPr="00E73362">
        <w:rPr>
          <w:rFonts w:ascii="Arial" w:eastAsia="Times New Roman" w:hAnsi="Arial" w:cs="Arial"/>
          <w:lang w:val="sr-Cyrl-RS" w:eastAsia="en-US"/>
        </w:rPr>
        <w:t xml:space="preserve"> </w:t>
      </w:r>
      <w:r w:rsidRPr="00E73362">
        <w:rPr>
          <w:rFonts w:ascii="Arial" w:eastAsia="Times New Roman" w:hAnsi="Arial" w:cs="Arial"/>
          <w:lang w:val="en-US" w:eastAsia="en-US"/>
        </w:rPr>
        <w:t>и</w:t>
      </w:r>
      <w:r w:rsidRPr="00E73362">
        <w:rPr>
          <w:rFonts w:ascii="Arial" w:eastAsia="Times New Roman" w:hAnsi="Arial" w:cs="Arial"/>
          <w:lang w:val="sr-Cyrl-R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провером</w:t>
      </w:r>
      <w:proofErr w:type="spellEnd"/>
      <w:r w:rsidRPr="00E73362">
        <w:rPr>
          <w:rFonts w:ascii="Arial" w:eastAsia="Times New Roman" w:hAnsi="Arial" w:cs="Arial"/>
          <w:lang w:val="sr-Latn-CS" w:eastAsia="en-US"/>
        </w:rPr>
        <w:t>:</w:t>
      </w:r>
    </w:p>
    <w:p w:rsidR="00166A2E" w:rsidRPr="00E73362" w:rsidRDefault="00166A2E" w:rsidP="00166A2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Квантитативни пријем констатоваће се потписивањем Отпремнице и провером:</w:t>
      </w:r>
    </w:p>
    <w:p w:rsidR="00166A2E" w:rsidRPr="00E73362" w:rsidRDefault="00166A2E" w:rsidP="00166A2E">
      <w:pPr>
        <w:numPr>
          <w:ilvl w:val="0"/>
          <w:numId w:val="16"/>
        </w:numPr>
        <w:tabs>
          <w:tab w:val="left" w:pos="567"/>
        </w:tabs>
        <w:spacing w:before="120"/>
        <w:jc w:val="both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да ли је испоручена наручена количина</w:t>
      </w:r>
    </w:p>
    <w:p w:rsidR="00166A2E" w:rsidRPr="00E73362" w:rsidRDefault="00166A2E" w:rsidP="00166A2E">
      <w:pPr>
        <w:numPr>
          <w:ilvl w:val="0"/>
          <w:numId w:val="16"/>
        </w:numPr>
        <w:tabs>
          <w:tab w:val="left" w:pos="567"/>
        </w:tabs>
        <w:spacing w:before="120"/>
        <w:jc w:val="both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да ли су добра испоручена у оригиналном паковању</w:t>
      </w:r>
    </w:p>
    <w:p w:rsidR="00166A2E" w:rsidRPr="00E73362" w:rsidRDefault="00166A2E" w:rsidP="00166A2E">
      <w:pPr>
        <w:numPr>
          <w:ilvl w:val="0"/>
          <w:numId w:val="16"/>
        </w:numPr>
        <w:tabs>
          <w:tab w:val="left" w:pos="567"/>
        </w:tabs>
        <w:spacing w:before="120"/>
        <w:jc w:val="both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да ли су добра без видљивог оштећења.</w:t>
      </w:r>
    </w:p>
    <w:p w:rsidR="00166A2E" w:rsidRPr="00E73362" w:rsidRDefault="00166A2E" w:rsidP="00166A2E">
      <w:pPr>
        <w:tabs>
          <w:tab w:val="left" w:pos="567"/>
        </w:tabs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lastRenderedPageBreak/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E73362">
        <w:rPr>
          <w:rFonts w:ascii="Arial" w:eastAsia="Times New Roman" w:hAnsi="Arial" w:cs="Arial"/>
          <w:lang w:val="en-US" w:eastAsia="en-US"/>
        </w:rPr>
        <w:t xml:space="preserve"> а</w:t>
      </w:r>
      <w:r w:rsidRPr="00E73362">
        <w:rPr>
          <w:rFonts w:ascii="Arial" w:eastAsia="Times New Roman" w:hAnsi="Arial" w:cs="Arial"/>
          <w:lang w:val="ru-RU" w:eastAsia="en-US"/>
        </w:rPr>
        <w:t xml:space="preserve"> док се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недостаци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ru-RU" w:eastAsia="en-US"/>
        </w:rPr>
        <w:t>отклон</w:t>
      </w:r>
      <w:r w:rsidRPr="00E73362">
        <w:rPr>
          <w:rFonts w:ascii="Arial" w:eastAsia="Times New Roman" w:hAnsi="Arial" w:cs="Arial"/>
          <w:lang w:val="en-US" w:eastAsia="en-US"/>
        </w:rPr>
        <w:t>е</w:t>
      </w:r>
      <w:r w:rsidRPr="00E73362">
        <w:rPr>
          <w:rFonts w:ascii="Arial" w:eastAsia="Times New Roman" w:hAnsi="Arial" w:cs="Arial"/>
          <w:lang w:val="ru-RU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сматраће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ru-RU" w:eastAsia="en-US"/>
        </w:rPr>
        <w:t>испорук</w:t>
      </w:r>
      <w:r w:rsidRPr="00E73362">
        <w:rPr>
          <w:rFonts w:ascii="Arial" w:eastAsia="Times New Roman" w:hAnsi="Arial" w:cs="Arial"/>
          <w:lang w:val="en-US" w:eastAsia="en-US"/>
        </w:rPr>
        <w:t>а</w:t>
      </w:r>
      <w:r w:rsidRPr="00E73362">
        <w:rPr>
          <w:rFonts w:ascii="Arial" w:eastAsia="Times New Roman" w:hAnsi="Arial" w:cs="Arial"/>
          <w:lang w:val="ru-RU" w:eastAsia="en-US"/>
        </w:rPr>
        <w:t xml:space="preserve"> није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извршена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E73362">
        <w:rPr>
          <w:rFonts w:ascii="Arial" w:eastAsia="Times New Roman" w:hAnsi="Arial" w:cs="Arial"/>
          <w:lang w:val="ru-RU" w:eastAsia="en-US"/>
        </w:rPr>
        <w:t xml:space="preserve">. </w:t>
      </w:r>
    </w:p>
    <w:p w:rsidR="00166A2E" w:rsidRPr="00E73362" w:rsidRDefault="00166A2E" w:rsidP="00166A2E">
      <w:pPr>
        <w:tabs>
          <w:tab w:val="left" w:pos="567"/>
        </w:tabs>
        <w:jc w:val="both"/>
        <w:rPr>
          <w:rFonts w:ascii="Arial" w:eastAsia="Times New Roman" w:hAnsi="Arial" w:cs="Arial"/>
          <w:lang w:val="sr-Cyrl-BA" w:eastAsia="en-US"/>
        </w:rPr>
      </w:pPr>
    </w:p>
    <w:p w:rsidR="00166A2E" w:rsidRPr="00E73362" w:rsidRDefault="00166A2E" w:rsidP="00166A2E">
      <w:pPr>
        <w:jc w:val="both"/>
        <w:rPr>
          <w:rFonts w:ascii="Arial" w:eastAsia="Times New Roman" w:hAnsi="Arial" w:cs="Arial"/>
          <w:b/>
          <w:lang w:val="sr-Cyrl-RS" w:eastAsia="en-US"/>
        </w:rPr>
      </w:pPr>
      <w:proofErr w:type="spellStart"/>
      <w:r w:rsidRPr="00E73362">
        <w:rPr>
          <w:rFonts w:ascii="Arial" w:eastAsia="Times New Roman" w:hAnsi="Arial" w:cs="Arial"/>
          <w:b/>
          <w:lang w:val="en-US" w:eastAsia="en-US"/>
        </w:rPr>
        <w:t>Квалитативни</w:t>
      </w:r>
      <w:proofErr w:type="spellEnd"/>
      <w:r w:rsidRPr="00E73362">
        <w:rPr>
          <w:rFonts w:ascii="Arial" w:eastAsia="Times New Roman" w:hAnsi="Arial" w:cs="Arial"/>
          <w:b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b/>
          <w:lang w:val="en-US" w:eastAsia="en-US"/>
        </w:rPr>
        <w:t>пријем</w:t>
      </w:r>
      <w:proofErr w:type="spellEnd"/>
    </w:p>
    <w:p w:rsidR="00166A2E" w:rsidRPr="00E73362" w:rsidRDefault="00166A2E" w:rsidP="00166A2E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sr-Cyrl-C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 xml:space="preserve">Наручилац </w:t>
      </w:r>
      <w:r w:rsidRPr="00E73362">
        <w:rPr>
          <w:rFonts w:ascii="Arial" w:eastAsia="Times New Roman" w:hAnsi="Arial" w:cs="Arial"/>
          <w:lang w:val="sr-Cyrl-CS" w:eastAsia="en-US"/>
        </w:rPr>
        <w:t>је обавез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ан</w:t>
      </w:r>
      <w:proofErr w:type="spellEnd"/>
      <w:r w:rsidRPr="00E73362">
        <w:rPr>
          <w:rFonts w:ascii="Arial" w:eastAsia="Times New Roman" w:hAnsi="Arial" w:cs="Arial"/>
          <w:lang w:val="sr-Cyrl-CS" w:eastAsia="en-US"/>
        </w:rPr>
        <w:t xml:space="preserve"> да по квантитативном пријему испоруке </w:t>
      </w:r>
      <w:r w:rsidRPr="00E73362">
        <w:rPr>
          <w:rFonts w:ascii="Arial" w:eastAsia="Times New Roman" w:hAnsi="Arial" w:cs="Arial"/>
          <w:bCs/>
          <w:lang w:val="sr-Cyrl-CS" w:eastAsia="en-US"/>
        </w:rPr>
        <w:t>добара</w:t>
      </w:r>
      <w:r w:rsidRPr="00E73362">
        <w:rPr>
          <w:rFonts w:ascii="Arial" w:eastAsia="Times New Roman" w:hAnsi="Arial" w:cs="Arial"/>
          <w:lang w:val="sr-Cyrl-CS" w:eastAsia="en-US"/>
        </w:rPr>
        <w:t>,без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 xml:space="preserve">Наручилац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може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одложити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утврђивање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квалитета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испорученог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док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му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ru-RU" w:eastAsia="en-US"/>
        </w:rPr>
        <w:t>Изабрани понуђач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достави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исправе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сврху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неопходне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али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дужно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опомене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му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их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без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одлагања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достави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. 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proofErr w:type="spellStart"/>
      <w:proofErr w:type="gramStart"/>
      <w:r w:rsidRPr="00E73362">
        <w:rPr>
          <w:rFonts w:ascii="Arial" w:eastAsia="Times New Roman" w:hAnsi="Arial" w:cs="Arial"/>
          <w:lang w:val="en-US" w:eastAsia="en-US"/>
        </w:rPr>
        <w:t>Уколико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утврди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квалитет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испорученог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одговара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уговореном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обавезан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ru-RU" w:eastAsia="en-US"/>
        </w:rPr>
        <w:t>Изабраном понуђачу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стави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писмени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приговор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квалитет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без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одлагања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а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најкасније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3 (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три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)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кадa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утврдио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квалитет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испорученог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одговара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уговореном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>.</w:t>
      </w:r>
      <w:proofErr w:type="gramEnd"/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proofErr w:type="spellStart"/>
      <w:r w:rsidRPr="00E73362">
        <w:rPr>
          <w:rFonts w:ascii="Arial" w:eastAsia="Times New Roman" w:hAnsi="Arial" w:cs="Arial"/>
          <w:lang w:val="en-US" w:eastAsia="en-US"/>
        </w:rPr>
        <w:t>Када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proofErr w:type="gramStart"/>
      <w:r w:rsidRPr="00E73362">
        <w:rPr>
          <w:rFonts w:ascii="Arial" w:eastAsia="Times New Roman" w:hAnsi="Arial" w:cs="Arial"/>
          <w:lang w:val="en-US" w:eastAsia="en-US"/>
        </w:rPr>
        <w:t>после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извршеног</w:t>
      </w:r>
      <w:proofErr w:type="spellEnd"/>
      <w:proofErr w:type="gram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квалитативног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пријема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покаже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испоручено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неки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скривени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недостатак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обавезан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ru-RU" w:eastAsia="en-US"/>
        </w:rPr>
        <w:t>Изабраном понуђачу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стави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приговор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квалитет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без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одлагања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чим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утврди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недостатак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. 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Изабрани понуђач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обавезан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7 (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седам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)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пријема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приговора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из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става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3. </w:t>
      </w:r>
      <w:proofErr w:type="gramStart"/>
      <w:r w:rsidRPr="00E73362">
        <w:rPr>
          <w:rFonts w:ascii="Arial" w:eastAsia="Times New Roman" w:hAnsi="Arial" w:cs="Arial"/>
          <w:lang w:val="en-US" w:eastAsia="en-US"/>
        </w:rPr>
        <w:t>и</w:t>
      </w:r>
      <w:proofErr w:type="gram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става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4. </w:t>
      </w:r>
      <w:proofErr w:type="spellStart"/>
      <w:proofErr w:type="gramStart"/>
      <w:r w:rsidRPr="00E73362">
        <w:rPr>
          <w:rFonts w:ascii="Arial" w:eastAsia="Times New Roman" w:hAnsi="Arial" w:cs="Arial"/>
          <w:lang w:val="en-US" w:eastAsia="en-US"/>
        </w:rPr>
        <w:t>овог</w:t>
      </w:r>
      <w:proofErr w:type="spellEnd"/>
      <w:proofErr w:type="gram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члана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писмено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обавести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sr-Cyrl-RS" w:eastAsia="en-US"/>
        </w:rPr>
        <w:t>Наручиоца</w:t>
      </w:r>
      <w:r w:rsidRPr="00E73362">
        <w:rPr>
          <w:rFonts w:ascii="Arial" w:eastAsia="Times New Roman" w:hAnsi="Arial" w:cs="Arial"/>
          <w:lang w:val="en-US" w:eastAsia="en-US"/>
        </w:rPr>
        <w:t xml:space="preserve"> о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исходу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рекламације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>.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који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ru-RU" w:eastAsia="en-US"/>
        </w:rPr>
        <w:t>Изабраном понуђачу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благовремено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поуздан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начин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ставио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приговор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због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утврђених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недостатака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квалитету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право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остављеном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приговору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тражи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lang w:val="en-US" w:eastAsia="en-US"/>
        </w:rPr>
        <w:t xml:space="preserve">: </w:t>
      </w:r>
    </w:p>
    <w:p w:rsidR="00166A2E" w:rsidRPr="00E73362" w:rsidRDefault="00166A2E" w:rsidP="00166A2E">
      <w:pPr>
        <w:tabs>
          <w:tab w:val="num" w:pos="630"/>
        </w:tabs>
        <w:ind w:left="630" w:hanging="36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166A2E" w:rsidRPr="00E73362" w:rsidRDefault="00166A2E" w:rsidP="00166A2E">
      <w:pPr>
        <w:tabs>
          <w:tab w:val="num" w:pos="630"/>
        </w:tabs>
        <w:ind w:left="630" w:hanging="36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166A2E" w:rsidRPr="00E73362" w:rsidRDefault="00166A2E" w:rsidP="00166A2E">
      <w:pPr>
        <w:tabs>
          <w:tab w:val="num" w:pos="630"/>
        </w:tabs>
        <w:ind w:left="630" w:hanging="36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да одбије пријем добра са недостацима.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proofErr w:type="gramStart"/>
      <w:r w:rsidRPr="00E73362">
        <w:rPr>
          <w:rFonts w:ascii="Arial" w:eastAsia="Times New Roman" w:hAnsi="Arial" w:cs="Arial"/>
          <w:lang w:val="en-US" w:eastAsia="en-US"/>
        </w:rPr>
        <w:t xml:space="preserve">У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сваком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ових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случајева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право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накнаду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штете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>.</w:t>
      </w:r>
      <w:proofErr w:type="gram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proofErr w:type="gramStart"/>
      <w:r w:rsidRPr="00E73362">
        <w:rPr>
          <w:rFonts w:ascii="Arial" w:eastAsia="Times New Roman" w:hAnsi="Arial" w:cs="Arial"/>
          <w:lang w:val="en-US" w:eastAsia="en-US"/>
        </w:rPr>
        <w:t>Поред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тога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и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независно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тога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r w:rsidRPr="00E73362">
        <w:rPr>
          <w:rFonts w:ascii="Arial" w:eastAsia="Times New Roman" w:hAnsi="Arial" w:cs="Arial"/>
          <w:lang w:val="ru-RU" w:eastAsia="en-US"/>
        </w:rPr>
        <w:t>Изабрани понуђач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одговара</w:t>
      </w:r>
      <w:proofErr w:type="spellEnd"/>
      <w:r w:rsidRPr="00E73362">
        <w:rPr>
          <w:rFonts w:ascii="Arial" w:eastAsia="Times New Roman" w:hAnsi="Arial" w:cs="Arial"/>
          <w:lang w:val="sr-Cyrl-RS" w:eastAsia="en-US"/>
        </w:rPr>
        <w:t xml:space="preserve"> Наручиоцу</w:t>
      </w:r>
      <w:r w:rsidRPr="00E73362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штету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коју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овај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због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недостатака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испорученом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претрпео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другим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својим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добрима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то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према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општим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правилима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о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одговорности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штету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>.</w:t>
      </w:r>
      <w:proofErr w:type="gramEnd"/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Изабрани понуђач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одговоран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све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недостатке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оштећења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добрима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која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су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настала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после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преузимања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истих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стране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sr-Cyrl-RS" w:eastAsia="en-US"/>
        </w:rPr>
        <w:t>Наручиоц</w:t>
      </w:r>
      <w:r w:rsidRPr="00E73362">
        <w:rPr>
          <w:rFonts w:ascii="Arial" w:eastAsia="Times New Roman" w:hAnsi="Arial" w:cs="Arial"/>
          <w:lang w:val="en-US" w:eastAsia="en-US"/>
        </w:rPr>
        <w:t xml:space="preserve">а,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чији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узрок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постојао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преузимања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(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скривене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E73362">
        <w:rPr>
          <w:rFonts w:ascii="Arial" w:eastAsia="Times New Roman" w:hAnsi="Arial" w:cs="Arial"/>
          <w:lang w:val="en-US" w:eastAsia="en-US"/>
        </w:rPr>
        <w:t>мане</w:t>
      </w:r>
      <w:proofErr w:type="spellEnd"/>
      <w:r w:rsidRPr="00E73362">
        <w:rPr>
          <w:rFonts w:ascii="Arial" w:eastAsia="Times New Roman" w:hAnsi="Arial" w:cs="Arial"/>
          <w:lang w:val="en-US" w:eastAsia="en-US"/>
        </w:rPr>
        <w:t>).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bCs/>
          <w:lang w:val="sr-Cyrl-CS" w:eastAsia="en-US"/>
        </w:rPr>
      </w:pPr>
      <w:r w:rsidRPr="00E73362">
        <w:rPr>
          <w:rFonts w:ascii="Arial" w:eastAsia="Times New Roman" w:hAnsi="Arial" w:cs="Arial"/>
          <w:bCs/>
          <w:lang w:val="sr-Cyrl-CS" w:eastAsia="en-US"/>
        </w:rPr>
        <w:t xml:space="preserve">У случају неслагања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 са извршеним квалитативним пријемом, као и неприхватања или оспоравања приговора, контролу извршене испоруке добара извршиће независна лабораторија</w:t>
      </w:r>
      <w:r w:rsidRPr="00E73362">
        <w:rPr>
          <w:rFonts w:ascii="Arial" w:eastAsia="Times New Roman" w:hAnsi="Arial" w:cs="Arial"/>
          <w:bCs/>
          <w:lang w:val="en-US" w:eastAsia="en-US"/>
        </w:rPr>
        <w:t>,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 одобрена од стране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 и </w:t>
      </w:r>
      <w:r w:rsidRPr="00E73362">
        <w:rPr>
          <w:rFonts w:ascii="Arial" w:eastAsia="Times New Roman" w:hAnsi="Arial" w:cs="Arial"/>
          <w:lang w:val="sr-Cyrl-RS" w:eastAsia="en-US"/>
        </w:rPr>
        <w:t>Наручиоц</w:t>
      </w:r>
      <w:r w:rsidRPr="00E73362">
        <w:rPr>
          <w:rFonts w:ascii="Arial" w:eastAsia="Times New Roman" w:hAnsi="Arial" w:cs="Arial"/>
          <w:lang w:val="en-US" w:eastAsia="en-US"/>
        </w:rPr>
        <w:t>а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. Одлука независне лабораторије биће коначна. 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bCs/>
          <w:lang w:val="sr-Cyrl-CS" w:eastAsia="en-US"/>
        </w:rPr>
      </w:pPr>
      <w:r w:rsidRPr="00E73362">
        <w:rPr>
          <w:rFonts w:ascii="Arial" w:eastAsia="Times New Roman" w:hAnsi="Arial" w:cs="Arial"/>
          <w:bCs/>
          <w:lang w:val="sr-Cyrl-CS" w:eastAsia="en-US"/>
        </w:rPr>
        <w:t xml:space="preserve">Одлука независне лабораторије за контролу ни у ком случају не ослобађа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 од његових обавеза и одговорности из овог Уговора.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bCs/>
          <w:lang w:val="sr-Cyrl-CS" w:eastAsia="en-US"/>
        </w:rPr>
      </w:pPr>
      <w:r w:rsidRPr="00E73362">
        <w:rPr>
          <w:rFonts w:ascii="Arial" w:eastAsia="Times New Roman" w:hAnsi="Arial" w:cs="Arial"/>
          <w:bCs/>
          <w:lang w:val="sr-Cyrl-CS" w:eastAsia="en-US"/>
        </w:rPr>
        <w:t xml:space="preserve">Трошкове контроле сноси </w:t>
      </w:r>
      <w:r w:rsidRPr="00E73362">
        <w:rPr>
          <w:rFonts w:ascii="Arial" w:eastAsia="Times New Roman" w:hAnsi="Arial" w:cs="Arial"/>
          <w:lang w:val="ru-RU" w:eastAsia="en-US"/>
        </w:rPr>
        <w:t>Изабрани понуђач</w:t>
      </w:r>
      <w:r w:rsidRPr="00E73362">
        <w:rPr>
          <w:rFonts w:ascii="Arial" w:eastAsia="Times New Roman" w:hAnsi="Arial" w:cs="Arial"/>
          <w:bCs/>
          <w:lang w:val="sr-Cyrl-CS" w:eastAsia="en-US"/>
        </w:rPr>
        <w:t>.</w:t>
      </w:r>
    </w:p>
    <w:p w:rsidR="00166A2E" w:rsidRPr="00E73362" w:rsidRDefault="00166A2E" w:rsidP="00166A2E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</w:p>
    <w:p w:rsidR="00166A2E" w:rsidRPr="00E73362" w:rsidRDefault="00166A2E" w:rsidP="00166A2E">
      <w:pPr>
        <w:jc w:val="both"/>
        <w:rPr>
          <w:rFonts w:ascii="Arial" w:eastAsia="Times New Roman" w:hAnsi="Arial" w:cs="Arial"/>
          <w:lang w:val="sr-Cyrl-RS" w:eastAsia="zh-CN"/>
        </w:rPr>
      </w:pPr>
    </w:p>
    <w:p w:rsidR="00166A2E" w:rsidRPr="00E73362" w:rsidRDefault="00166A2E" w:rsidP="00166A2E">
      <w:pPr>
        <w:rPr>
          <w:rFonts w:ascii="Arial" w:eastAsia="Times New Roman" w:hAnsi="Arial" w:cs="Arial"/>
          <w:lang w:val="sr-Cyrl-RS" w:eastAsia="zh-CN"/>
        </w:rPr>
      </w:pPr>
    </w:p>
    <w:p w:rsidR="00166A2E" w:rsidRPr="00E73362" w:rsidRDefault="00166A2E" w:rsidP="00166A2E">
      <w:pPr>
        <w:rPr>
          <w:rFonts w:ascii="Arial" w:eastAsia="Times New Roman" w:hAnsi="Arial" w:cs="Arial"/>
          <w:lang w:val="sr-Cyrl-RS" w:eastAsia="zh-CN"/>
        </w:rPr>
      </w:pPr>
    </w:p>
    <w:p w:rsidR="00166A2E" w:rsidRPr="00E73362" w:rsidRDefault="00166A2E" w:rsidP="00166A2E">
      <w:pPr>
        <w:jc w:val="both"/>
        <w:rPr>
          <w:rFonts w:ascii="Arial" w:eastAsia="Times New Roman" w:hAnsi="Arial" w:cs="Arial"/>
          <w:lang w:val="en-US" w:eastAsia="zh-CN"/>
        </w:rPr>
      </w:pPr>
    </w:p>
    <w:p w:rsidR="00166A2E" w:rsidRPr="00E73362" w:rsidRDefault="00166A2E" w:rsidP="00166A2E">
      <w:pPr>
        <w:spacing w:after="200" w:line="276" w:lineRule="auto"/>
        <w:rPr>
          <w:rFonts w:ascii="Arial" w:eastAsia="TimesNewRomanPS-BoldMT" w:hAnsi="Arial" w:cs="Arial"/>
          <w:b/>
          <w:bCs/>
          <w:iCs/>
          <w:lang w:val="ru-RU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br w:type="page"/>
      </w:r>
    </w:p>
    <w:p w:rsidR="00166A2E" w:rsidRDefault="00166A2E" w:rsidP="00C1534D">
      <w:pPr>
        <w:suppressAutoHyphens/>
        <w:rPr>
          <w:rFonts w:ascii="Arial" w:eastAsia="TimesNewRomanPS-BoldMT" w:hAnsi="Arial" w:cs="Arial"/>
          <w:b/>
          <w:bCs/>
          <w:iCs/>
          <w:lang w:val="ru-RU" w:eastAsia="en-US"/>
        </w:rPr>
      </w:pPr>
    </w:p>
    <w:p w:rsidR="00166A2E" w:rsidRPr="00E73362" w:rsidRDefault="00166A2E" w:rsidP="00C1534D">
      <w:pPr>
        <w:suppressAutoHyphens/>
        <w:rPr>
          <w:rFonts w:ascii="Arial" w:eastAsia="TimesNewRomanPS-BoldMT" w:hAnsi="Arial" w:cs="Arial"/>
          <w:b/>
          <w:bCs/>
          <w:iCs/>
          <w:lang w:val="ru-RU" w:eastAsia="en-US"/>
        </w:rPr>
      </w:pPr>
      <w:r w:rsidRPr="00166A2E">
        <w:rPr>
          <w:rFonts w:ascii="Arial" w:eastAsia="TimesNewRomanPS-BoldMT" w:hAnsi="Arial" w:cs="Arial"/>
          <w:b/>
          <w:bCs/>
          <w:iCs/>
          <w:lang w:val="ru-RU" w:eastAsia="en-US"/>
        </w:rPr>
        <w:t xml:space="preserve">ПРИЛОГ бр. </w:t>
      </w:r>
      <w:r>
        <w:rPr>
          <w:rFonts w:ascii="Arial" w:eastAsia="TimesNewRomanPS-BoldMT" w:hAnsi="Arial" w:cs="Arial"/>
          <w:b/>
          <w:bCs/>
          <w:iCs/>
          <w:lang w:val="ru-RU" w:eastAsia="en-US"/>
        </w:rPr>
        <w:t>2</w:t>
      </w: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 xml:space="preserve">ОБРАЗАЦ 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>2</w:t>
      </w:r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>.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 xml:space="preserve">                                                   </w:t>
      </w:r>
      <w:r w:rsidRPr="00E73362">
        <w:rPr>
          <w:rFonts w:ascii="Arial" w:eastAsia="TimesNewRomanPS-BoldMT" w:hAnsi="Arial" w:cs="Arial"/>
          <w:b/>
          <w:bCs/>
          <w:iCs/>
          <w:lang w:val="sr-Cyrl-CS" w:eastAsia="en-US"/>
        </w:rPr>
        <w:t>ОБРАЗАЦ СТРУКТУРЕ ЦЕНЕ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 xml:space="preserve">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sr-Cyrl-CS" w:eastAsia="en-US"/>
        </w:rPr>
        <w:t>Табела 1.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C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CS" w:eastAsia="en-US"/>
        </w:rPr>
      </w:pPr>
    </w:p>
    <w:tbl>
      <w:tblPr>
        <w:tblW w:w="52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222"/>
        <w:gridCol w:w="360"/>
        <w:gridCol w:w="407"/>
        <w:gridCol w:w="352"/>
        <w:gridCol w:w="536"/>
        <w:gridCol w:w="108"/>
        <w:gridCol w:w="248"/>
        <w:gridCol w:w="378"/>
        <w:gridCol w:w="76"/>
        <w:gridCol w:w="278"/>
        <w:gridCol w:w="381"/>
        <w:gridCol w:w="350"/>
        <w:gridCol w:w="628"/>
        <w:gridCol w:w="350"/>
        <w:gridCol w:w="980"/>
        <w:gridCol w:w="1182"/>
      </w:tblGrid>
      <w:tr w:rsidR="00E73362" w:rsidRPr="00E73362" w:rsidTr="00E73362">
        <w:tc>
          <w:tcPr>
            <w:tcW w:w="483" w:type="pct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Рбр</w:t>
            </w:r>
          </w:p>
        </w:tc>
        <w:tc>
          <w:tcPr>
            <w:tcW w:w="1136" w:type="pct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Назив добра</w:t>
            </w:r>
          </w:p>
        </w:tc>
        <w:tc>
          <w:tcPr>
            <w:tcW w:w="392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Јед.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мере</w:t>
            </w:r>
          </w:p>
        </w:tc>
        <w:tc>
          <w:tcPr>
            <w:tcW w:w="454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Кол.</w:t>
            </w:r>
          </w:p>
        </w:tc>
        <w:tc>
          <w:tcPr>
            <w:tcW w:w="375" w:type="pct"/>
            <w:gridSpan w:val="3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Јед.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цена без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376" w:type="pct"/>
            <w:gridSpan w:val="3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Јед.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цена са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500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Укупна цена без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680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Укупна цена са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605" w:type="pct"/>
            <w:shd w:val="clear" w:color="auto" w:fill="C6D9F1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Назив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произвођача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добара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  <w:t>Тип (ознака)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  <w:t>понуђеног добра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(1)</w:t>
            </w:r>
          </w:p>
        </w:tc>
        <w:tc>
          <w:tcPr>
            <w:tcW w:w="1136" w:type="pct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(2)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(3)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(4)</w:t>
            </w:r>
          </w:p>
        </w:tc>
        <w:tc>
          <w:tcPr>
            <w:tcW w:w="375" w:type="pct"/>
            <w:gridSpan w:val="3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(5)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(6)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(7)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(8)</w:t>
            </w: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(9)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7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ТЕНТ А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P-1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,</w:t>
            </w:r>
            <w:r w:rsidRPr="00E73362"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P-4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,</w:t>
            </w:r>
            <w:r w:rsidRPr="00E73362">
              <w:t xml:space="preserve"> 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GG/J-3X1,5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400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GG/J-3X2,5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GG/J-4X1,5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GG/J-4X2,5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GG/J-5X2,5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73446A" w:rsidRPr="00D90AA0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r w:rsidRPr="00D90AA0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KABL KRANSKI PLJOSNATI </w:t>
            </w:r>
          </w:p>
          <w:p w:rsidR="0073446A" w:rsidRPr="00D90AA0" w:rsidRDefault="0073446A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r w:rsidRPr="00D90AA0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NGFLGoU 8x2,5mm2</w:t>
            </w:r>
          </w:p>
          <w:p w:rsidR="00561EE1" w:rsidRPr="00D90AA0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D90AA0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D90AA0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D90AA0" w:rsidRDefault="0073446A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D90AA0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2</w:t>
            </w:r>
            <w:r w:rsidR="00561EE1" w:rsidRPr="00D90AA0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D90AA0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73446A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 4X2,5 RUDARSKI</w:t>
            </w:r>
            <w:r w:rsidR="0073446A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 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 4X4 RUDARSKI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GN50-Y 4X35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 4X70 RUDARSKI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P-2,5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,</w:t>
            </w:r>
            <w:r w:rsidRPr="00E73362"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P-6,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P-10,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4MM2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6MM2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10MM2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25MM2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35MM2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50MM2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95MM2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1,5MM2 CRNI FLEKSIBILNI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SI/F-1,5 SILIKONSKI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400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SI/F 2,5 SILIKONSKI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S/F 4X2,5 SILIKONSKI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PP/J 3X2,5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EPN 50-Y 5X1,5</w:t>
            </w:r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,</w:t>
            </w:r>
            <w:r w:rsidR="003D6813" w:rsidRPr="00E73362">
              <w:t xml:space="preserve"> </w:t>
            </w:r>
            <w:proofErr w:type="spellStart"/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напонски</w:t>
            </w:r>
            <w:proofErr w:type="spellEnd"/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ниво</w:t>
            </w:r>
            <w:proofErr w:type="spellEnd"/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06/1kV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INSTALACIONI JE-Y(ST)Y 8X2X0,8 BD BOJE PO VDEO815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INSTALACIONI JE-Y(ST)Y 20X2X0,8 BD BOJE PO VDEO815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2X6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2X10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3X1.5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3X2.5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4X16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4X25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700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4X35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800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4X10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PP-40 4X6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KLEMA AK122.30.30.200 ZA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AlČe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UŽE 490mm2 i Al BOLCN FI 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  <w:proofErr w:type="spellEnd"/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KLEMA AK132.30.30.200 ZA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AlČe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UŽE 490mm2 i Al BOLCN FI 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  <w:proofErr w:type="spellEnd"/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ODSTOJNIK AR002.30.30.200 ZA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AlČe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UŽE 490mm2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  <w:proofErr w:type="spellEnd"/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12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7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ТЕНТ Б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GN 50Y EPN 4x2,5mm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GN 50Y EPN 4x4mm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GN 50Y EPN 4x6mm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P/F 16mm² (200црни+100плави)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силиконски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SS/F 3x1,5mm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силиконски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SS/F 3x2,5mm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PP-J3x1,5mm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3D6813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UTP CAT5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lan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, PVC 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600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7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ТЕ Колубара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GG/J 2 x 1,5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GN50 3 x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400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GN50 4 x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PP00  3 x1,5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700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PP00  3 x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700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PP00  4 x2,5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6A2F30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PP00  4 x 4 mm</w:t>
            </w:r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²,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9C0CA7" w:rsidP="009C0CA7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PP00  4 x 10</w:t>
            </w:r>
            <w:r w:rsidR="00561EE1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mm²</w:t>
            </w:r>
            <w:r w:rsidR="006A2F30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, 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PP/Y  3 x 2.5 mm²</w:t>
            </w:r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жуто</w:t>
            </w:r>
            <w:proofErr w:type="spellEnd"/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–</w:t>
            </w:r>
            <w:proofErr w:type="spellStart"/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зелена</w:t>
            </w:r>
            <w:proofErr w:type="spellEnd"/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жила</w:t>
            </w:r>
            <w:proofErr w:type="spellEnd"/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PP/Y  5 x 4 mm²</w:t>
            </w:r>
          </w:p>
          <w:p w:rsidR="009C0CA7" w:rsidRPr="00E73362" w:rsidRDefault="009C0CA7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жуто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–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зелена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жила</w:t>
            </w:r>
            <w:proofErr w:type="spellEnd"/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PP40 7 x 2,5/2,5mm²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PP40 10 x 2,5/4mm²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LiYCY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6x2x0,75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LiYCY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10x2x0,75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LiYCY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12x0,75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IY(St)Y 6x2x0,75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SiSi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/J 3 x 2,5 mm²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силиконски</w:t>
            </w:r>
            <w:proofErr w:type="spellEnd"/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  <w:proofErr w:type="spellEnd"/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NGFLGOU-J 5 x 4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Р 1,5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Р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Р 4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Р 6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Р</w:t>
            </w:r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/F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6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6A2F30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P/F 35 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6A2F30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P/F 25 mm</w:t>
            </w:r>
            <w:r w:rsidR="006A2F30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7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 xml:space="preserve">ТЕ Морава 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PPOO-Y     4x2,5mm2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4x 4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4x 16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4x 25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14x 2,5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19x 2,5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30x 1,5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PP41      4x 2,5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PP41      4x  6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PP/L      3x  2,5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или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PP/J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P/F 1,5mm2 -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плаве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боје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P/F 2,5mm2 -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црвене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боје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плетеница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Cu  50mm2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шина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 Cu 100X10mm2 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минимална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дужина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2м)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90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Tinol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</w:t>
            </w:r>
            <w:r w:rsidR="00D90AA0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</w:t>
            </w:r>
            <w:r w:rsidR="00D90AA0" w:rsidRPr="00D90AA0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3 </w:t>
            </w:r>
            <w:r w:rsidRPr="00D90AA0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 0,17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 0,20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 0,24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Трака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поцинкована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4X25 mm2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D90AA0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Изолациони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Royal Diamond 129/</w:t>
            </w:r>
            <w:proofErr w:type="gram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  (</w:t>
            </w:r>
            <w:proofErr w:type="spellStart"/>
            <w:proofErr w:type="gram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паковање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од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1 л)</w:t>
            </w:r>
            <w:r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klasi</w:t>
            </w:r>
            <w:proofErr w:type="spellEnd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F </w:t>
            </w:r>
            <w:proofErr w:type="spellStart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toplotne</w:t>
            </w:r>
            <w:proofErr w:type="spellEnd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</w:t>
            </w:r>
            <w:proofErr w:type="spellStart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izolacije</w:t>
            </w:r>
            <w:proofErr w:type="spellEnd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. (155°C) </w:t>
            </w:r>
            <w:proofErr w:type="spellStart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Gustina</w:t>
            </w:r>
            <w:proofErr w:type="spellEnd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</w:t>
            </w:r>
            <w:proofErr w:type="spellStart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>na</w:t>
            </w:r>
            <w:proofErr w:type="spellEnd"/>
            <w:r w:rsidRPr="009B3037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 20°C (g/ cm3) 0.90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l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</w:tbl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</w:p>
    <w:p w:rsidR="00F31EC2" w:rsidRDefault="00F31EC2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222"/>
      </w:tblGrid>
      <w:tr w:rsidR="00F31EC2" w:rsidTr="00F31EC2">
        <w:trPr>
          <w:trHeight w:val="56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УКУПНО ПОНУЂЕНА ЦЕНА  без ПДВ динара</w:t>
            </w:r>
          </w:p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(збир колоне бр. 7)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F31EC2" w:rsidTr="00F31EC2">
        <w:trPr>
          <w:trHeight w:val="56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УКУПАН ИЗНОС  ПДВ динара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F31EC2" w:rsidTr="00F31EC2">
        <w:trPr>
          <w:trHeight w:val="56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УКУПНО ПОНУЂЕНА ЦЕНА  са ПДВ</w:t>
            </w:r>
          </w:p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(ред. бр.</w:t>
            </w: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</w:t>
            </w: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+ред.бр.</w:t>
            </w: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II</w:t>
            </w: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) динара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F31EC2" w:rsidTr="00F31EC2">
        <w:trPr>
          <w:trHeight w:val="568"/>
        </w:trPr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F31EC2" w:rsidTr="00F31EC2">
        <w:trPr>
          <w:trHeight w:val="568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Табела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561EE1" w:rsidRPr="00E73362" w:rsidTr="00F31EC2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Посебно исказани трошкови у дин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, 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процентима који су укључени у укупно понуђену цену без ПДВ-а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Latn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 xml:space="preserve">(цена из реда бр. 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Latn-CS" w:eastAsia="en-US"/>
              </w:rPr>
              <w:t>I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)уколико исти постоје као засебни трошкови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Трошкови царине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_____динара односно ____%</w:t>
            </w:r>
          </w:p>
        </w:tc>
      </w:tr>
      <w:tr w:rsidR="00561EE1" w:rsidRPr="00E73362" w:rsidTr="00F31EC2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Трошкови превоза</w:t>
            </w:r>
          </w:p>
        </w:tc>
        <w:tc>
          <w:tcPr>
            <w:tcW w:w="32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_____динара односно ____%</w:t>
            </w:r>
          </w:p>
        </w:tc>
      </w:tr>
      <w:tr w:rsidR="00561EE1" w:rsidRPr="00E73362" w:rsidTr="00F31EC2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Остали трошкови (навести)</w:t>
            </w:r>
          </w:p>
        </w:tc>
        <w:tc>
          <w:tcPr>
            <w:tcW w:w="32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_____динара односно ____%</w:t>
            </w:r>
          </w:p>
        </w:tc>
      </w:tr>
    </w:tbl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61EE1" w:rsidRPr="00E73362" w:rsidTr="00561EE1">
        <w:trPr>
          <w:jc w:val="center"/>
        </w:trPr>
        <w:tc>
          <w:tcPr>
            <w:tcW w:w="388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Датум:</w:t>
            </w: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  <w:tc>
          <w:tcPr>
            <w:tcW w:w="40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Понуђач</w:t>
            </w:r>
          </w:p>
        </w:tc>
      </w:tr>
      <w:tr w:rsidR="00561EE1" w:rsidRPr="00E73362" w:rsidTr="00561EE1">
        <w:trPr>
          <w:jc w:val="center"/>
        </w:trPr>
        <w:tc>
          <w:tcPr>
            <w:tcW w:w="388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М.П.</w:t>
            </w:r>
          </w:p>
        </w:tc>
        <w:tc>
          <w:tcPr>
            <w:tcW w:w="40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</w:tr>
      <w:tr w:rsidR="00561EE1" w:rsidRPr="00E73362" w:rsidTr="00561EE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</w:tr>
      <w:tr w:rsidR="00561EE1" w:rsidRPr="00E73362" w:rsidTr="00561EE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</w:tr>
    </w:tbl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Напомена: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ru-RU" w:eastAsia="en-US"/>
        </w:rPr>
      </w:pPr>
      <w:r w:rsidRPr="00E73362">
        <w:rPr>
          <w:rFonts w:ascii="Arial" w:eastAsia="TimesNewRomanPS-BoldMT" w:hAnsi="Arial" w:cs="Arial"/>
          <w:bCs/>
          <w:iCs/>
          <w:lang w:val="ru-RU" w:eastAsia="en-US"/>
        </w:rPr>
        <w:t xml:space="preserve">-Уколико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група понуђача подноси заједничку понуду овај образац потписује и оверава Носилац посла</w:t>
      </w:r>
      <w:r w:rsidRPr="00E73362">
        <w:rPr>
          <w:rFonts w:ascii="Arial" w:eastAsia="TimesNewRomanPS-BoldMT" w:hAnsi="Arial" w:cs="Arial"/>
          <w:bCs/>
          <w:iCs/>
          <w:lang w:val="ru-RU" w:eastAsia="en-US"/>
        </w:rPr>
        <w:t>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 </w:t>
      </w:r>
      <w:r w:rsidRPr="00E73362">
        <w:rPr>
          <w:rFonts w:ascii="Arial" w:eastAsia="TimesNewRomanPS-BoldMT" w:hAnsi="Arial" w:cs="Arial"/>
          <w:bCs/>
          <w:iCs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ru-RU" w:eastAsia="en-US"/>
        </w:rPr>
      </w:pPr>
      <w:r w:rsidRPr="00E73362">
        <w:rPr>
          <w:rFonts w:ascii="Arial" w:eastAsia="TimesNewRomanPS-BoldMT" w:hAnsi="Arial" w:cs="Arial"/>
          <w:bCs/>
          <w:iCs/>
          <w:lang w:val="sr-Latn-CS" w:eastAsia="en-US"/>
        </w:rPr>
        <w:t>Упутство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 </w:t>
      </w:r>
      <w:r w:rsidRPr="00E73362">
        <w:rPr>
          <w:rFonts w:ascii="Arial" w:eastAsia="TimesNewRomanPS-BoldMT" w:hAnsi="Arial" w:cs="Arial"/>
          <w:bCs/>
          <w:iCs/>
          <w:lang w:val="sr-Latn-CS" w:eastAsia="en-US"/>
        </w:rPr>
        <w:t>за попуњавањ</w:t>
      </w:r>
      <w:r w:rsidR="00E73362">
        <w:rPr>
          <w:rFonts w:ascii="Arial" w:eastAsia="TimesNewRomanPS-BoldMT" w:hAnsi="Arial" w:cs="Arial"/>
          <w:bCs/>
          <w:iCs/>
          <w:lang w:val="ru-RU" w:eastAsia="en-US"/>
        </w:rPr>
        <w:t>е Обрасца структуре цене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x-none" w:eastAsia="en-US"/>
        </w:rPr>
        <w:t>Понуђач треба да попун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и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 образац структуре цене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Табела 1. на следећи начин</w:t>
      </w:r>
      <w:r w:rsidR="00E73362">
        <w:rPr>
          <w:rFonts w:ascii="Arial" w:eastAsia="TimesNewRomanPS-BoldMT" w:hAnsi="Arial" w:cs="Arial"/>
          <w:bCs/>
          <w:iCs/>
          <w:lang w:val="x-none" w:eastAsia="en-US"/>
        </w:rPr>
        <w:t>: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-у колону 5. 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уписати колико износи јединична цена без ПДВ за испоручено добро;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-у колону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6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. уписати колико износи јединична цена са ПДВ за испоручено добро;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-у колону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7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5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.) са траженом количином (која је наведена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4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.);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lastRenderedPageBreak/>
        <w:t>-у колону 8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6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.) са траженом количином (која је наведена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4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.).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-у колону 9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.уписати назив произвођача понуђених добара</w:t>
      </w:r>
      <w:r w:rsidR="00E73362">
        <w:rPr>
          <w:rFonts w:ascii="Arial" w:eastAsia="TimesNewRomanPS-BoldMT" w:hAnsi="Arial" w:cs="Arial"/>
          <w:bCs/>
          <w:iCs/>
          <w:lang w:val="sr-Cyrl-RS" w:eastAsia="en-US"/>
        </w:rPr>
        <w:t>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-у ред бр. I – уписује се укупно понуђена цена за све позиције  без ПДВ (збир колоне бр. </w:t>
      </w:r>
      <w:r w:rsidRPr="00E73362">
        <w:rPr>
          <w:rFonts w:ascii="Arial" w:eastAsia="TimesNewRomanPS-BoldMT" w:hAnsi="Arial" w:cs="Arial"/>
          <w:bCs/>
          <w:iCs/>
          <w:lang w:val="sr-Cyrl-RS" w:eastAsia="en-US"/>
        </w:rPr>
        <w:t>7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)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-у ред бр. II – уписује се укупан износ ПДВ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-у ред бр. III – уписује се укупно понуђена цена са ПДВ (ред бр. I + ред.бр. II)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 у Табелу 2. уписују се посебно исказани трошкови у дин</w:t>
      </w:r>
      <w:r w:rsidRPr="00E73362">
        <w:rPr>
          <w:rFonts w:ascii="Arial" w:eastAsia="TimesNewRomanPS-BoldMT" w:hAnsi="Arial" w:cs="Arial"/>
          <w:bCs/>
          <w:iCs/>
          <w:lang w:val="sr-Cyrl-RS" w:eastAsia="en-US"/>
        </w:rPr>
        <w:t xml:space="preserve">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</w:t>
      </w:r>
      <w:r w:rsidR="00E73362">
        <w:rPr>
          <w:rFonts w:ascii="Arial" w:eastAsia="TimesNewRomanPS-BoldMT" w:hAnsi="Arial" w:cs="Arial"/>
          <w:bCs/>
          <w:iCs/>
          <w:lang w:val="sr-Cyrl-CS" w:eastAsia="en-US"/>
        </w:rPr>
        <w:t>без ПДВ (ред бр. I из табеле 1)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561EE1" w:rsidRPr="00166A2E" w:rsidRDefault="00561EE1" w:rsidP="00C1534D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-на  место предвиђено за печат и потпис понуђач печатом оверава и потписује образац структуре цене.</w:t>
      </w:r>
      <w:bookmarkEnd w:id="1"/>
    </w:p>
    <w:sectPr w:rsidR="00561EE1" w:rsidRPr="00166A2E" w:rsidSect="00561EE1">
      <w:headerReference w:type="default" r:id="rId9"/>
      <w:footerReference w:type="even" r:id="rId10"/>
      <w:footerReference w:type="default" r:id="rId11"/>
      <w:pgSz w:w="11909" w:h="16834" w:code="9"/>
      <w:pgMar w:top="142" w:right="852" w:bottom="426" w:left="1985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A1" w:rsidRDefault="002304A1">
      <w:r>
        <w:separator/>
      </w:r>
    </w:p>
  </w:endnote>
  <w:endnote w:type="continuationSeparator" w:id="0">
    <w:p w:rsidR="002304A1" w:rsidRDefault="0023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A0" w:rsidRDefault="00D90AA0" w:rsidP="00561E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AA0" w:rsidRDefault="00D90AA0" w:rsidP="00561E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A0" w:rsidRPr="000F38BA" w:rsidRDefault="00D90AA0" w:rsidP="00561EE1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90AA0" w:rsidRDefault="00D90AA0" w:rsidP="00561EE1">
    <w:pPr>
      <w:pStyle w:val="Footer"/>
      <w:tabs>
        <w:tab w:val="clear" w:pos="9072"/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D90AA0" w:rsidRPr="005403F3" w:rsidRDefault="00D90AA0" w:rsidP="00561EE1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47116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47116">
      <w:rPr>
        <w:i/>
        <w:noProof/>
      </w:rPr>
      <w:t>14</w:t>
    </w:r>
    <w:r w:rsidRPr="000F38BA">
      <w:rPr>
        <w:i/>
      </w:rPr>
      <w:fldChar w:fldCharType="end"/>
    </w:r>
  </w:p>
  <w:p w:rsidR="00D90AA0" w:rsidRPr="001517C4" w:rsidRDefault="00D90AA0" w:rsidP="00561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A1" w:rsidRDefault="002304A1">
      <w:r>
        <w:separator/>
      </w:r>
    </w:p>
  </w:footnote>
  <w:footnote w:type="continuationSeparator" w:id="0">
    <w:p w:rsidR="002304A1" w:rsidRDefault="0023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A0" w:rsidRDefault="00D90AA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5"/>
      <w:gridCol w:w="1560"/>
      <w:gridCol w:w="1844"/>
    </w:tblGrid>
    <w:tr w:rsidR="00D90AA0" w:rsidRPr="00933BCC" w:rsidTr="00561EE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0AA0" w:rsidRPr="00933BCC" w:rsidRDefault="00D90AA0" w:rsidP="00561EE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509875FA" wp14:editId="03F2C62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90AA0" w:rsidRPr="00E23434" w:rsidRDefault="00D90AA0" w:rsidP="00561EE1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90AA0" w:rsidRPr="00933BCC" w:rsidRDefault="00D90AA0" w:rsidP="00561EE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90AA0" w:rsidRPr="00E23434" w:rsidRDefault="00D90AA0" w:rsidP="00561EE1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QF-G-030</w:t>
          </w:r>
        </w:p>
      </w:tc>
    </w:tr>
    <w:tr w:rsidR="00D90AA0" w:rsidRPr="00B86FF2" w:rsidTr="00561EE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0AA0" w:rsidRPr="00933BCC" w:rsidRDefault="00D90AA0" w:rsidP="00561EE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90AA0" w:rsidRPr="00933BCC" w:rsidRDefault="00D90AA0" w:rsidP="00561EE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90AA0" w:rsidRPr="00933BCC" w:rsidRDefault="00D90AA0" w:rsidP="00561EE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90AA0" w:rsidRPr="00552D0C" w:rsidRDefault="00D90AA0" w:rsidP="00561EE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4711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47116">
            <w:rPr>
              <w:rFonts w:cs="Arial"/>
              <w:b/>
              <w:noProof/>
            </w:rPr>
            <w:t>14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90AA0" w:rsidRDefault="00D90AA0">
    <w:pPr>
      <w:pStyle w:val="Header"/>
    </w:pPr>
  </w:p>
  <w:p w:rsidR="00D90AA0" w:rsidRDefault="00D9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21"/>
    <w:multiLevelType w:val="hybridMultilevel"/>
    <w:tmpl w:val="4658FC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728"/>
    <w:multiLevelType w:val="hybridMultilevel"/>
    <w:tmpl w:val="816C8474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50E8"/>
    <w:multiLevelType w:val="hybridMultilevel"/>
    <w:tmpl w:val="43D261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408A"/>
    <w:multiLevelType w:val="multilevel"/>
    <w:tmpl w:val="04FED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66B6A"/>
    <w:multiLevelType w:val="hybridMultilevel"/>
    <w:tmpl w:val="9E86E5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C5063C"/>
    <w:multiLevelType w:val="multilevel"/>
    <w:tmpl w:val="951E2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070205"/>
    <w:multiLevelType w:val="hybridMultilevel"/>
    <w:tmpl w:val="76DA0E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A2D2C"/>
    <w:multiLevelType w:val="hybridMultilevel"/>
    <w:tmpl w:val="6EFC1B34"/>
    <w:lvl w:ilvl="0" w:tplc="CF687374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NewRomanPSMT" w:hAnsi="Times New Roman" w:cs="Times New Roman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550745CC"/>
    <w:multiLevelType w:val="hybridMultilevel"/>
    <w:tmpl w:val="D7AEA6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969FD"/>
    <w:multiLevelType w:val="hybridMultilevel"/>
    <w:tmpl w:val="E920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916B0"/>
    <w:multiLevelType w:val="hybridMultilevel"/>
    <w:tmpl w:val="2B721CD2"/>
    <w:lvl w:ilvl="0" w:tplc="2A88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E9762F7"/>
    <w:multiLevelType w:val="hybridMultilevel"/>
    <w:tmpl w:val="5590FC9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6"/>
  </w:num>
  <w:num w:numId="5">
    <w:abstractNumId w:val="18"/>
  </w:num>
  <w:num w:numId="6">
    <w:abstractNumId w:val="5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A"/>
    <w:rsid w:val="00013E88"/>
    <w:rsid w:val="00052911"/>
    <w:rsid w:val="000B72B0"/>
    <w:rsid w:val="000F200A"/>
    <w:rsid w:val="00124713"/>
    <w:rsid w:val="00130380"/>
    <w:rsid w:val="001377D7"/>
    <w:rsid w:val="00160E38"/>
    <w:rsid w:val="00165DB8"/>
    <w:rsid w:val="00166A2E"/>
    <w:rsid w:val="002304A1"/>
    <w:rsid w:val="00252CDE"/>
    <w:rsid w:val="00302C26"/>
    <w:rsid w:val="00344673"/>
    <w:rsid w:val="00355213"/>
    <w:rsid w:val="00397120"/>
    <w:rsid w:val="003D6813"/>
    <w:rsid w:val="004F3AE4"/>
    <w:rsid w:val="00523436"/>
    <w:rsid w:val="00561EE1"/>
    <w:rsid w:val="00572735"/>
    <w:rsid w:val="005B0E97"/>
    <w:rsid w:val="005C72A8"/>
    <w:rsid w:val="005D42D4"/>
    <w:rsid w:val="006077F3"/>
    <w:rsid w:val="006542FC"/>
    <w:rsid w:val="006A2F30"/>
    <w:rsid w:val="0073446A"/>
    <w:rsid w:val="007B1FE4"/>
    <w:rsid w:val="007E40FD"/>
    <w:rsid w:val="007E7D8B"/>
    <w:rsid w:val="007F4498"/>
    <w:rsid w:val="00824435"/>
    <w:rsid w:val="00832012"/>
    <w:rsid w:val="00892B6A"/>
    <w:rsid w:val="008C5A9D"/>
    <w:rsid w:val="00921408"/>
    <w:rsid w:val="00952478"/>
    <w:rsid w:val="0095465E"/>
    <w:rsid w:val="009B3037"/>
    <w:rsid w:val="009C0CA7"/>
    <w:rsid w:val="009D1E66"/>
    <w:rsid w:val="009F5395"/>
    <w:rsid w:val="009F6B7E"/>
    <w:rsid w:val="00A317AC"/>
    <w:rsid w:val="00A47116"/>
    <w:rsid w:val="00A9589A"/>
    <w:rsid w:val="00AF1769"/>
    <w:rsid w:val="00B22A40"/>
    <w:rsid w:val="00B31999"/>
    <w:rsid w:val="00B81E8F"/>
    <w:rsid w:val="00B963A4"/>
    <w:rsid w:val="00BB2ADA"/>
    <w:rsid w:val="00C1534D"/>
    <w:rsid w:val="00C62999"/>
    <w:rsid w:val="00CA141D"/>
    <w:rsid w:val="00D026AC"/>
    <w:rsid w:val="00D3798A"/>
    <w:rsid w:val="00D473E1"/>
    <w:rsid w:val="00D62797"/>
    <w:rsid w:val="00D86070"/>
    <w:rsid w:val="00D90AA0"/>
    <w:rsid w:val="00DB0105"/>
    <w:rsid w:val="00DC047C"/>
    <w:rsid w:val="00E24D2E"/>
    <w:rsid w:val="00E501C6"/>
    <w:rsid w:val="00E73362"/>
    <w:rsid w:val="00EE7FF3"/>
    <w:rsid w:val="00F0308A"/>
    <w:rsid w:val="00F30310"/>
    <w:rsid w:val="00F31EC2"/>
    <w:rsid w:val="00F737F3"/>
    <w:rsid w:val="00FB555F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F650-C641-4FF3-BFC1-34EEC129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10</cp:revision>
  <cp:lastPrinted>2019-01-18T09:32:00Z</cp:lastPrinted>
  <dcterms:created xsi:type="dcterms:W3CDTF">2019-01-14T13:38:00Z</dcterms:created>
  <dcterms:modified xsi:type="dcterms:W3CDTF">2019-01-21T11:45:00Z</dcterms:modified>
</cp:coreProperties>
</file>