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24" w:rsidRDefault="004F5024" w:rsidP="004F5024">
      <w:pPr>
        <w:jc w:val="both"/>
        <w:rPr>
          <w:rFonts w:ascii="Arial" w:hAnsi="Arial" w:cs="Arial"/>
          <w:b/>
          <w:bCs/>
        </w:rPr>
      </w:pPr>
    </w:p>
    <w:p w:rsidR="004F5024" w:rsidRDefault="004F5024" w:rsidP="004F5024">
      <w:pPr>
        <w:jc w:val="both"/>
        <w:rPr>
          <w:rFonts w:ascii="Arial" w:hAnsi="Arial" w:cs="Arial"/>
          <w:b/>
          <w:bCs/>
        </w:rPr>
      </w:pPr>
    </w:p>
    <w:p w:rsidR="004F5024" w:rsidRDefault="004F5024" w:rsidP="004F5024">
      <w:pPr>
        <w:jc w:val="both"/>
        <w:rPr>
          <w:rFonts w:ascii="Arial" w:hAnsi="Arial" w:cs="Arial"/>
          <w:b/>
          <w:bCs/>
        </w:rPr>
      </w:pPr>
    </w:p>
    <w:p w:rsidR="004F5024" w:rsidRPr="004F5024" w:rsidRDefault="004F5024" w:rsidP="004F5024">
      <w:pPr>
        <w:jc w:val="both"/>
        <w:rPr>
          <w:rFonts w:ascii="Arial" w:hAnsi="Arial" w:cs="Arial"/>
          <w:b/>
          <w:bCs/>
          <w:lang w:val="sr-Cyrl-RS"/>
        </w:rPr>
      </w:pPr>
    </w:p>
    <w:p w:rsidR="004F5024" w:rsidRDefault="004F5024" w:rsidP="004F5024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4F5024" w:rsidRPr="004F5024" w:rsidRDefault="004F5024" w:rsidP="004F5024">
      <w:pPr>
        <w:jc w:val="both"/>
        <w:rPr>
          <w:rFonts w:ascii="Arial" w:hAnsi="Arial" w:cs="Arial"/>
          <w:b/>
          <w:bCs/>
          <w:lang w:val="sr-Cyrl-RS"/>
        </w:rPr>
      </w:pPr>
    </w:p>
    <w:p w:rsidR="004F5024" w:rsidRDefault="004F5024" w:rsidP="004F5024">
      <w:pPr>
        <w:jc w:val="both"/>
        <w:rPr>
          <w:rFonts w:ascii="Arial" w:hAnsi="Arial" w:cs="Arial"/>
          <w:b/>
          <w:bCs/>
        </w:rPr>
      </w:pPr>
    </w:p>
    <w:p w:rsidR="004F5024" w:rsidRPr="004F5024" w:rsidRDefault="004F5024" w:rsidP="004F5024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bCs/>
          <w:lang w:val="ru-RU"/>
        </w:rPr>
        <w:t>ПРЕДМЕТ:</w:t>
      </w:r>
      <w:r>
        <w:rPr>
          <w:rFonts w:ascii="Arial" w:hAnsi="Arial" w:cs="Arial"/>
          <w:b/>
          <w:lang w:val="ru-RU"/>
        </w:rPr>
        <w:t xml:space="preserve"> Додатне информације и појашњења у вези са припремањем понуде </w:t>
      </w:r>
      <w:r>
        <w:rPr>
          <w:rFonts w:ascii="Arial" w:hAnsi="Arial" w:cs="Arial"/>
          <w:b/>
          <w:lang w:val="sr-Cyrl-RS"/>
        </w:rPr>
        <w:t xml:space="preserve">и допуна </w:t>
      </w:r>
      <w:r>
        <w:rPr>
          <w:rFonts w:ascii="Arial" w:hAnsi="Arial" w:cs="Arial"/>
          <w:b/>
          <w:lang w:val="ru-RU"/>
        </w:rPr>
        <w:t xml:space="preserve">за јавну набавку број </w:t>
      </w:r>
      <w:r>
        <w:rPr>
          <w:rFonts w:ascii="Arial" w:hAnsi="Arial" w:cs="Arial"/>
          <w:b/>
          <w:lang w:val="en-US"/>
        </w:rPr>
        <w:t xml:space="preserve">4116/14 </w:t>
      </w:r>
      <w:r>
        <w:rPr>
          <w:rFonts w:ascii="Arial" w:hAnsi="Arial" w:cs="Arial"/>
          <w:b/>
          <w:lang w:val="sr-Cyrl-RS"/>
        </w:rPr>
        <w:t xml:space="preserve"> - </w:t>
      </w:r>
      <w:r>
        <w:rPr>
          <w:rFonts w:ascii="Arial" w:hAnsi="Arial" w:cs="Arial"/>
          <w:b/>
          <w:lang w:val="en-US"/>
        </w:rPr>
        <w:t>“</w:t>
      </w:r>
      <w:r>
        <w:rPr>
          <w:rFonts w:ascii="Arial" w:hAnsi="Arial" w:cs="Arial"/>
          <w:b/>
          <w:lang w:val="sr-Cyrl-RS"/>
        </w:rPr>
        <w:t>Набавка индикатора протока“</w:t>
      </w:r>
    </w:p>
    <w:p w:rsidR="004F5024" w:rsidRDefault="004F5024" w:rsidP="004F5024">
      <w:pPr>
        <w:jc w:val="both"/>
        <w:rPr>
          <w:rFonts w:ascii="Arial" w:hAnsi="Arial" w:cs="Arial"/>
          <w:lang w:val="sr-Cyrl-RS"/>
        </w:rPr>
      </w:pPr>
    </w:p>
    <w:p w:rsidR="004F5024" w:rsidRDefault="004F5024" w:rsidP="004F5024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Поштовани,</w:t>
      </w:r>
    </w:p>
    <w:p w:rsidR="004F5024" w:rsidRDefault="004F5024" w:rsidP="004F5024">
      <w:pPr>
        <w:jc w:val="both"/>
        <w:rPr>
          <w:rFonts w:ascii="Arial" w:hAnsi="Arial" w:cs="Arial"/>
          <w:lang w:val="sr-Cyrl-RS"/>
        </w:rPr>
      </w:pPr>
    </w:p>
    <w:p w:rsidR="004F5024" w:rsidRPr="004F5024" w:rsidRDefault="004F5024" w:rsidP="004F5024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 xml:space="preserve">На основу члана 63. став 3. Закона о јавним набавкама  ("Сл.гласник РС" број  124/2012) достављамо Вам  одговоре на постављена питања везана за припремање понуде  за јавну набавку број </w:t>
      </w:r>
      <w:r>
        <w:rPr>
          <w:rFonts w:ascii="Arial" w:hAnsi="Arial" w:cs="Arial"/>
          <w:lang w:val="sr-Cyrl-RS"/>
        </w:rPr>
        <w:t xml:space="preserve">4116/14, а </w:t>
      </w:r>
      <w:r>
        <w:rPr>
          <w:rFonts w:ascii="Arial" w:hAnsi="Arial" w:cs="Arial"/>
          <w:lang w:val="ru-RU"/>
        </w:rPr>
        <w:t xml:space="preserve">која се односе на набавку </w:t>
      </w:r>
      <w:r>
        <w:rPr>
          <w:rFonts w:ascii="Arial" w:hAnsi="Arial" w:cs="Arial"/>
          <w:lang w:val="sr-Cyrl-RS"/>
        </w:rPr>
        <w:t xml:space="preserve"> „ Индикатора протока“</w:t>
      </w:r>
    </w:p>
    <w:p w:rsidR="004F5024" w:rsidRDefault="004F5024" w:rsidP="004F5024">
      <w:pPr>
        <w:jc w:val="both"/>
        <w:rPr>
          <w:rFonts w:ascii="Arial" w:hAnsi="Arial" w:cs="Arial"/>
          <w:lang w:val="sr-Cyrl-RS"/>
        </w:rPr>
      </w:pPr>
    </w:p>
    <w:p w:rsidR="004F5024" w:rsidRDefault="004F5024" w:rsidP="004F5024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Питања:</w:t>
      </w:r>
    </w:p>
    <w:p w:rsidR="004F5024" w:rsidRDefault="004F5024" w:rsidP="004F5024">
      <w:pPr>
        <w:jc w:val="both"/>
        <w:rPr>
          <w:rFonts w:ascii="Arial" w:hAnsi="Arial" w:cs="Arial"/>
          <w:b/>
          <w:lang w:val="sr-Cyrl-RS"/>
        </w:rPr>
      </w:pPr>
    </w:p>
    <w:p w:rsidR="004F5024" w:rsidRDefault="0039719B" w:rsidP="004F5024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1. Позиције 1, 2 и 3 из упита – Молимо Вас за објашњење о којим типовима граничних прекидача је реч </w:t>
      </w:r>
      <w:r>
        <w:rPr>
          <w:rFonts w:ascii="Arial" w:hAnsi="Arial" w:cs="Arial"/>
        </w:rPr>
        <w:t xml:space="preserve">N/O </w:t>
      </w:r>
      <w:r>
        <w:rPr>
          <w:rFonts w:ascii="Arial" w:hAnsi="Arial" w:cs="Arial"/>
          <w:lang w:val="sr-Cyrl-RS"/>
        </w:rPr>
        <w:t>нормално отворен или</w:t>
      </w:r>
      <w:r>
        <w:rPr>
          <w:rFonts w:ascii="Arial" w:hAnsi="Arial" w:cs="Arial"/>
        </w:rPr>
        <w:t xml:space="preserve"> N/C</w:t>
      </w:r>
      <w:r w:rsidR="004F5024">
        <w:rPr>
          <w:rFonts w:ascii="Arial" w:hAnsi="Arial" w:cs="Arial"/>
          <w:lang w:val="sr-Cyrl-RS"/>
        </w:rPr>
        <w:t>?</w:t>
      </w:r>
    </w:p>
    <w:p w:rsidR="004F5024" w:rsidRDefault="004F5024" w:rsidP="004F5024">
      <w:pPr>
        <w:jc w:val="both"/>
        <w:rPr>
          <w:rFonts w:ascii="Arial" w:hAnsi="Arial" w:cs="Arial"/>
          <w:b/>
          <w:lang w:val="sr-Cyrl-RS"/>
        </w:rPr>
      </w:pPr>
    </w:p>
    <w:p w:rsidR="004F5024" w:rsidRDefault="0039719B" w:rsidP="004F5024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2. </w:t>
      </w:r>
      <w:r w:rsidRPr="0039719B">
        <w:rPr>
          <w:rFonts w:ascii="Arial" w:hAnsi="Arial" w:cs="Arial"/>
          <w:lang w:val="sr-Cyrl-RS"/>
        </w:rPr>
        <w:t xml:space="preserve">Позиција 1 – Молимо Вас за информацију о смеру протицања? </w:t>
      </w:r>
    </w:p>
    <w:p w:rsidR="0039719B" w:rsidRDefault="0039719B" w:rsidP="004F5024">
      <w:pPr>
        <w:jc w:val="both"/>
        <w:rPr>
          <w:rFonts w:ascii="Arial" w:hAnsi="Arial" w:cs="Arial"/>
          <w:lang w:val="sr-Cyrl-RS"/>
        </w:rPr>
      </w:pPr>
    </w:p>
    <w:p w:rsidR="0039719B" w:rsidRDefault="0039719B" w:rsidP="004F5024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3. Позиција 2 – Које су уградбене мере индикатора протока?</w:t>
      </w:r>
    </w:p>
    <w:p w:rsidR="0039719B" w:rsidRPr="0039719B" w:rsidRDefault="0039719B" w:rsidP="004F5024">
      <w:pPr>
        <w:jc w:val="both"/>
        <w:rPr>
          <w:rFonts w:ascii="Arial" w:hAnsi="Arial" w:cs="Arial"/>
          <w:lang w:val="sr-Cyrl-RS"/>
        </w:rPr>
      </w:pPr>
    </w:p>
    <w:p w:rsidR="004F5024" w:rsidRPr="0039719B" w:rsidRDefault="004F5024" w:rsidP="004F5024">
      <w:pPr>
        <w:jc w:val="both"/>
        <w:rPr>
          <w:rFonts w:ascii="Arial" w:hAnsi="Arial" w:cs="Arial"/>
          <w:b/>
          <w:lang w:val="sr-Cyrl-RS"/>
        </w:rPr>
      </w:pPr>
      <w:r w:rsidRPr="0039719B">
        <w:rPr>
          <w:rFonts w:ascii="Arial" w:hAnsi="Arial" w:cs="Arial"/>
          <w:b/>
          <w:lang w:val="sr-Cyrl-RS"/>
        </w:rPr>
        <w:t>Одговори:</w:t>
      </w:r>
    </w:p>
    <w:p w:rsidR="004F5024" w:rsidRPr="0039719B" w:rsidRDefault="004F5024" w:rsidP="004F5024">
      <w:pPr>
        <w:jc w:val="both"/>
        <w:rPr>
          <w:rFonts w:ascii="Arial" w:hAnsi="Arial" w:cs="Arial"/>
          <w:b/>
          <w:lang w:val="sr-Cyrl-RS"/>
        </w:rPr>
      </w:pPr>
    </w:p>
    <w:p w:rsidR="0039719B" w:rsidRDefault="0039719B" w:rsidP="003971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 w:rsidRPr="0039719B">
        <w:rPr>
          <w:rFonts w:ascii="Arial" w:hAnsi="Arial" w:cs="Arial"/>
          <w:lang w:val="sr-Cyrl-RS"/>
        </w:rPr>
        <w:t xml:space="preserve">За позиције 1, 2 и </w:t>
      </w:r>
      <w:r w:rsidR="008654CA">
        <w:rPr>
          <w:rFonts w:ascii="Arial" w:hAnsi="Arial" w:cs="Arial"/>
          <w:lang w:val="sr-Cyrl-RS"/>
        </w:rPr>
        <w:t>3 типови граничних прекидача су</w:t>
      </w:r>
      <w:r w:rsidRPr="0039719B">
        <w:rPr>
          <w:rFonts w:ascii="Arial" w:hAnsi="Arial" w:cs="Arial"/>
          <w:lang w:val="sr-Cyrl-RS"/>
        </w:rPr>
        <w:t xml:space="preserve"> нормално затворени</w:t>
      </w:r>
      <w:r w:rsidR="008654CA">
        <w:rPr>
          <w:rFonts w:ascii="Arial" w:hAnsi="Arial" w:cs="Arial"/>
        </w:rPr>
        <w:t>.</w:t>
      </w:r>
    </w:p>
    <w:p w:rsidR="0039719B" w:rsidRPr="0039719B" w:rsidRDefault="0039719B" w:rsidP="0039719B">
      <w:pPr>
        <w:pStyle w:val="ListParagraph"/>
        <w:jc w:val="both"/>
        <w:rPr>
          <w:rFonts w:ascii="Arial" w:hAnsi="Arial" w:cs="Arial"/>
          <w:lang w:val="sr-Cyrl-RS"/>
        </w:rPr>
      </w:pPr>
    </w:p>
    <w:p w:rsidR="0039719B" w:rsidRPr="0039719B" w:rsidRDefault="0039719B" w:rsidP="003971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Смер протицања - на три уређаја од лево, а на остала три од десно</w:t>
      </w:r>
    </w:p>
    <w:p w:rsidR="0039719B" w:rsidRDefault="0039719B" w:rsidP="0039719B">
      <w:pPr>
        <w:pStyle w:val="ListParagraph"/>
        <w:jc w:val="both"/>
        <w:rPr>
          <w:rFonts w:ascii="Arial" w:hAnsi="Arial" w:cs="Arial"/>
          <w:lang w:val="sr-Cyrl-RS"/>
        </w:rPr>
      </w:pPr>
    </w:p>
    <w:p w:rsidR="004F5024" w:rsidRPr="0039719B" w:rsidRDefault="0039719B" w:rsidP="003971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Уградне мере индикатора протока су ( унутрашњи навој) </w:t>
      </w:r>
      <w:r>
        <w:rPr>
          <w:rFonts w:ascii="Arial" w:hAnsi="Arial" w:cs="Arial"/>
        </w:rPr>
        <w:t xml:space="preserve">G1/2" – </w:t>
      </w:r>
      <w:r>
        <w:rPr>
          <w:rFonts w:ascii="Arial" w:hAnsi="Arial" w:cs="Arial"/>
          <w:lang w:val="sr-Cyrl-RS"/>
        </w:rPr>
        <w:t xml:space="preserve">дужина уређаја није ограничавајућа. </w:t>
      </w:r>
      <w:r w:rsidR="004A6DF9" w:rsidRPr="0039719B">
        <w:rPr>
          <w:rFonts w:ascii="Arial" w:hAnsi="Arial" w:cs="Arial"/>
          <w:lang w:val="sr-Cyrl-RS"/>
        </w:rPr>
        <w:t>.</w:t>
      </w:r>
    </w:p>
    <w:p w:rsidR="004F5024" w:rsidRDefault="004F5024" w:rsidP="004F5024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4F5024" w:rsidRDefault="004F5024" w:rsidP="004F5024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4F5024" w:rsidRDefault="004F5024" w:rsidP="004F502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 Обреновцу,</w:t>
      </w:r>
    </w:p>
    <w:p w:rsidR="004F5024" w:rsidRDefault="004F5024" w:rsidP="004F5024">
      <w:pPr>
        <w:rPr>
          <w:rFonts w:ascii="Arial" w:hAnsi="Arial" w:cs="Arial"/>
          <w:lang w:val="ru-RU"/>
        </w:rPr>
      </w:pPr>
    </w:p>
    <w:p w:rsidR="004A6DF9" w:rsidRDefault="004A6DF9" w:rsidP="004F502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sr-Cyrl-RS"/>
        </w:rPr>
        <w:t>24</w:t>
      </w:r>
      <w:r>
        <w:rPr>
          <w:rFonts w:ascii="Arial" w:hAnsi="Arial" w:cs="Arial"/>
          <w:lang w:val="ru-RU"/>
        </w:rPr>
        <w:t>.04.2014</w:t>
      </w:r>
      <w:r w:rsidR="004F5024">
        <w:rPr>
          <w:rFonts w:ascii="Arial" w:hAnsi="Arial" w:cs="Arial"/>
          <w:lang w:val="ru-RU"/>
        </w:rPr>
        <w:t>.године</w:t>
      </w:r>
    </w:p>
    <w:p w:rsidR="004A6DF9" w:rsidRDefault="004A6DF9" w:rsidP="004F5024">
      <w:pPr>
        <w:rPr>
          <w:rFonts w:ascii="Arial" w:hAnsi="Arial" w:cs="Arial"/>
          <w:lang w:val="ru-RU"/>
        </w:rPr>
      </w:pPr>
    </w:p>
    <w:p w:rsidR="004F5024" w:rsidRDefault="004F5024" w:rsidP="004F5024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ab/>
      </w:r>
    </w:p>
    <w:p w:rsidR="004F5024" w:rsidRDefault="004F5024" w:rsidP="004F5024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Комисија  за јавну набавку </w:t>
      </w:r>
    </w:p>
    <w:p w:rsidR="004F5024" w:rsidRDefault="004F5024" w:rsidP="004F5024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</w:t>
      </w:r>
      <w:r w:rsidR="004A6DF9">
        <w:rPr>
          <w:rFonts w:ascii="Arial" w:hAnsi="Arial" w:cs="Arial"/>
          <w:lang w:val="ru-RU"/>
        </w:rPr>
        <w:t>бр. 4116/14</w:t>
      </w:r>
    </w:p>
    <w:p w:rsidR="004F5024" w:rsidRDefault="004F5024" w:rsidP="004F5024">
      <w:pPr>
        <w:jc w:val="center"/>
        <w:rPr>
          <w:rFonts w:ascii="Arial" w:hAnsi="Arial" w:cs="Arial"/>
          <w:lang w:val="ru-RU"/>
        </w:rPr>
      </w:pPr>
    </w:p>
    <w:p w:rsidR="004F5024" w:rsidRDefault="004F5024" w:rsidP="004F5024">
      <w:pPr>
        <w:jc w:val="center"/>
        <w:rPr>
          <w:rFonts w:ascii="Arial" w:hAnsi="Arial" w:cs="Arial"/>
          <w:lang w:val="ru-RU"/>
        </w:rPr>
      </w:pPr>
    </w:p>
    <w:p w:rsidR="004F5024" w:rsidRDefault="004F5024" w:rsidP="004F5024">
      <w:pPr>
        <w:tabs>
          <w:tab w:val="left" w:pos="5820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</w:t>
      </w:r>
      <w:r>
        <w:rPr>
          <w:rFonts w:ascii="Arial" w:hAnsi="Arial" w:cs="Arial"/>
          <w:lang w:val="ru-RU"/>
        </w:rPr>
        <w:tab/>
        <w:t xml:space="preserve">           ________________________</w:t>
      </w:r>
    </w:p>
    <w:p w:rsidR="004F5024" w:rsidRDefault="004F5024" w:rsidP="004F5024">
      <w:pPr>
        <w:tabs>
          <w:tab w:val="left" w:pos="5820"/>
        </w:tabs>
        <w:rPr>
          <w:rFonts w:ascii="Arial" w:hAnsi="Arial" w:cs="Arial"/>
          <w:lang w:val="sl-SI"/>
        </w:rPr>
      </w:pPr>
    </w:p>
    <w:p w:rsidR="004F5024" w:rsidRDefault="004F5024" w:rsidP="004F5024">
      <w:pPr>
        <w:jc w:val="center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________________________</w:t>
      </w:r>
    </w:p>
    <w:p w:rsidR="004F5024" w:rsidRDefault="004F5024" w:rsidP="004F5024">
      <w:pPr>
        <w:jc w:val="center"/>
        <w:rPr>
          <w:rFonts w:ascii="Arial" w:hAnsi="Arial" w:cs="Arial"/>
          <w:lang w:val="sr-Cyrl-RS"/>
        </w:rPr>
      </w:pPr>
    </w:p>
    <w:p w:rsidR="004F5024" w:rsidRDefault="004F5024" w:rsidP="004F5024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________________________</w:t>
      </w:r>
    </w:p>
    <w:sectPr w:rsidR="004F5024" w:rsidSect="004F5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262EA"/>
    <w:multiLevelType w:val="hybridMultilevel"/>
    <w:tmpl w:val="7B502E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24"/>
    <w:rsid w:val="0039719B"/>
    <w:rsid w:val="0041007B"/>
    <w:rsid w:val="004A6DF9"/>
    <w:rsid w:val="004F5024"/>
    <w:rsid w:val="008654CA"/>
    <w:rsid w:val="00AD20AA"/>
    <w:rsid w:val="00D62781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032A-4DAE-4D25-97F4-9E36E6E0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Krasavcic</dc:creator>
  <cp:lastModifiedBy>Dragana Krasavcic</cp:lastModifiedBy>
  <cp:revision>4</cp:revision>
  <cp:lastPrinted>2014-04-24T05:59:00Z</cp:lastPrinted>
  <dcterms:created xsi:type="dcterms:W3CDTF">2014-04-23T12:56:00Z</dcterms:created>
  <dcterms:modified xsi:type="dcterms:W3CDTF">2014-04-24T10:12:00Z</dcterms:modified>
</cp:coreProperties>
</file>