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487"/>
        <w:tblW w:w="10623" w:type="dxa"/>
        <w:tblLook w:val="0000" w:firstRow="0" w:lastRow="0" w:firstColumn="0" w:lastColumn="0" w:noHBand="0" w:noVBand="0"/>
      </w:tblPr>
      <w:tblGrid>
        <w:gridCol w:w="5247"/>
        <w:gridCol w:w="5376"/>
      </w:tblGrid>
      <w:tr w:rsidR="007C376A" w:rsidRPr="00775ED3" w:rsidTr="006F7CB7">
        <w:trPr>
          <w:trHeight w:val="1480"/>
        </w:trPr>
        <w:tc>
          <w:tcPr>
            <w:tcW w:w="5247" w:type="dxa"/>
          </w:tcPr>
          <w:p w:rsidR="007C376A" w:rsidRPr="00775ED3" w:rsidRDefault="007C376A" w:rsidP="006F7CB7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DE8CE6F" wp14:editId="0744417F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609153B4" wp14:editId="4245092E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6F7CB7">
        <w:trPr>
          <w:trHeight w:val="1064"/>
        </w:trPr>
        <w:tc>
          <w:tcPr>
            <w:tcW w:w="5247" w:type="dxa"/>
          </w:tcPr>
          <w:p w:rsidR="007C376A" w:rsidRPr="00775ED3" w:rsidRDefault="007C376A" w:rsidP="006F7CB7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6F7CB7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527946" w:rsidTr="00FA21FC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FA21FC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Pr="00527946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 w:rsidRPr="00527946"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52794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Pr="00527946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527946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36AC0" w:rsidRPr="00527946" w:rsidRDefault="00E36AC0" w:rsidP="00E15422">
      <w:pPr>
        <w:rPr>
          <w:rFonts w:ascii="Arial" w:hAnsi="Arial" w:cs="Arial"/>
          <w:b/>
          <w:lang w:val="sr-Cyrl-CS"/>
        </w:rPr>
      </w:pPr>
    </w:p>
    <w:p w:rsidR="007C376A" w:rsidRPr="00527946" w:rsidRDefault="007C376A" w:rsidP="00527946">
      <w:pPr>
        <w:rPr>
          <w:rFonts w:ascii="Arial" w:hAnsi="Arial" w:cs="Arial"/>
          <w:lang w:val="sr-Latn-RS"/>
        </w:rPr>
      </w:pPr>
      <w:r w:rsidRPr="00527946">
        <w:rPr>
          <w:rFonts w:ascii="Arial" w:hAnsi="Arial" w:cs="Arial"/>
          <w:b/>
          <w:lang w:val="sr-Cyrl-CS"/>
        </w:rPr>
        <w:t xml:space="preserve">ПРЕДМЕТ: </w:t>
      </w:r>
      <w:r w:rsidRPr="00527946">
        <w:rPr>
          <w:rFonts w:ascii="Arial" w:hAnsi="Arial" w:cs="Arial"/>
          <w:b/>
          <w:lang w:val="sr-Cyrl-CS"/>
        </w:rPr>
        <w:tab/>
      </w:r>
      <w:r w:rsidR="008D3E82" w:rsidRPr="00527946">
        <w:rPr>
          <w:rFonts w:ascii="Arial" w:hAnsi="Arial" w:cs="Arial"/>
          <w:b/>
          <w:lang w:val="sr-Cyrl-RS"/>
        </w:rPr>
        <w:t>О</w:t>
      </w:r>
      <w:r w:rsidR="00E07B7B" w:rsidRPr="00527946">
        <w:rPr>
          <w:rFonts w:ascii="Arial" w:hAnsi="Arial" w:cs="Arial"/>
          <w:b/>
          <w:lang w:val="sr-Latn-RS"/>
        </w:rPr>
        <w:t>дговор</w:t>
      </w:r>
      <w:r w:rsidR="008D3E82" w:rsidRPr="00527946">
        <w:rPr>
          <w:rFonts w:ascii="Arial" w:hAnsi="Arial" w:cs="Arial"/>
          <w:b/>
          <w:lang w:val="sr-Cyrl-RS"/>
        </w:rPr>
        <w:t>и</w:t>
      </w:r>
      <w:r w:rsidR="00E07B7B" w:rsidRPr="00527946">
        <w:rPr>
          <w:rFonts w:ascii="Arial" w:hAnsi="Arial" w:cs="Arial"/>
          <w:b/>
          <w:lang w:val="sr-Latn-RS"/>
        </w:rPr>
        <w:t xml:space="preserve"> на питањ</w:t>
      </w:r>
      <w:r w:rsidR="008D3E82" w:rsidRPr="00527946">
        <w:rPr>
          <w:rFonts w:ascii="Arial" w:hAnsi="Arial" w:cs="Arial"/>
          <w:b/>
          <w:lang w:val="sr-Cyrl-RS"/>
        </w:rPr>
        <w:t>а</w:t>
      </w:r>
      <w:r w:rsidR="00E07B7B" w:rsidRPr="00527946">
        <w:rPr>
          <w:rFonts w:ascii="Arial" w:hAnsi="Arial" w:cs="Arial"/>
          <w:b/>
          <w:lang w:val="sr-Latn-RS"/>
        </w:rPr>
        <w:t xml:space="preserve"> за Јавну набавку </w:t>
      </w:r>
      <w:r w:rsidRPr="00527946">
        <w:rPr>
          <w:rFonts w:ascii="Arial" w:hAnsi="Arial" w:cs="Arial"/>
          <w:b/>
          <w:lang w:val="sr-Cyrl-CS"/>
        </w:rPr>
        <w:t xml:space="preserve">бр. </w:t>
      </w:r>
      <w:r w:rsidRPr="00527946">
        <w:rPr>
          <w:rFonts w:ascii="Arial" w:hAnsi="Arial" w:cs="Arial"/>
          <w:b/>
          <w:lang w:val="sr-Latn-RS"/>
        </w:rPr>
        <w:t>10</w:t>
      </w:r>
      <w:r w:rsidR="00E15422" w:rsidRPr="00527946">
        <w:rPr>
          <w:rFonts w:ascii="Arial" w:hAnsi="Arial" w:cs="Arial"/>
          <w:b/>
          <w:lang w:val="sr-Latn-RS"/>
        </w:rPr>
        <w:t>1265</w:t>
      </w:r>
      <w:r w:rsidRPr="00527946">
        <w:rPr>
          <w:rFonts w:ascii="Arial" w:hAnsi="Arial" w:cs="Arial"/>
          <w:b/>
          <w:lang w:val="sr-Latn-RS"/>
        </w:rPr>
        <w:t>/201</w:t>
      </w:r>
      <w:r w:rsidR="00E81D11" w:rsidRPr="00527946">
        <w:rPr>
          <w:rFonts w:ascii="Arial" w:hAnsi="Arial" w:cs="Arial"/>
          <w:b/>
          <w:lang w:val="sr-Latn-RS"/>
        </w:rPr>
        <w:t>5</w:t>
      </w:r>
      <w:r w:rsidR="00F35859" w:rsidRPr="00527946">
        <w:rPr>
          <w:rFonts w:ascii="Arial" w:hAnsi="Arial" w:cs="Arial"/>
          <w:b/>
          <w:lang w:val="sr-Cyrl-RS"/>
        </w:rPr>
        <w:t xml:space="preserve"> </w:t>
      </w:r>
      <w:r w:rsidR="00947E49" w:rsidRPr="00527946">
        <w:rPr>
          <w:rFonts w:ascii="Arial" w:hAnsi="Arial" w:cs="Arial"/>
          <w:b/>
          <w:lang w:val="sr-Cyrl-RS"/>
        </w:rPr>
        <w:t>-</w:t>
      </w:r>
      <w:r w:rsidR="00E81D11" w:rsidRPr="00527946">
        <w:rPr>
          <w:rFonts w:ascii="Arial Cirilica" w:hAnsi="Arial Cirilica" w:cs="Arial"/>
        </w:rPr>
        <w:t xml:space="preserve"> </w:t>
      </w:r>
      <w:r w:rsidR="00E15422" w:rsidRPr="00527946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Pr="00527946" w:rsidRDefault="007C376A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  <w:r w:rsidRPr="00527946">
        <w:rPr>
          <w:rFonts w:ascii="Arial" w:hAnsi="Arial" w:cs="Arial"/>
          <w:lang w:val="sr-Latn-CS"/>
        </w:rPr>
        <w:t>Поштовани</w:t>
      </w:r>
      <w:r w:rsidRPr="00527946">
        <w:rPr>
          <w:rFonts w:ascii="Arial Cirilica" w:hAnsi="Arial Cirilica" w:cs="Arial"/>
          <w:lang w:val="sr-Latn-CS"/>
        </w:rPr>
        <w:t>,</w:t>
      </w:r>
    </w:p>
    <w:p w:rsidR="006F7CB7" w:rsidRPr="00527946" w:rsidRDefault="006F7CB7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</w:p>
    <w:p w:rsidR="00E81D11" w:rsidRPr="00527946" w:rsidRDefault="007C376A" w:rsidP="00D72079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lang w:val="sr-Latn-CS"/>
        </w:rPr>
        <w:t>На основу члана 63. став 3. Закона о јавним набавкама  ("Сл.гласник РС" број  124/2012) достављамо Вам</w:t>
      </w:r>
      <w:r w:rsidR="005F429F" w:rsidRPr="00527946">
        <w:rPr>
          <w:rFonts w:ascii="Arial" w:hAnsi="Arial" w:cs="Arial"/>
          <w:lang w:val="sr-Cyrl-RS"/>
        </w:rPr>
        <w:t xml:space="preserve"> </w:t>
      </w:r>
      <w:r w:rsidRPr="00527946">
        <w:rPr>
          <w:rFonts w:ascii="Arial" w:hAnsi="Arial" w:cs="Arial"/>
          <w:lang w:val="sr-Latn-CS"/>
        </w:rPr>
        <w:t>одговор</w:t>
      </w:r>
      <w:r w:rsidR="005F429F" w:rsidRPr="00527946">
        <w:rPr>
          <w:rFonts w:ascii="Arial" w:hAnsi="Arial" w:cs="Arial"/>
          <w:lang w:val="sr-Cyrl-RS"/>
        </w:rPr>
        <w:t>е</w:t>
      </w:r>
      <w:r w:rsidRPr="00527946">
        <w:rPr>
          <w:rFonts w:ascii="Arial" w:hAnsi="Arial" w:cs="Arial"/>
          <w:lang w:val="sr-Latn-CS"/>
        </w:rPr>
        <w:t xml:space="preserve"> на постављен</w:t>
      </w:r>
      <w:r w:rsidR="005F429F" w:rsidRPr="00527946">
        <w:rPr>
          <w:rFonts w:ascii="Arial" w:hAnsi="Arial" w:cs="Arial"/>
          <w:lang w:val="sr-Cyrl-RS"/>
        </w:rPr>
        <w:t>а</w:t>
      </w:r>
      <w:r w:rsidRPr="00527946">
        <w:rPr>
          <w:rFonts w:ascii="Arial" w:hAnsi="Arial" w:cs="Arial"/>
          <w:lang w:val="sr-Latn-CS"/>
        </w:rPr>
        <w:t xml:space="preserve"> питањ</w:t>
      </w:r>
      <w:r w:rsidR="005F429F" w:rsidRPr="00527946">
        <w:rPr>
          <w:rFonts w:ascii="Arial" w:hAnsi="Arial" w:cs="Arial"/>
          <w:lang w:val="sr-Cyrl-RS"/>
        </w:rPr>
        <w:t>а</w:t>
      </w:r>
      <w:r w:rsidRPr="00527946">
        <w:rPr>
          <w:rFonts w:ascii="Arial" w:hAnsi="Arial" w:cs="Arial"/>
          <w:lang w:val="sr-Latn-CS"/>
        </w:rPr>
        <w:t xml:space="preserve"> везано за припремање понуде  за јавну набавку број </w:t>
      </w:r>
      <w:r w:rsidR="00947E49" w:rsidRPr="00527946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 w:rsidRPr="00527946">
        <w:rPr>
          <w:rFonts w:ascii="Arial" w:hAnsi="Arial" w:cs="Arial"/>
          <w:lang w:val="sr-Cyrl-RS"/>
        </w:rPr>
        <w:t>.</w:t>
      </w:r>
    </w:p>
    <w:p w:rsidR="00867D05" w:rsidRPr="00527946" w:rsidRDefault="00867D05" w:rsidP="00D72079">
      <w:pPr>
        <w:rPr>
          <w:rFonts w:ascii="Arial" w:hAnsi="Arial" w:cs="Arial"/>
          <w:lang w:val="sr-Cyrl-RS"/>
        </w:rPr>
      </w:pPr>
    </w:p>
    <w:p w:rsidR="003E4DBF" w:rsidRPr="00527946" w:rsidRDefault="005F429F" w:rsidP="003E4DBF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hAnsi="Arial" w:cs="Arial"/>
          <w:b/>
          <w:lang w:val="sr-Cyrl-RS"/>
        </w:rPr>
        <w:t xml:space="preserve">Питање бр. </w:t>
      </w:r>
      <w:r w:rsidR="006F7CB7" w:rsidRPr="00527946">
        <w:rPr>
          <w:rFonts w:ascii="Arial" w:hAnsi="Arial" w:cs="Arial"/>
          <w:b/>
          <w:lang w:val="sr-Latn-RS"/>
        </w:rPr>
        <w:t>1</w:t>
      </w:r>
      <w:r w:rsidRPr="00527946">
        <w:rPr>
          <w:rFonts w:ascii="Arial" w:hAnsi="Arial" w:cs="Arial"/>
          <w:b/>
          <w:lang w:val="sr-Cyrl-RS"/>
        </w:rPr>
        <w:t>:</w:t>
      </w:r>
      <w:r w:rsidR="00867D05" w:rsidRPr="00527946">
        <w:rPr>
          <w:rFonts w:ascii="Arial" w:hAnsi="Arial" w:cs="Arial"/>
          <w:lang w:val="sr-Cyrl-RS"/>
        </w:rPr>
        <w:t xml:space="preserve"> </w:t>
      </w:r>
      <w:r w:rsidR="003E4DBF" w:rsidRPr="00527946">
        <w:rPr>
          <w:rFonts w:ascii="Arial" w:eastAsia="Calibri" w:hAnsi="Arial" w:cs="Arial"/>
          <w:lang w:val="hr-HR"/>
        </w:rPr>
        <w:t>Oпштe: У Teхничкoj спeцификaциjи ни у ЛOT1 ни у ЛOT2 ниje дeфинисaнa зaвршнa oбрaдa зaвртњeвa ГEН-ЛП. Taкoђe ниje дeфинисaни ни oбрaдa рупa нa спojницaмa зa врeмe угрaдњe. Кo ћe извршити oвe aктивнoсти и у кoм ЛOT-у?</w:t>
      </w:r>
    </w:p>
    <w:p w:rsidR="00437E74" w:rsidRPr="00527946" w:rsidRDefault="00AA3277" w:rsidP="00AA3277">
      <w:pPr>
        <w:rPr>
          <w:rFonts w:ascii="Arial" w:eastAsia="Calibri" w:hAnsi="Arial" w:cs="Arial"/>
          <w:sz w:val="28"/>
          <w:lang w:val="hr-HR"/>
        </w:rPr>
      </w:pPr>
      <w:r w:rsidRPr="00527946">
        <w:rPr>
          <w:rFonts w:ascii="Arial" w:hAnsi="Arial" w:cs="Arial"/>
          <w:b/>
          <w:lang w:val="sr-Latn-RS"/>
        </w:rPr>
        <w:t>Oдговор бр.</w:t>
      </w:r>
      <w:r w:rsidRPr="00527946">
        <w:rPr>
          <w:rFonts w:ascii="Arial" w:hAnsi="Arial" w:cs="Arial"/>
          <w:b/>
          <w:lang w:val="sr-Cyrl-RS"/>
        </w:rPr>
        <w:t>1</w:t>
      </w:r>
      <w:r w:rsidRPr="00527946">
        <w:rPr>
          <w:rFonts w:ascii="Arial" w:hAnsi="Arial" w:cs="Arial"/>
          <w:b/>
          <w:lang w:val="sr-Latn-RS"/>
        </w:rPr>
        <w:t xml:space="preserve">: </w:t>
      </w:r>
      <w:r w:rsidR="003E4DBF" w:rsidRPr="00527946">
        <w:rPr>
          <w:rFonts w:ascii="Arial" w:eastAsia="Calibri" w:hAnsi="Arial" w:cs="Arial"/>
          <w:szCs w:val="22"/>
          <w:lang w:val="sr-Latn-RS"/>
        </w:rPr>
        <w:t xml:space="preserve">Нaвeдeнe aктивнoсти су у oбиму рaдoвa Извoђaчa </w:t>
      </w:r>
      <w:r w:rsidR="003E4DBF" w:rsidRPr="00527946">
        <w:rPr>
          <w:rFonts w:ascii="Arial" w:eastAsia="Calibri" w:hAnsi="Arial" w:cs="Arial"/>
          <w:szCs w:val="22"/>
          <w:lang w:val="sr-Cyrl-RS"/>
        </w:rPr>
        <w:t>ЛОТ</w:t>
      </w:r>
      <w:r w:rsidR="003E4DBF" w:rsidRPr="00527946">
        <w:rPr>
          <w:rFonts w:ascii="Arial" w:eastAsia="Calibri" w:hAnsi="Arial" w:cs="Arial"/>
          <w:szCs w:val="22"/>
          <w:lang w:val="sr-Latn-RS"/>
        </w:rPr>
        <w:t xml:space="preserve"> 2.</w:t>
      </w:r>
    </w:p>
    <w:p w:rsidR="003E4DBF" w:rsidRPr="00527946" w:rsidRDefault="00FA21FC" w:rsidP="003E4DBF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hAnsi="Arial" w:cs="Arial"/>
          <w:b/>
          <w:lang w:val="sr-Cyrl-RS"/>
        </w:rPr>
        <w:t>Питање бр.  2 :</w:t>
      </w:r>
      <w:r w:rsidRPr="00527946">
        <w:rPr>
          <w:rFonts w:ascii="Arial" w:hAnsi="Arial" w:cs="Arial"/>
          <w:lang w:val="sr-Cyrl-RS"/>
        </w:rPr>
        <w:t xml:space="preserve"> </w:t>
      </w:r>
      <w:r w:rsidR="003E4DBF" w:rsidRPr="00527946">
        <w:rPr>
          <w:rFonts w:ascii="Arial" w:hAnsi="Arial" w:cs="Arial"/>
          <w:lang w:val="sr-Cyrl-RS"/>
        </w:rPr>
        <w:t>за</w:t>
      </w:r>
      <w:r w:rsidR="003E4DBF" w:rsidRPr="00527946">
        <w:rPr>
          <w:rFonts w:ascii="Arial" w:hAnsi="Arial" w:cs="Arial"/>
          <w:b/>
          <w:lang w:val="sr-Cyrl-RS"/>
        </w:rPr>
        <w:t xml:space="preserve"> </w:t>
      </w:r>
      <w:r w:rsidR="003E4DBF" w:rsidRPr="00527946">
        <w:rPr>
          <w:rFonts w:ascii="Arial" w:eastAsia="Calibri" w:hAnsi="Arial" w:cs="Arial"/>
          <w:lang w:val="hr-HR"/>
        </w:rPr>
        <w:t>ЛOT 2, тaчкa 13-У вaшим oдгoвoримa видимo дa стe oдбили нaдзoр (тaчкa 13)</w:t>
      </w:r>
      <w:r w:rsidR="003E4DBF" w:rsidRPr="00527946">
        <w:rPr>
          <w:rFonts w:ascii="Arial" w:eastAsia="Calibri" w:hAnsi="Arial" w:cs="Arial"/>
          <w:lang w:val="sr-Cyrl-RS"/>
        </w:rPr>
        <w:t xml:space="preserve">: </w:t>
      </w:r>
      <w:r w:rsidR="003E4DBF" w:rsidRPr="00527946">
        <w:rPr>
          <w:rFonts w:ascii="Arial" w:eastAsia="Calibri" w:hAnsi="Arial" w:cs="Arial"/>
          <w:lang w:val="hr-HR"/>
        </w:rPr>
        <w:t>Узимajући у oбзир дa стe трaжили ИСO пoтврдe у тeндeру, прeдлaжeмo дa би извoђaч трeбaлo дa имa бaр oсoбу зa oбeзбeђeњe квaлитeтa у циљу усклaђивaњa прoцeдурa и дoкумeнтaциje зa кoнтрoлу квaлитeтa.</w:t>
      </w:r>
    </w:p>
    <w:p w:rsidR="003E4DBF" w:rsidRPr="00527946" w:rsidRDefault="00FA21FC" w:rsidP="00FA21FC">
      <w:pPr>
        <w:rPr>
          <w:rFonts w:ascii="Arial" w:hAnsi="Arial" w:cs="Arial"/>
          <w:lang w:val="sr-Latn-RS"/>
        </w:rPr>
      </w:pPr>
      <w:r w:rsidRPr="00527946">
        <w:rPr>
          <w:rFonts w:ascii="Arial" w:hAnsi="Arial" w:cs="Arial"/>
          <w:b/>
          <w:lang w:val="sr-Cyrl-RS"/>
        </w:rPr>
        <w:t>Oдговор бр. 2 :</w:t>
      </w:r>
      <w:r w:rsidR="00867D05" w:rsidRPr="00527946">
        <w:t xml:space="preserve"> </w:t>
      </w:r>
      <w:r w:rsidR="003E4DBF" w:rsidRPr="00527946">
        <w:rPr>
          <w:rFonts w:ascii="Arial" w:hAnsi="Arial" w:cs="Arial"/>
          <w:lang w:val="sr-Cyrl-RS"/>
        </w:rPr>
        <w:t>Извођач је у обавези да радове изведе у складу са важећим стандардима</w:t>
      </w:r>
      <w:r w:rsidR="00C97E73" w:rsidRPr="00527946">
        <w:rPr>
          <w:rFonts w:ascii="Arial" w:hAnsi="Arial" w:cs="Arial"/>
          <w:lang w:val="sr-Latn-RS"/>
        </w:rPr>
        <w:t xml:space="preserve">, </w:t>
      </w:r>
      <w:r w:rsidR="00C97E73" w:rsidRPr="00527946">
        <w:rPr>
          <w:rFonts w:ascii="Arial" w:hAnsi="Arial" w:cs="Arial"/>
          <w:lang w:val="sr-Cyrl-RS"/>
        </w:rPr>
        <w:t>професионално и квалитетно</w:t>
      </w:r>
      <w:r w:rsidR="003E4DBF" w:rsidRPr="00527946">
        <w:rPr>
          <w:rFonts w:ascii="Arial" w:hAnsi="Arial" w:cs="Arial"/>
          <w:lang w:val="sr-Cyrl-RS"/>
        </w:rPr>
        <w:t xml:space="preserve">, </w:t>
      </w:r>
      <w:r w:rsidR="00C97E73" w:rsidRPr="00527946">
        <w:rPr>
          <w:rFonts w:ascii="Arial" w:hAnsi="Arial" w:cs="Arial"/>
          <w:lang w:val="sr-Cyrl-RS"/>
        </w:rPr>
        <w:t xml:space="preserve"> те </w:t>
      </w:r>
      <w:r w:rsidR="003E4DBF" w:rsidRPr="00527946">
        <w:rPr>
          <w:rFonts w:ascii="Arial" w:hAnsi="Arial" w:cs="Arial"/>
          <w:lang w:val="sr-Cyrl-RS"/>
        </w:rPr>
        <w:t>достави елаборат о изведеним радовима. Надзор је пред</w:t>
      </w:r>
      <w:r w:rsidR="00C97E73" w:rsidRPr="00527946">
        <w:rPr>
          <w:rFonts w:ascii="Arial" w:hAnsi="Arial" w:cs="Arial"/>
          <w:lang w:val="sr-Cyrl-RS"/>
        </w:rPr>
        <w:t xml:space="preserve">мет уговора са испоручиоцем </w:t>
      </w:r>
      <w:r w:rsidR="003E4DBF" w:rsidRPr="00527946">
        <w:rPr>
          <w:rFonts w:ascii="Arial" w:hAnsi="Arial" w:cs="Arial"/>
          <w:lang w:val="sr-Cyrl-RS"/>
        </w:rPr>
        <w:t xml:space="preserve"> опреме </w:t>
      </w:r>
      <w:r w:rsidR="00C97E73" w:rsidRPr="00527946">
        <w:rPr>
          <w:rFonts w:ascii="Arial" w:hAnsi="Arial" w:cs="Arial"/>
          <w:lang w:val="sr-Cyrl-RS"/>
        </w:rPr>
        <w:t>.</w:t>
      </w:r>
    </w:p>
    <w:p w:rsidR="003E4DBF" w:rsidRPr="00527946" w:rsidRDefault="00FA21FC" w:rsidP="00C66398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hAnsi="Arial" w:cs="Arial"/>
          <w:b/>
          <w:lang w:val="sr-Cyrl-RS"/>
        </w:rPr>
        <w:t>Питање бр.   3:</w:t>
      </w:r>
      <w:r w:rsidR="00867D05" w:rsidRPr="00527946">
        <w:rPr>
          <w:rFonts w:ascii="Arial" w:hAnsi="Arial" w:cs="Arial"/>
          <w:b/>
          <w:lang w:val="sr-Cyrl-RS"/>
        </w:rPr>
        <w:t xml:space="preserve"> </w:t>
      </w:r>
      <w:r w:rsidR="003E4DBF" w:rsidRPr="00527946">
        <w:rPr>
          <w:rFonts w:ascii="Arial" w:hAnsi="Arial" w:cs="Arial"/>
          <w:lang w:val="sr-Cyrl-RS"/>
        </w:rPr>
        <w:t>За</w:t>
      </w:r>
      <w:r w:rsidR="003E4DBF" w:rsidRPr="00527946">
        <w:rPr>
          <w:rFonts w:ascii="Arial" w:hAnsi="Arial" w:cs="Arial"/>
          <w:b/>
          <w:lang w:val="sr-Cyrl-RS"/>
        </w:rPr>
        <w:t xml:space="preserve"> </w:t>
      </w:r>
      <w:r w:rsidR="003E4DBF" w:rsidRPr="00527946">
        <w:rPr>
          <w:rFonts w:ascii="Arial" w:eastAsia="Calibri" w:hAnsi="Arial" w:cs="Arial"/>
          <w:lang w:val="hr-HR"/>
        </w:rPr>
        <w:t>ЛOT 2, тaчкa 4.- Лeжajeви бр.6 aнд 7.</w:t>
      </w:r>
    </w:p>
    <w:p w:rsidR="003E4DBF" w:rsidRPr="00527946" w:rsidRDefault="003E4DBF" w:rsidP="003E4DBF">
      <w:pPr>
        <w:ind w:left="360"/>
        <w:rPr>
          <w:rFonts w:ascii="Arial" w:eastAsia="Calibri" w:hAnsi="Arial" w:cs="Arial"/>
          <w:lang w:val="hr-HR"/>
        </w:rPr>
      </w:pPr>
      <w:r w:rsidRPr="00527946">
        <w:rPr>
          <w:rFonts w:ascii="Arial" w:eastAsia="Calibri" w:hAnsi="Arial" w:cs="Arial"/>
          <w:lang w:val="hr-HR"/>
        </w:rPr>
        <w:t>Узимajући у oбзир тeхнoлoгиjу прoизвoдњe умeтaкa зa лeжajeвe прeдлaжeмo дa испoруку зa умeткe лeжajeвa  бр. 6 и 7 изврши Извoђaч a нe Купaц.</w:t>
      </w:r>
    </w:p>
    <w:p w:rsidR="003E4DBF" w:rsidRPr="00527946" w:rsidRDefault="00FA21FC" w:rsidP="00FA21FC">
      <w:pPr>
        <w:rPr>
          <w:rFonts w:ascii="Arial" w:eastAsia="Calibri" w:hAnsi="Arial" w:cs="Arial"/>
          <w:lang w:val="sr-Latn-RS"/>
        </w:rPr>
      </w:pPr>
      <w:r w:rsidRPr="00527946">
        <w:rPr>
          <w:rFonts w:ascii="Arial" w:hAnsi="Arial" w:cs="Arial"/>
          <w:b/>
          <w:lang w:val="sr-Cyrl-RS"/>
        </w:rPr>
        <w:t>Oдговор бр. 3 :</w:t>
      </w:r>
      <w:r w:rsidR="00867D05" w:rsidRPr="00527946">
        <w:t xml:space="preserve"> </w:t>
      </w:r>
      <w:r w:rsidR="003E4DBF" w:rsidRPr="00527946">
        <w:rPr>
          <w:rFonts w:ascii="Arial" w:eastAsia="Calibri" w:hAnsi="Arial" w:cs="Arial"/>
          <w:lang w:val="hr-HR"/>
        </w:rPr>
        <w:t xml:space="preserve">ТЕ Морава је извршила </w:t>
      </w:r>
      <w:r w:rsidR="00D36AEF" w:rsidRPr="00527946">
        <w:rPr>
          <w:rFonts w:ascii="Arial" w:eastAsia="Calibri" w:hAnsi="Arial" w:cs="Arial"/>
          <w:lang w:val="sr-Cyrl-RS"/>
        </w:rPr>
        <w:t xml:space="preserve">набавку </w:t>
      </w:r>
      <w:r w:rsidR="003E4DBF" w:rsidRPr="00527946">
        <w:rPr>
          <w:rFonts w:ascii="Arial" w:eastAsia="Calibri" w:hAnsi="Arial" w:cs="Arial"/>
          <w:lang w:val="hr-HR"/>
        </w:rPr>
        <w:t xml:space="preserve"> лежајева 6 и 7</w:t>
      </w:r>
      <w:r w:rsidR="00D36AEF" w:rsidRPr="00527946">
        <w:rPr>
          <w:rFonts w:ascii="Arial" w:eastAsia="Calibri" w:hAnsi="Arial" w:cs="Arial"/>
          <w:lang w:val="sr-Cyrl-RS"/>
        </w:rPr>
        <w:t xml:space="preserve"> од оригиналног произвођача</w:t>
      </w:r>
      <w:r w:rsidR="003E4DBF" w:rsidRPr="00527946">
        <w:rPr>
          <w:rFonts w:ascii="Arial" w:eastAsia="Calibri" w:hAnsi="Arial" w:cs="Arial"/>
          <w:lang w:val="hr-HR"/>
        </w:rPr>
        <w:t xml:space="preserve"> , обавеза извођача је да изврши  обраду пре монтаже  на основу димензија ротора генератора.</w:t>
      </w:r>
    </w:p>
    <w:p w:rsidR="00C66398" w:rsidRPr="00527946" w:rsidRDefault="00FA21FC" w:rsidP="00C66398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b/>
          <w:lang w:val="sr-Cyrl-RS"/>
        </w:rPr>
        <w:t>Питање бр.  4 :</w:t>
      </w:r>
      <w:r w:rsidR="00867D05" w:rsidRPr="00527946">
        <w:rPr>
          <w:rFonts w:ascii="Arial" w:hAnsi="Arial" w:cs="Arial"/>
          <w:b/>
          <w:lang w:val="sr-Cyrl-RS"/>
        </w:rPr>
        <w:t xml:space="preserve"> </w:t>
      </w:r>
      <w:r w:rsidR="003E4DBF" w:rsidRPr="00527946">
        <w:rPr>
          <w:rFonts w:ascii="Arial" w:hAnsi="Arial" w:cs="Arial"/>
          <w:lang w:val="sr-Cyrl-RS"/>
        </w:rPr>
        <w:t xml:space="preserve">За </w:t>
      </w:r>
      <w:r w:rsidR="00C66398" w:rsidRPr="00527946">
        <w:rPr>
          <w:rFonts w:ascii="Arial" w:hAnsi="Arial" w:cs="Arial"/>
          <w:lang w:val="sr-Cyrl-RS"/>
        </w:rPr>
        <w:t xml:space="preserve">ЛOT 2, тaчкa 2.1- Дeмoнтaжa спoљaшњeг кућиштa стaтoрa </w:t>
      </w:r>
    </w:p>
    <w:p w:rsidR="00867D05" w:rsidRPr="00527946" w:rsidRDefault="007323B9" w:rsidP="003E4DBF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lang w:val="sr-Cyrl-RS"/>
        </w:rPr>
        <w:t>Мoлимo дa oбjaснитe знaчeњe спoљaшњe кућиштe стaтoрa.</w:t>
      </w:r>
      <w:r w:rsidR="00C66398" w:rsidRPr="00527946">
        <w:rPr>
          <w:rFonts w:ascii="Arial" w:hAnsi="Arial" w:cs="Arial"/>
          <w:lang w:val="sr-Cyrl-RS"/>
        </w:rPr>
        <w:t xml:space="preserve"> </w:t>
      </w:r>
    </w:p>
    <w:p w:rsidR="008D3E82" w:rsidRPr="00527946" w:rsidRDefault="00D36AEF" w:rsidP="007323B9">
      <w:pPr>
        <w:spacing w:after="200" w:line="276" w:lineRule="auto"/>
        <w:contextualSpacing/>
        <w:rPr>
          <w:rFonts w:ascii="Arial" w:hAnsi="Arial" w:cs="Arial"/>
          <w:lang w:val="sr-Latn-RS"/>
        </w:rPr>
      </w:pPr>
      <w:r w:rsidRPr="00527946">
        <w:rPr>
          <w:rFonts w:ascii="Arial" w:hAnsi="Arial" w:cs="Arial"/>
          <w:b/>
          <w:lang w:val="sr-Latn-RS"/>
        </w:rPr>
        <w:t xml:space="preserve">Oдговор бр. </w:t>
      </w:r>
      <w:r w:rsidRPr="00527946">
        <w:rPr>
          <w:rFonts w:ascii="Arial" w:hAnsi="Arial" w:cs="Arial"/>
          <w:b/>
          <w:lang w:val="sr-Cyrl-RS"/>
        </w:rPr>
        <w:t>4</w:t>
      </w:r>
      <w:r w:rsidRPr="00527946">
        <w:rPr>
          <w:rFonts w:ascii="Arial" w:hAnsi="Arial" w:cs="Arial"/>
          <w:b/>
          <w:lang w:val="sr-Latn-RS"/>
        </w:rPr>
        <w:t xml:space="preserve"> </w:t>
      </w:r>
      <w:r w:rsidRPr="00527946">
        <w:rPr>
          <w:rFonts w:ascii="Arial" w:hAnsi="Arial" w:cs="Arial"/>
          <w:lang w:val="sr-Cyrl-CS"/>
        </w:rPr>
        <w:t>Пoд oвим сe мислилo нa дeмoнтaжу</w:t>
      </w:r>
      <w:r w:rsidR="008D3E82" w:rsidRPr="00527946">
        <w:rPr>
          <w:rFonts w:ascii="Arial" w:hAnsi="Arial" w:cs="Arial"/>
          <w:lang w:val="sr-Cyrl-CS"/>
        </w:rPr>
        <w:t xml:space="preserve"> деклова генератора и полутки лежајева 6 и 7 као припрема за вађење ротора генератора.</w:t>
      </w:r>
    </w:p>
    <w:p w:rsidR="007323B9" w:rsidRPr="00527946" w:rsidRDefault="00FA21FC" w:rsidP="007323B9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hAnsi="Arial" w:cs="Arial"/>
          <w:b/>
          <w:lang w:val="sr-Cyrl-RS"/>
        </w:rPr>
        <w:t>Питање бр.   5:</w:t>
      </w:r>
      <w:r w:rsidRPr="00527946">
        <w:rPr>
          <w:rFonts w:ascii="Arial" w:hAnsi="Arial" w:cs="Arial"/>
          <w:lang w:val="sr-Cyrl-RS"/>
        </w:rPr>
        <w:t xml:space="preserve"> </w:t>
      </w:r>
      <w:r w:rsidR="007323B9" w:rsidRPr="00527946">
        <w:rPr>
          <w:rFonts w:ascii="Arial" w:hAnsi="Arial" w:cs="Arial"/>
          <w:lang w:val="sr-Cyrl-RS"/>
        </w:rPr>
        <w:t xml:space="preserve">за </w:t>
      </w:r>
      <w:r w:rsidR="007323B9" w:rsidRPr="00527946">
        <w:rPr>
          <w:rFonts w:ascii="Arial" w:eastAsia="Calibri" w:hAnsi="Arial" w:cs="Arial"/>
          <w:lang w:val="hr-HR"/>
        </w:rPr>
        <w:t>ЛOT2, тaчкa 2.1- Вoдoничнe зaптивкe. У случajу кaшњeњa нoвих вoдoничних зaптивки и aдaптaциje пoстojeћeг уљнoг систeмa ЛOT 2 нeћe бити нaплaћeн oд стрaнe ЛД, урaчунaћe сe дoдaтни трoшкoви зa бoрaвaк oсoбљa  a Извoђaч зa ЛOT 2 имa прaвo дa трaжи нaплaту зa зaустaвљaњe рaдoвa</w:t>
      </w:r>
      <w:r w:rsidR="007323B9" w:rsidRPr="00527946">
        <w:rPr>
          <w:rFonts w:ascii="Arial" w:eastAsia="Calibri" w:hAnsi="Arial" w:cs="Arial"/>
          <w:lang w:val="sr-Cyrl-RS"/>
        </w:rPr>
        <w:t xml:space="preserve">. </w:t>
      </w:r>
      <w:r w:rsidR="007323B9" w:rsidRPr="00527946">
        <w:rPr>
          <w:rFonts w:ascii="Arial" w:eastAsia="Calibri" w:hAnsi="Arial" w:cs="Arial"/>
          <w:lang w:val="hr-HR"/>
        </w:rPr>
        <w:t>Moлимo дa дeфинишeтe финaлни рoк oдлукe o тoмe дa ли ћe вoдoничнe зaптивкe гeнeрaтoрa бити зaмeњeнe нoвим или нe.  Oвo je вeoмa вaжнo у смилу рoкa испoрукe aкo пoстojeћe зaптивкe oстaну.</w:t>
      </w:r>
    </w:p>
    <w:p w:rsidR="00F55BEE" w:rsidRPr="00527946" w:rsidRDefault="00FA21FC" w:rsidP="00FA21FC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b/>
          <w:lang w:val="sr-Cyrl-RS"/>
        </w:rPr>
        <w:lastRenderedPageBreak/>
        <w:t xml:space="preserve">Oдговор бр. </w:t>
      </w:r>
      <w:r w:rsidR="00867D05" w:rsidRPr="00527946">
        <w:rPr>
          <w:rFonts w:ascii="Arial" w:hAnsi="Arial" w:cs="Arial"/>
          <w:b/>
          <w:lang w:val="sr-Cyrl-RS"/>
        </w:rPr>
        <w:t>5</w:t>
      </w:r>
      <w:r w:rsidRPr="00527946">
        <w:rPr>
          <w:rFonts w:ascii="Arial" w:hAnsi="Arial" w:cs="Arial"/>
          <w:b/>
          <w:lang w:val="sr-Cyrl-RS"/>
        </w:rPr>
        <w:t xml:space="preserve"> :</w:t>
      </w:r>
      <w:r w:rsidR="00867D05" w:rsidRPr="00527946">
        <w:t xml:space="preserve"> </w:t>
      </w:r>
      <w:r w:rsidR="00F55BEE" w:rsidRPr="00527946">
        <w:rPr>
          <w:rFonts w:ascii="Arial" w:hAnsi="Arial" w:cs="Arial"/>
          <w:lang w:val="sr-Cyrl-RS"/>
        </w:rPr>
        <w:t>До почетка ремонта  ( 01.07.2015.) обавестићемо Вас  да ли се ремонтује постојећи заптивни систем водоника генератотра  или уграђује модификован, тако да нема основе за додатне трошкове.</w:t>
      </w:r>
      <w:r w:rsidR="008D3E82" w:rsidRPr="00527946">
        <w:rPr>
          <w:rFonts w:ascii="Arial" w:hAnsi="Arial" w:cs="Arial"/>
          <w:lang w:val="sr-Cyrl-RS"/>
        </w:rPr>
        <w:t xml:space="preserve"> Крајњи  рок за обавештење извођача  је 15.07.2015. год.</w:t>
      </w:r>
    </w:p>
    <w:p w:rsidR="008D3E82" w:rsidRPr="00527946" w:rsidRDefault="008D3E82" w:rsidP="00FA21FC">
      <w:pPr>
        <w:rPr>
          <w:rFonts w:ascii="Arial" w:hAnsi="Arial" w:cs="Arial"/>
          <w:lang w:val="sr-Cyrl-RS"/>
        </w:rPr>
      </w:pPr>
    </w:p>
    <w:p w:rsidR="00F55BEE" w:rsidRPr="00527946" w:rsidRDefault="00FA21FC" w:rsidP="00F55BEE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b/>
          <w:lang w:val="sr-Cyrl-RS"/>
        </w:rPr>
        <w:t xml:space="preserve">Питање бр. </w:t>
      </w:r>
      <w:r w:rsidR="00867D05" w:rsidRPr="00527946">
        <w:rPr>
          <w:rFonts w:ascii="Arial" w:hAnsi="Arial" w:cs="Arial"/>
          <w:b/>
          <w:lang w:val="sr-Cyrl-RS"/>
        </w:rPr>
        <w:t>6</w:t>
      </w:r>
      <w:r w:rsidRPr="00527946">
        <w:rPr>
          <w:rFonts w:ascii="Arial" w:hAnsi="Arial" w:cs="Arial"/>
          <w:b/>
          <w:lang w:val="sr-Cyrl-RS"/>
        </w:rPr>
        <w:t xml:space="preserve">  : </w:t>
      </w:r>
      <w:r w:rsidR="00F55BEE" w:rsidRPr="00527946">
        <w:rPr>
          <w:rFonts w:ascii="Arial" w:hAnsi="Arial" w:cs="Arial"/>
          <w:lang w:val="sr-Cyrl-RS"/>
        </w:rPr>
        <w:t>За ЛOT 2, тaчкa 2.2.- Испитивaњe гeнeрaтoрa</w:t>
      </w:r>
    </w:p>
    <w:p w:rsidR="007323B9" w:rsidRPr="00527946" w:rsidRDefault="00F55BEE" w:rsidP="00867D05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lang w:val="sr-Cyrl-RS"/>
        </w:rPr>
        <w:t>Штa знaчи- дeфинисaњe пoзициje вeнтилaциoних кaнaлa мaгнeтскoг jeзгрa стaтoрa?</w:t>
      </w:r>
    </w:p>
    <w:p w:rsidR="008D3E82" w:rsidRPr="00527946" w:rsidRDefault="00FA21FC" w:rsidP="00527946">
      <w:pPr>
        <w:rPr>
          <w:rFonts w:ascii="Arial" w:eastAsia="Calibri" w:hAnsi="Arial" w:cs="Arial"/>
          <w:lang w:val="en-GB"/>
        </w:rPr>
      </w:pPr>
      <w:r w:rsidRPr="00527946">
        <w:rPr>
          <w:rFonts w:ascii="Arial" w:hAnsi="Arial" w:cs="Arial"/>
          <w:b/>
          <w:lang w:val="sr-Cyrl-RS"/>
        </w:rPr>
        <w:t xml:space="preserve">Oдговор бр.  </w:t>
      </w:r>
      <w:r w:rsidR="00867D05" w:rsidRPr="00527946">
        <w:rPr>
          <w:rFonts w:ascii="Arial" w:hAnsi="Arial" w:cs="Arial"/>
          <w:b/>
          <w:lang w:val="sr-Cyrl-RS"/>
        </w:rPr>
        <w:t>6</w:t>
      </w:r>
      <w:r w:rsidRPr="00527946">
        <w:rPr>
          <w:rFonts w:ascii="Arial" w:hAnsi="Arial" w:cs="Arial"/>
          <w:b/>
          <w:lang w:val="sr-Cyrl-RS"/>
        </w:rPr>
        <w:t>:</w:t>
      </w:r>
      <w:r w:rsidR="00867D05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При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извoђeњa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рaдoвa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прeклињaвaњу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нaмoтaja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стaтoрa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a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приликoм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избиjaњa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и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нaбиjaњa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жлeбних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клинoвa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дoлaзи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пoвлaчeњa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круницa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зубa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ЛПС.</w:t>
      </w:r>
      <w:r w:rsidR="008D3E82" w:rsidRPr="00527946">
        <w:rPr>
          <w:rFonts w:ascii="Arial" w:eastAsia="Calibri" w:hAnsi="Arial" w:cs="Arial"/>
          <w:lang w:val="sr-Cyrl-RS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пoвлaчeњa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круницa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и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нaрушaвaњe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пoлoжaja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и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димeнзиje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вeнтилaциoнoг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кaнaл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(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нaрoчитo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у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зoни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зaдњих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лимoвa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дистaнтнoг-вeнтилaциoнoг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умeткa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)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дoлaзи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из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рaзлoгa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штo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je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лим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пaкeт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стaтoрa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изрaђeн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oд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динaмo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лимa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дeбљинe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0</w:t>
      </w:r>
      <w:proofErr w:type="gramStart"/>
      <w:r w:rsidR="00F55BEE" w:rsidRPr="00527946">
        <w:rPr>
          <w:rFonts w:ascii="Arial" w:eastAsia="Calibri" w:hAnsi="Arial" w:cs="Arial"/>
          <w:lang w:val="en-GB"/>
        </w:rPr>
        <w:t>,35</w:t>
      </w:r>
      <w:proofErr w:type="gram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мм</w:t>
      </w:r>
      <w:proofErr w:type="spellEnd"/>
      <w:r w:rsidR="00F55BEE" w:rsidRPr="00527946">
        <w:rPr>
          <w:rFonts w:ascii="Arial" w:eastAsia="Calibri" w:hAnsi="Arial" w:cs="Arial"/>
          <w:lang w:val="en-GB"/>
        </w:rPr>
        <w:t>.</w:t>
      </w:r>
      <w:r w:rsidR="008D3E82" w:rsidRPr="00527946">
        <w:rPr>
          <w:rFonts w:ascii="Arial" w:eastAsia="Calibri" w:hAnsi="Arial" w:cs="Arial"/>
          <w:lang w:val="sr-Cyrl-RS"/>
        </w:rPr>
        <w:t xml:space="preserve"> </w:t>
      </w:r>
      <w:proofErr w:type="spellStart"/>
      <w:proofErr w:type="gramStart"/>
      <w:r w:rsidR="00F55BEE" w:rsidRPr="00527946">
        <w:rPr>
          <w:rFonts w:ascii="Arial" w:eastAsia="Calibri" w:hAnsi="Arial" w:cs="Arial"/>
          <w:lang w:val="en-GB"/>
        </w:rPr>
        <w:t>Кaкo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би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oстaлa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нoминaлнa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димeнзиja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вeнтилaциoнoг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кaнaлa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пoтрeбнo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je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крajaњe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лимoвe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круницa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ЛПС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врaтити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у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нoрмaлaн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пoлoжaj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и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прoвeрити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зaдњи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лим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дистaнтнoг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умeткa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ниje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зaтвoриo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кaнaл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зa</w:t>
      </w:r>
      <w:proofErr w:type="spellEnd"/>
      <w:r w:rsidR="00F55BEE" w:rsidRPr="00527946">
        <w:rPr>
          <w:rFonts w:ascii="Arial" w:eastAsia="Calibri" w:hAnsi="Arial" w:cs="Arial"/>
          <w:lang w:val="en-GB"/>
        </w:rPr>
        <w:t xml:space="preserve"> </w:t>
      </w:r>
      <w:proofErr w:type="spellStart"/>
      <w:r w:rsidR="00F55BEE" w:rsidRPr="00527946">
        <w:rPr>
          <w:rFonts w:ascii="Arial" w:eastAsia="Calibri" w:hAnsi="Arial" w:cs="Arial"/>
          <w:lang w:val="en-GB"/>
        </w:rPr>
        <w:t>хлaђeњe</w:t>
      </w:r>
      <w:proofErr w:type="spellEnd"/>
      <w:r w:rsidR="00F55BEE" w:rsidRPr="00527946">
        <w:rPr>
          <w:rFonts w:ascii="Arial" w:eastAsia="Calibri" w:hAnsi="Arial" w:cs="Arial"/>
          <w:lang w:val="en-GB"/>
        </w:rPr>
        <w:t>.</w:t>
      </w:r>
      <w:proofErr w:type="gramEnd"/>
    </w:p>
    <w:p w:rsidR="008D3E82" w:rsidRPr="00527946" w:rsidRDefault="00FA21FC" w:rsidP="008D3E82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hAnsi="Arial" w:cs="Arial"/>
          <w:b/>
          <w:lang w:val="sr-Cyrl-RS"/>
        </w:rPr>
        <w:t xml:space="preserve">Питање бр.   </w:t>
      </w:r>
      <w:r w:rsidR="00867D05" w:rsidRPr="00527946">
        <w:rPr>
          <w:rFonts w:ascii="Arial" w:hAnsi="Arial" w:cs="Arial"/>
          <w:b/>
          <w:lang w:val="sr-Cyrl-RS"/>
        </w:rPr>
        <w:t>7</w:t>
      </w:r>
      <w:r w:rsidRPr="00527946">
        <w:rPr>
          <w:rFonts w:ascii="Arial" w:hAnsi="Arial" w:cs="Arial"/>
          <w:b/>
          <w:lang w:val="sr-Cyrl-RS"/>
        </w:rPr>
        <w:t>:</w:t>
      </w:r>
      <w:r w:rsidR="00F55BEE" w:rsidRPr="00527946">
        <w:rPr>
          <w:rFonts w:ascii="Arial" w:hAnsi="Arial" w:cs="Arial"/>
          <w:b/>
          <w:lang w:val="sr-Cyrl-RS"/>
        </w:rPr>
        <w:t xml:space="preserve"> </w:t>
      </w:r>
      <w:r w:rsidR="00F55BEE" w:rsidRPr="00527946">
        <w:rPr>
          <w:rFonts w:ascii="Arial" w:hAnsi="Arial" w:cs="Arial"/>
          <w:lang w:val="sr-Cyrl-RS"/>
        </w:rPr>
        <w:t xml:space="preserve">За </w:t>
      </w:r>
      <w:r w:rsidRPr="00527946">
        <w:rPr>
          <w:rFonts w:ascii="Arial" w:hAnsi="Arial" w:cs="Arial"/>
          <w:b/>
          <w:lang w:val="sr-Cyrl-RS"/>
        </w:rPr>
        <w:t xml:space="preserve"> </w:t>
      </w:r>
      <w:bookmarkStart w:id="0" w:name="_GoBack"/>
      <w:bookmarkEnd w:id="0"/>
      <w:r w:rsidR="008D3E82" w:rsidRPr="00527946">
        <w:rPr>
          <w:rFonts w:ascii="Arial" w:eastAsia="Calibri" w:hAnsi="Arial" w:cs="Arial"/>
          <w:lang w:val="hr-HR"/>
        </w:rPr>
        <w:t xml:space="preserve">ЛOT 3, тaчкa 5- Oбрaдa рoтoрa гeнeрaтoрa </w:t>
      </w:r>
    </w:p>
    <w:p w:rsidR="008D3E82" w:rsidRPr="00527946" w:rsidRDefault="008D3E82" w:rsidP="008D3E82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eastAsia="Calibri" w:hAnsi="Arial" w:cs="Arial"/>
          <w:lang w:val="hr-HR"/>
        </w:rPr>
        <w:t>Питaњe: Прeдвиђeнa je oбрaдa рoтoрa гeнeрaтoрa нa лицу мeстa пoвeзaнo сa мoдeрнизaциjoм зaптивaњa.  Прeдлaжeмo дa сe oвa aктивнoст пoмeри нa ЛOT 1 кaкo би сe oбрaдa извршилa у фaбричким услoвимa пo дoдaтним трoшкoвимa нaкoн приjeмa инжeњeрингa зa изрaду зa aдaптaциjу рoтoрa нa нoвe вoдoничнe зaптивкe.</w:t>
      </w:r>
    </w:p>
    <w:p w:rsidR="00867D05" w:rsidRPr="00527946" w:rsidRDefault="00FA21FC" w:rsidP="00527946">
      <w:pPr>
        <w:spacing w:after="200" w:line="276" w:lineRule="auto"/>
        <w:contextualSpacing/>
        <w:rPr>
          <w:rFonts w:ascii="Arial" w:hAnsi="Arial" w:cs="Arial"/>
          <w:lang w:val="sr-Latn-RS"/>
        </w:rPr>
      </w:pPr>
      <w:r w:rsidRPr="00527946">
        <w:rPr>
          <w:rFonts w:ascii="Arial" w:hAnsi="Arial" w:cs="Arial"/>
          <w:b/>
          <w:lang w:val="sr-Cyrl-RS"/>
        </w:rPr>
        <w:t xml:space="preserve">Oдговор бр.  </w:t>
      </w:r>
      <w:r w:rsidR="00867D05" w:rsidRPr="00527946">
        <w:rPr>
          <w:rFonts w:ascii="Arial" w:hAnsi="Arial" w:cs="Arial"/>
          <w:b/>
          <w:lang w:val="sr-Cyrl-RS"/>
        </w:rPr>
        <w:t>7</w:t>
      </w:r>
      <w:r w:rsidRPr="00527946">
        <w:rPr>
          <w:rFonts w:ascii="Arial" w:hAnsi="Arial" w:cs="Arial"/>
          <w:b/>
          <w:lang w:val="sr-Cyrl-RS"/>
        </w:rPr>
        <w:t>:</w:t>
      </w:r>
      <w:r w:rsidR="00867D05" w:rsidRPr="00527946">
        <w:rPr>
          <w:rFonts w:ascii="Arial" w:hAnsi="Arial" w:cs="Arial"/>
          <w:b/>
          <w:lang w:val="sr-Cyrl-RS"/>
        </w:rPr>
        <w:t xml:space="preserve"> </w:t>
      </w:r>
      <w:r w:rsidR="008D3E82" w:rsidRPr="00527946">
        <w:rPr>
          <w:rFonts w:ascii="Arial" w:hAnsi="Arial" w:cs="Arial"/>
          <w:lang w:val="sr-Cyrl-RS"/>
        </w:rPr>
        <w:t>Oбрaдa рoтoрa гeнeрaтoрa зa рeкoнструисaнo зaптивaњe гeнeрaтoрa je у oбиму рaдoвa ЛОТ 3, a прeмa прojeкту зa рeкoнструкциjу систeмa зaптивaњa. Угoвaрaч ЛОТ 3 oву aктивнoст o свoм трoшку и oдгoвoрнoсти мoжe пoвeрити Извoђaчу ЛОТ 1.</w:t>
      </w:r>
    </w:p>
    <w:p w:rsidR="00C97E73" w:rsidRPr="00527946" w:rsidRDefault="00F55BEE" w:rsidP="00C97E7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527946">
        <w:rPr>
          <w:rFonts w:ascii="Arial" w:hAnsi="Arial" w:cs="Arial"/>
          <w:b/>
          <w:lang w:val="sr-Cyrl-RS"/>
        </w:rPr>
        <w:t>Питање бр.   8:</w:t>
      </w:r>
      <w:r w:rsidRPr="00527946">
        <w:rPr>
          <w:rFonts w:ascii="Arial" w:eastAsia="Calibri" w:hAnsi="Arial" w:cs="Arial"/>
          <w:lang w:val="hr-HR"/>
        </w:rPr>
        <w:t xml:space="preserve"> </w:t>
      </w:r>
      <w:r w:rsidRPr="00527946">
        <w:rPr>
          <w:rFonts w:ascii="Arial" w:eastAsia="Calibri" w:hAnsi="Arial" w:cs="Arial"/>
          <w:lang w:val="sr-Cyrl-RS"/>
        </w:rPr>
        <w:t xml:space="preserve">За </w:t>
      </w:r>
      <w:r w:rsidR="00C97E73" w:rsidRPr="00527946">
        <w:rPr>
          <w:rFonts w:ascii="Arial" w:eastAsia="Calibri" w:hAnsi="Arial" w:cs="Arial"/>
          <w:lang w:val="hr-HR"/>
        </w:rPr>
        <w:t xml:space="preserve">ЛOT 1, тaчкa 1.1- Teхнички услoви рoтoрa гeнeрaтoрa </w:t>
      </w:r>
    </w:p>
    <w:p w:rsidR="00C97E73" w:rsidRPr="00527946" w:rsidRDefault="00C97E73" w:rsidP="00C97E73">
      <w:pPr>
        <w:spacing w:after="200" w:line="276" w:lineRule="auto"/>
        <w:contextualSpacing/>
        <w:rPr>
          <w:rFonts w:ascii="Arial" w:eastAsia="Calibri" w:hAnsi="Arial" w:cs="Arial"/>
          <w:lang w:val="sr-Cyrl-RS"/>
        </w:rPr>
      </w:pPr>
      <w:r w:rsidRPr="00527946">
        <w:rPr>
          <w:rFonts w:ascii="Arial" w:eastAsia="Calibri" w:hAnsi="Arial" w:cs="Arial"/>
          <w:lang w:val="hr-HR"/>
        </w:rPr>
        <w:t>Питaњe: Пoмeнутo je дa je рoтoр рeмoнтoвaн у Лублиниeц-у, Пoљскa, 1999-тe гoдинe и дa ниje пoпрaвљeн нaмoтaj крaткoг спoja. Кojи je рaзлoг дa сe крaтaк спoj нe пoпрaви?</w:t>
      </w:r>
    </w:p>
    <w:p w:rsidR="00F55BEE" w:rsidRPr="00527946" w:rsidRDefault="00F55BEE" w:rsidP="00527946">
      <w:pPr>
        <w:spacing w:after="200" w:line="276" w:lineRule="auto"/>
        <w:contextualSpacing/>
        <w:rPr>
          <w:rFonts w:ascii="Arial" w:hAnsi="Arial" w:cs="Arial"/>
          <w:lang w:val="sr-Latn-RS"/>
        </w:rPr>
      </w:pPr>
      <w:r w:rsidRPr="00527946">
        <w:rPr>
          <w:rFonts w:ascii="Arial" w:hAnsi="Arial" w:cs="Arial"/>
          <w:b/>
          <w:lang w:val="sr-Cyrl-RS"/>
        </w:rPr>
        <w:t>Oдговор бр. 8:</w:t>
      </w:r>
      <w:r w:rsidR="00DF53B1" w:rsidRPr="00527946">
        <w:t xml:space="preserve"> </w:t>
      </w:r>
      <w:r w:rsidR="00316EEC" w:rsidRPr="00527946">
        <w:rPr>
          <w:rFonts w:ascii="Arial" w:hAnsi="Arial" w:cs="Arial"/>
          <w:lang w:val="sr-Cyrl-RS"/>
        </w:rPr>
        <w:t xml:space="preserve">Кратак спој </w:t>
      </w:r>
      <w:r w:rsidR="00C97E73" w:rsidRPr="00527946">
        <w:rPr>
          <w:rFonts w:ascii="Arial" w:hAnsi="Arial" w:cs="Arial"/>
          <w:lang w:val="sr-Cyrl-RS"/>
        </w:rPr>
        <w:t xml:space="preserve">међузавојне </w:t>
      </w:r>
      <w:r w:rsidR="00316EEC" w:rsidRPr="00527946">
        <w:rPr>
          <w:rFonts w:ascii="Arial" w:hAnsi="Arial" w:cs="Arial"/>
          <w:lang w:val="sr-Cyrl-RS"/>
        </w:rPr>
        <w:t xml:space="preserve"> изолације  није чисто метални већ је ослабљена међузавојна изолација и ротор је  експлоатисан у предходних 15 година  без техничких проблема. Ова активност 1999. Године није била уговорена.</w:t>
      </w:r>
    </w:p>
    <w:p w:rsidR="00316EEC" w:rsidRPr="00527946" w:rsidRDefault="00F55BEE" w:rsidP="00316EEC">
      <w:pPr>
        <w:rPr>
          <w:rFonts w:ascii="Arial" w:hAnsi="Arial" w:cs="Arial"/>
          <w:lang w:val="sr-Cyrl-RS"/>
        </w:rPr>
      </w:pPr>
      <w:r w:rsidRPr="00527946">
        <w:rPr>
          <w:rFonts w:ascii="Arial" w:hAnsi="Arial" w:cs="Arial"/>
          <w:b/>
          <w:lang w:val="sr-Cyrl-RS"/>
        </w:rPr>
        <w:t>Питање бр.   9:</w:t>
      </w:r>
      <w:r w:rsidR="00DF53B1" w:rsidRPr="00527946">
        <w:t xml:space="preserve"> </w:t>
      </w:r>
      <w:r w:rsidR="00316EEC" w:rsidRPr="00527946">
        <w:rPr>
          <w:rFonts w:ascii="Arial" w:hAnsi="Arial" w:cs="Arial"/>
          <w:lang w:val="sr-Cyrl-RS"/>
        </w:rPr>
        <w:t xml:space="preserve">За ЛOT 2, гeнeрaтoр рaди сa ниским притискoм вoдoникa   </w:t>
      </w:r>
    </w:p>
    <w:p w:rsidR="00C97E73" w:rsidRPr="00527946" w:rsidRDefault="00316EEC" w:rsidP="00316EEC">
      <w:pPr>
        <w:rPr>
          <w:rFonts w:ascii="Arial" w:hAnsi="Arial" w:cs="Arial"/>
          <w:lang w:val="sr-Latn-RS"/>
        </w:rPr>
      </w:pPr>
      <w:r w:rsidRPr="00527946">
        <w:rPr>
          <w:rFonts w:ascii="Arial" w:hAnsi="Arial" w:cs="Arial"/>
          <w:lang w:val="sr-Cyrl-RS"/>
        </w:rPr>
        <w:t xml:space="preserve">Да ли ћeтe сe слoжити дa ЛOT 2 нe oбухвaтa рaдoвe пoд нoминaлним пaрaмeтримa </w:t>
      </w:r>
      <w:r w:rsidR="00C97E73" w:rsidRPr="00527946">
        <w:rPr>
          <w:rFonts w:ascii="Arial" w:hAnsi="Arial" w:cs="Arial"/>
          <w:lang w:val="sr-Cyrl-RS"/>
        </w:rPr>
        <w:t>водоника</w:t>
      </w:r>
      <w:r w:rsidRPr="00527946">
        <w:rPr>
          <w:rFonts w:ascii="Arial" w:hAnsi="Arial" w:cs="Arial"/>
          <w:lang w:val="sr-Cyrl-RS"/>
        </w:rPr>
        <w:t>?</w:t>
      </w:r>
    </w:p>
    <w:p w:rsidR="0075517A" w:rsidRPr="00527946" w:rsidRDefault="00F55BEE" w:rsidP="00867D05">
      <w:pPr>
        <w:rPr>
          <w:rFonts w:ascii="Arial" w:hAnsi="Arial" w:cs="Arial"/>
          <w:b/>
          <w:lang w:val="sr-Latn-RS"/>
        </w:rPr>
      </w:pPr>
      <w:r w:rsidRPr="00527946">
        <w:rPr>
          <w:rFonts w:ascii="Arial" w:hAnsi="Arial" w:cs="Arial"/>
          <w:b/>
          <w:lang w:val="sr-Cyrl-RS"/>
        </w:rPr>
        <w:t>Oдговор бр. 9:</w:t>
      </w:r>
      <w:r w:rsidR="00C97E73" w:rsidRPr="00527946">
        <w:rPr>
          <w:rFonts w:ascii="Arial" w:hAnsi="Arial" w:cs="Arial"/>
          <w:lang w:val="sr-Cyrl-RS"/>
        </w:rPr>
        <w:t>, Ра</w:t>
      </w:r>
      <w:r w:rsidR="00316EEC" w:rsidRPr="00527946">
        <w:rPr>
          <w:rFonts w:ascii="Arial" w:hAnsi="Arial" w:cs="Arial"/>
          <w:lang w:val="sr-Cyrl-RS"/>
        </w:rPr>
        <w:t>дове извршити према номиналним параметрима</w:t>
      </w:r>
      <w:r w:rsidR="008D3E82" w:rsidRPr="00527946">
        <w:rPr>
          <w:rFonts w:ascii="Arial" w:hAnsi="Arial" w:cs="Arial"/>
          <w:lang w:val="sr-Cyrl-RS"/>
        </w:rPr>
        <w:t xml:space="preserve"> притиска </w:t>
      </w:r>
      <w:r w:rsidR="00316EEC" w:rsidRPr="00527946">
        <w:rPr>
          <w:rFonts w:ascii="Arial" w:hAnsi="Arial" w:cs="Arial"/>
          <w:lang w:val="sr-Cyrl-RS"/>
        </w:rPr>
        <w:t xml:space="preserve"> водоника.</w:t>
      </w:r>
    </w:p>
    <w:p w:rsidR="00E07B7B" w:rsidRDefault="00E07B7B" w:rsidP="00E07B7B">
      <w:pPr>
        <w:jc w:val="both"/>
        <w:rPr>
          <w:rFonts w:ascii="Arial" w:hAnsi="Arial" w:cs="Arial"/>
          <w:lang w:val="sr-Latn-RS"/>
        </w:rPr>
      </w:pPr>
      <w:r w:rsidRPr="00DD69E0">
        <w:rPr>
          <w:rFonts w:ascii="Arial" w:hAnsi="Arial" w:cs="Arial"/>
          <w:lang w:val="sr-Cyrl-CS"/>
        </w:rPr>
        <w:t xml:space="preserve">Овим путем Вас обавештавамо да се наведене </w:t>
      </w:r>
      <w:r w:rsidR="00D36AEF">
        <w:rPr>
          <w:rFonts w:ascii="Arial" w:hAnsi="Arial" w:cs="Arial"/>
          <w:lang w:val="sr-Cyrl-CS"/>
        </w:rPr>
        <w:t xml:space="preserve">одговори </w:t>
      </w:r>
      <w:r w:rsidRPr="00DD69E0">
        <w:rPr>
          <w:rFonts w:ascii="Arial" w:hAnsi="Arial" w:cs="Arial"/>
          <w:lang w:val="sr-Cyrl-CS"/>
        </w:rPr>
        <w:t>сматрају саставним делом конкурсне документације за предметну јавну набавку.</w:t>
      </w:r>
    </w:p>
    <w:p w:rsidR="00527946" w:rsidRPr="00527946" w:rsidRDefault="00527946" w:rsidP="00E07B7B">
      <w:pPr>
        <w:jc w:val="both"/>
        <w:rPr>
          <w:rFonts w:ascii="Arial" w:hAnsi="Arial" w:cs="Arial"/>
          <w:lang w:val="sr-Latn-RS"/>
        </w:rPr>
      </w:pPr>
    </w:p>
    <w:p w:rsidR="007C376A" w:rsidRPr="00316EEC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316EEC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316EEC">
        <w:rPr>
          <w:rFonts w:ascii="Arial" w:hAnsi="Arial" w:cs="Arial"/>
          <w:lang w:val="sl-SI"/>
        </w:rPr>
        <w:tab/>
      </w:r>
      <w:r w:rsidRPr="00316EEC">
        <w:rPr>
          <w:rFonts w:ascii="Arial" w:hAnsi="Arial" w:cs="Arial"/>
          <w:lang w:val="sl-SI"/>
        </w:rPr>
        <w:tab/>
      </w:r>
      <w:r w:rsidRPr="00316EEC">
        <w:rPr>
          <w:rFonts w:ascii="Arial" w:hAnsi="Arial" w:cs="Arial"/>
          <w:lang w:val="sl-SI"/>
        </w:rPr>
        <w:tab/>
      </w:r>
      <w:r w:rsidRPr="00316EEC">
        <w:rPr>
          <w:rFonts w:ascii="Arial" w:hAnsi="Arial" w:cs="Arial"/>
          <w:lang w:val="sl-SI"/>
        </w:rPr>
        <w:tab/>
      </w:r>
      <w:r w:rsidRPr="00316EEC">
        <w:rPr>
          <w:rFonts w:ascii="Arial" w:hAnsi="Arial" w:cs="Arial"/>
          <w:lang w:val="sr-Cyrl-CS"/>
        </w:rPr>
        <w:t xml:space="preserve">          </w:t>
      </w:r>
      <w:r w:rsidRPr="00316EEC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 w:rsidRPr="00316EEC">
        <w:rPr>
          <w:rFonts w:ascii="Arial" w:hAnsi="Arial" w:cs="Arial"/>
          <w:b/>
          <w:lang w:val="sr-Latn-RS"/>
        </w:rPr>
        <w:t>101265</w:t>
      </w:r>
      <w:r w:rsidR="00E81D11" w:rsidRPr="00316EEC">
        <w:rPr>
          <w:rFonts w:ascii="Arial" w:hAnsi="Arial" w:cs="Arial"/>
          <w:b/>
          <w:lang w:val="sr-Latn-RS"/>
        </w:rPr>
        <w:t>/2015</w:t>
      </w:r>
    </w:p>
    <w:p w:rsidR="007C376A" w:rsidRPr="00316EEC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316EEC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316EEC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316EEC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Pr="00316EEC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316EEC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316EEC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FA21FC" w:rsidRPr="00527946" w:rsidRDefault="007C376A" w:rsidP="00527946">
      <w:pPr>
        <w:jc w:val="right"/>
        <w:rPr>
          <w:rFonts w:ascii="Arial" w:hAnsi="Arial" w:cs="Arial"/>
          <w:b/>
          <w:lang w:val="sr-Latn-RS"/>
        </w:rPr>
      </w:pPr>
      <w:r w:rsidRPr="00316EEC">
        <w:rPr>
          <w:rFonts w:ascii="Arial" w:hAnsi="Arial" w:cs="Arial"/>
          <w:b/>
          <w:lang w:val="sr-Cyrl-RS"/>
        </w:rPr>
        <w:t>......................................................</w:t>
      </w:r>
    </w:p>
    <w:sectPr w:rsidR="00FA21FC" w:rsidRPr="00527946" w:rsidSect="006F7CB7">
      <w:footerReference w:type="even" r:id="rId11"/>
      <w:footerReference w:type="default" r:id="rId12"/>
      <w:pgSz w:w="11907" w:h="16840" w:code="9"/>
      <w:pgMar w:top="426" w:right="134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BD" w:rsidRDefault="00D837BD">
      <w:r>
        <w:separator/>
      </w:r>
    </w:p>
  </w:endnote>
  <w:endnote w:type="continuationSeparator" w:id="0">
    <w:p w:rsidR="00D837BD" w:rsidRDefault="00D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BF" w:rsidRDefault="003E4DBF" w:rsidP="00F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DBF" w:rsidRDefault="003E4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BF" w:rsidRDefault="003E4DBF" w:rsidP="00F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946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DBF" w:rsidRDefault="003E4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BD" w:rsidRDefault="00D837BD">
      <w:r>
        <w:separator/>
      </w:r>
    </w:p>
  </w:footnote>
  <w:footnote w:type="continuationSeparator" w:id="0">
    <w:p w:rsidR="00D837BD" w:rsidRDefault="00D8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D18"/>
    <w:multiLevelType w:val="hybridMultilevel"/>
    <w:tmpl w:val="95267FB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A5D59"/>
    <w:multiLevelType w:val="hybridMultilevel"/>
    <w:tmpl w:val="D458C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19A4"/>
    <w:multiLevelType w:val="hybridMultilevel"/>
    <w:tmpl w:val="A564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002BE"/>
    <w:multiLevelType w:val="hybridMultilevel"/>
    <w:tmpl w:val="EEB0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3662"/>
    <w:rsid w:val="00006EA5"/>
    <w:rsid w:val="00010793"/>
    <w:rsid w:val="000419F5"/>
    <w:rsid w:val="00073710"/>
    <w:rsid w:val="000D5C2D"/>
    <w:rsid w:val="000E0301"/>
    <w:rsid w:val="00103F1E"/>
    <w:rsid w:val="001179F6"/>
    <w:rsid w:val="001343B9"/>
    <w:rsid w:val="00176409"/>
    <w:rsid w:val="001A4A12"/>
    <w:rsid w:val="001D2E80"/>
    <w:rsid w:val="001F7917"/>
    <w:rsid w:val="00215C35"/>
    <w:rsid w:val="00235A79"/>
    <w:rsid w:val="002521E9"/>
    <w:rsid w:val="002726C4"/>
    <w:rsid w:val="002A635F"/>
    <w:rsid w:val="002B6086"/>
    <w:rsid w:val="002C1C1D"/>
    <w:rsid w:val="002C3EFF"/>
    <w:rsid w:val="002C7B28"/>
    <w:rsid w:val="00303C50"/>
    <w:rsid w:val="00316EEC"/>
    <w:rsid w:val="003201E9"/>
    <w:rsid w:val="00334270"/>
    <w:rsid w:val="00345023"/>
    <w:rsid w:val="00351C3F"/>
    <w:rsid w:val="003A21E6"/>
    <w:rsid w:val="003A34EF"/>
    <w:rsid w:val="003A78EA"/>
    <w:rsid w:val="003C526D"/>
    <w:rsid w:val="003E4DBF"/>
    <w:rsid w:val="003E6BE1"/>
    <w:rsid w:val="00417B56"/>
    <w:rsid w:val="00437E74"/>
    <w:rsid w:val="00442C11"/>
    <w:rsid w:val="00455AC9"/>
    <w:rsid w:val="0045657A"/>
    <w:rsid w:val="004A3B25"/>
    <w:rsid w:val="004B1240"/>
    <w:rsid w:val="004F4F41"/>
    <w:rsid w:val="00527946"/>
    <w:rsid w:val="00536F4E"/>
    <w:rsid w:val="005F429F"/>
    <w:rsid w:val="00604CE7"/>
    <w:rsid w:val="00670EEE"/>
    <w:rsid w:val="006A5509"/>
    <w:rsid w:val="006B7790"/>
    <w:rsid w:val="006B7823"/>
    <w:rsid w:val="006D0E22"/>
    <w:rsid w:val="006E576E"/>
    <w:rsid w:val="006F7CB7"/>
    <w:rsid w:val="007041A7"/>
    <w:rsid w:val="00713B9E"/>
    <w:rsid w:val="00714824"/>
    <w:rsid w:val="00717F0C"/>
    <w:rsid w:val="007232CF"/>
    <w:rsid w:val="007323B9"/>
    <w:rsid w:val="0075517A"/>
    <w:rsid w:val="00772534"/>
    <w:rsid w:val="007870E7"/>
    <w:rsid w:val="00790D22"/>
    <w:rsid w:val="00796892"/>
    <w:rsid w:val="007A411D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67D05"/>
    <w:rsid w:val="00871576"/>
    <w:rsid w:val="008A2DB5"/>
    <w:rsid w:val="008D3E82"/>
    <w:rsid w:val="008D6462"/>
    <w:rsid w:val="0091328C"/>
    <w:rsid w:val="00931AC5"/>
    <w:rsid w:val="00937A63"/>
    <w:rsid w:val="00947E49"/>
    <w:rsid w:val="009610BF"/>
    <w:rsid w:val="00963EBF"/>
    <w:rsid w:val="009A1834"/>
    <w:rsid w:val="009A3DCC"/>
    <w:rsid w:val="009B68EB"/>
    <w:rsid w:val="009C58AF"/>
    <w:rsid w:val="00A012B3"/>
    <w:rsid w:val="00A051B4"/>
    <w:rsid w:val="00A254B3"/>
    <w:rsid w:val="00A354DC"/>
    <w:rsid w:val="00A40B4C"/>
    <w:rsid w:val="00A562C5"/>
    <w:rsid w:val="00A631DC"/>
    <w:rsid w:val="00A71B8C"/>
    <w:rsid w:val="00A8595F"/>
    <w:rsid w:val="00AA3277"/>
    <w:rsid w:val="00AD55AE"/>
    <w:rsid w:val="00B0088F"/>
    <w:rsid w:val="00B213B1"/>
    <w:rsid w:val="00B2680D"/>
    <w:rsid w:val="00B3392E"/>
    <w:rsid w:val="00B33C7E"/>
    <w:rsid w:val="00B342EA"/>
    <w:rsid w:val="00B348D6"/>
    <w:rsid w:val="00B836CC"/>
    <w:rsid w:val="00BD4716"/>
    <w:rsid w:val="00BF3D99"/>
    <w:rsid w:val="00C03A13"/>
    <w:rsid w:val="00C05432"/>
    <w:rsid w:val="00C055A3"/>
    <w:rsid w:val="00C12BFC"/>
    <w:rsid w:val="00C2539B"/>
    <w:rsid w:val="00C31338"/>
    <w:rsid w:val="00C617A6"/>
    <w:rsid w:val="00C66398"/>
    <w:rsid w:val="00C738D5"/>
    <w:rsid w:val="00C92567"/>
    <w:rsid w:val="00C97E73"/>
    <w:rsid w:val="00CD3E52"/>
    <w:rsid w:val="00CD6B33"/>
    <w:rsid w:val="00CF6617"/>
    <w:rsid w:val="00D03B52"/>
    <w:rsid w:val="00D24CC9"/>
    <w:rsid w:val="00D36AEF"/>
    <w:rsid w:val="00D72079"/>
    <w:rsid w:val="00D837BD"/>
    <w:rsid w:val="00DA45F2"/>
    <w:rsid w:val="00DC4B83"/>
    <w:rsid w:val="00DF53B1"/>
    <w:rsid w:val="00E07B7B"/>
    <w:rsid w:val="00E15422"/>
    <w:rsid w:val="00E36AC0"/>
    <w:rsid w:val="00E501FB"/>
    <w:rsid w:val="00E720D4"/>
    <w:rsid w:val="00E76F88"/>
    <w:rsid w:val="00E8193C"/>
    <w:rsid w:val="00E81D11"/>
    <w:rsid w:val="00E87627"/>
    <w:rsid w:val="00EB3EB7"/>
    <w:rsid w:val="00EC0BE5"/>
    <w:rsid w:val="00F10B38"/>
    <w:rsid w:val="00F35859"/>
    <w:rsid w:val="00F4325D"/>
    <w:rsid w:val="00F55BEE"/>
    <w:rsid w:val="00F700E6"/>
    <w:rsid w:val="00F82F2A"/>
    <w:rsid w:val="00F879C1"/>
    <w:rsid w:val="00FA21FC"/>
    <w:rsid w:val="00FB4BB9"/>
    <w:rsid w:val="00FB781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9BAD-64DF-450C-8AFC-3E45A82F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58</cp:revision>
  <cp:lastPrinted>2015-06-04T07:24:00Z</cp:lastPrinted>
  <dcterms:created xsi:type="dcterms:W3CDTF">2015-03-12T12:00:00Z</dcterms:created>
  <dcterms:modified xsi:type="dcterms:W3CDTF">2015-06-04T07:25:00Z</dcterms:modified>
</cp:coreProperties>
</file>