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B5" w:rsidRPr="00EB10B5" w:rsidRDefault="00EB10B5" w:rsidP="00EB10B5">
      <w:pPr>
        <w:jc w:val="left"/>
        <w:rPr>
          <w:rFonts w:cs="Arial"/>
          <w:sz w:val="22"/>
          <w:szCs w:val="22"/>
          <w:lang w:val="ru-RU"/>
        </w:rPr>
      </w:pPr>
      <w:r w:rsidRPr="00EB10B5">
        <w:rPr>
          <w:rFonts w:cs="Arial"/>
          <w:sz w:val="22"/>
          <w:szCs w:val="22"/>
          <w:lang w:val="ru-RU"/>
        </w:rPr>
        <w:t>ЈАВНО ПРЕДУЗЕЋЕ „ЕЛЕКТРОПРИВРЕДА СРБИЈЕ</w:t>
      </w:r>
      <w:r w:rsidRPr="00EB10B5">
        <w:rPr>
          <w:rFonts w:cs="Arial"/>
          <w:sz w:val="22"/>
          <w:szCs w:val="22"/>
          <w:lang w:val="sr-Cyrl-CS"/>
        </w:rPr>
        <w:t>“ БЕОГРАД</w:t>
      </w:r>
    </w:p>
    <w:p w:rsidR="00EB10B5" w:rsidRPr="00EB10B5" w:rsidRDefault="00EB10B5" w:rsidP="00EB10B5">
      <w:pPr>
        <w:jc w:val="left"/>
        <w:rPr>
          <w:rFonts w:cs="Arial"/>
          <w:sz w:val="22"/>
          <w:szCs w:val="22"/>
          <w:lang w:val="ru-RU"/>
        </w:rPr>
      </w:pPr>
      <w:r w:rsidRPr="00EB10B5">
        <w:rPr>
          <w:rFonts w:cs="Arial"/>
          <w:sz w:val="22"/>
          <w:szCs w:val="22"/>
          <w:lang w:val="ru-RU"/>
        </w:rPr>
        <w:t>УПР</w:t>
      </w:r>
      <w:r w:rsidRPr="00EB10B5">
        <w:rPr>
          <w:rFonts w:cs="Arial"/>
          <w:sz w:val="22"/>
          <w:szCs w:val="22"/>
        </w:rPr>
        <w:t>A</w:t>
      </w:r>
      <w:r w:rsidRPr="00EB10B5">
        <w:rPr>
          <w:rFonts w:cs="Arial"/>
          <w:sz w:val="22"/>
          <w:szCs w:val="22"/>
          <w:lang w:val="ru-RU"/>
        </w:rPr>
        <w:t>В</w:t>
      </w:r>
      <w:r w:rsidRPr="00EB10B5">
        <w:rPr>
          <w:rFonts w:cs="Arial"/>
          <w:sz w:val="22"/>
          <w:szCs w:val="22"/>
        </w:rPr>
        <w:t>A</w:t>
      </w:r>
      <w:r w:rsidRPr="00EB10B5">
        <w:rPr>
          <w:rFonts w:cs="Arial"/>
          <w:sz w:val="22"/>
          <w:szCs w:val="22"/>
          <w:lang w:val="ru-RU"/>
        </w:rPr>
        <w:t xml:space="preserve"> ЈП ЕПС</w:t>
      </w:r>
    </w:p>
    <w:p w:rsidR="00EB10B5" w:rsidRPr="00EB10B5" w:rsidRDefault="00EB10B5" w:rsidP="00EB10B5">
      <w:pPr>
        <w:overflowPunct w:val="0"/>
        <w:autoSpaceDE w:val="0"/>
        <w:autoSpaceDN w:val="0"/>
        <w:adjustRightInd w:val="0"/>
        <w:jc w:val="left"/>
        <w:textAlignment w:val="baseline"/>
        <w:rPr>
          <w:rFonts w:cs="Arial"/>
          <w:sz w:val="22"/>
          <w:szCs w:val="22"/>
          <w:lang w:val="ru-RU"/>
        </w:rPr>
      </w:pPr>
      <w:r w:rsidRPr="00EB10B5">
        <w:rPr>
          <w:rFonts w:cs="Arial"/>
          <w:sz w:val="22"/>
          <w:szCs w:val="22"/>
          <w:lang w:val="ru-RU"/>
        </w:rPr>
        <w:t>Улица царице Милице број 2</w:t>
      </w:r>
    </w:p>
    <w:p w:rsidR="00EB10B5" w:rsidRPr="00EB10B5" w:rsidRDefault="00EB10B5" w:rsidP="00EB10B5">
      <w:pPr>
        <w:overflowPunct w:val="0"/>
        <w:autoSpaceDE w:val="0"/>
        <w:autoSpaceDN w:val="0"/>
        <w:adjustRightInd w:val="0"/>
        <w:jc w:val="left"/>
        <w:textAlignment w:val="baseline"/>
        <w:rPr>
          <w:rFonts w:cs="Arial"/>
          <w:sz w:val="22"/>
          <w:szCs w:val="22"/>
          <w:lang w:val="sr-Latn-CS"/>
        </w:rPr>
      </w:pPr>
      <w:r w:rsidRPr="00EB10B5">
        <w:rPr>
          <w:rFonts w:cs="Arial"/>
          <w:sz w:val="22"/>
          <w:szCs w:val="22"/>
          <w:lang w:val="ru-RU"/>
        </w:rPr>
        <w:t>Број:</w:t>
      </w:r>
      <w:r w:rsidR="00B52557">
        <w:rPr>
          <w:rFonts w:cs="Arial"/>
          <w:sz w:val="22"/>
          <w:szCs w:val="22"/>
          <w:lang w:val="sr-Latn-RS"/>
        </w:rPr>
        <w:t xml:space="preserve"> 12.01.27942/25-15</w:t>
      </w:r>
      <w:r w:rsidRPr="00EB10B5">
        <w:rPr>
          <w:rFonts w:cs="Arial"/>
          <w:sz w:val="22"/>
          <w:szCs w:val="22"/>
          <w:lang w:val="sr-Latn-CS"/>
        </w:rPr>
        <w:tab/>
        <w:t xml:space="preserve">   </w:t>
      </w:r>
    </w:p>
    <w:p w:rsidR="00EB10B5" w:rsidRPr="00B52557" w:rsidRDefault="00EB10B5" w:rsidP="00EB10B5">
      <w:pPr>
        <w:jc w:val="left"/>
        <w:rPr>
          <w:rFonts w:cs="Arial"/>
          <w:sz w:val="22"/>
          <w:szCs w:val="22"/>
          <w:lang w:val="sr-Latn-RS"/>
        </w:rPr>
      </w:pPr>
      <w:r w:rsidRPr="00EB10B5">
        <w:rPr>
          <w:rFonts w:cs="Arial"/>
          <w:sz w:val="22"/>
          <w:szCs w:val="22"/>
          <w:lang w:val="sr-Cyrl-CS"/>
        </w:rPr>
        <w:t>Београд,</w:t>
      </w:r>
      <w:r w:rsidR="00B52557">
        <w:rPr>
          <w:rFonts w:cs="Arial"/>
          <w:sz w:val="22"/>
          <w:szCs w:val="22"/>
          <w:lang w:val="sr-Latn-RS"/>
        </w:rPr>
        <w:t xml:space="preserve"> 16.12.2015.</w:t>
      </w:r>
    </w:p>
    <w:p w:rsidR="00EB10B5" w:rsidRPr="00EB10B5" w:rsidRDefault="00EB10B5" w:rsidP="00EB10B5">
      <w:pPr>
        <w:tabs>
          <w:tab w:val="left" w:pos="8640"/>
        </w:tabs>
        <w:ind w:right="-19"/>
        <w:rPr>
          <w:rFonts w:cs="Arial"/>
          <w:sz w:val="22"/>
          <w:szCs w:val="22"/>
        </w:rPr>
      </w:pPr>
    </w:p>
    <w:p w:rsidR="00EB10B5" w:rsidRPr="00EB10B5" w:rsidRDefault="00EB10B5" w:rsidP="00EB10B5">
      <w:pPr>
        <w:tabs>
          <w:tab w:val="left" w:pos="720"/>
        </w:tabs>
        <w:suppressAutoHyphens/>
        <w:spacing w:line="20" w:lineRule="atLeast"/>
        <w:rPr>
          <w:rFonts w:eastAsia="Arial Unicode MS" w:cs="Arial"/>
          <w:kern w:val="2"/>
          <w:sz w:val="24"/>
          <w:szCs w:val="24"/>
          <w:lang w:val="ru-RU" w:eastAsia="ar-SA"/>
        </w:rPr>
      </w:pPr>
      <w:r w:rsidRPr="00EB10B5">
        <w:rPr>
          <w:rFonts w:cs="Arial"/>
          <w:sz w:val="22"/>
          <w:szCs w:val="22"/>
          <w:lang w:val="ru-RU"/>
        </w:rPr>
        <w:t xml:space="preserve">На основу </w:t>
      </w:r>
      <w:r w:rsidRPr="00A519E1">
        <w:rPr>
          <w:rFonts w:cs="Arial"/>
          <w:sz w:val="22"/>
          <w:szCs w:val="22"/>
          <w:lang w:val="ru-RU"/>
        </w:rPr>
        <w:t xml:space="preserve">члана 108. Закона о јавним набавкама („Службени гласник Републике Србије“, број 124/12, 14/15 и 68/15), </w:t>
      </w:r>
      <w:r w:rsidRPr="00EB10B5">
        <w:rPr>
          <w:rFonts w:cs="Arial"/>
          <w:sz w:val="22"/>
          <w:szCs w:val="22"/>
          <w:lang w:val="ru-RU"/>
        </w:rPr>
        <w:t xml:space="preserve">члана 47. Статута Јавног предузећа „Електопривреда Србије“ (ЈП ЕПС број 2844/4-15 од 17. јуна 2015. године - пречишћен текст) и члана 37. Правилника о уређивању поступка јавне набавке у Јавном предузећу „Електропривреда Србије“ (ЈП ЕПС број </w:t>
      </w:r>
      <w:r w:rsidR="00A519E1" w:rsidRPr="00B82E68">
        <w:rPr>
          <w:rFonts w:cs="Arial"/>
          <w:sz w:val="22"/>
          <w:szCs w:val="22"/>
          <w:lang w:val="sr-Latn-RS"/>
        </w:rPr>
        <w:t>12.01.3020/3-15</w:t>
      </w:r>
      <w:r w:rsidR="00A519E1" w:rsidRPr="00B82E68">
        <w:rPr>
          <w:rFonts w:cs="Arial"/>
          <w:sz w:val="22"/>
          <w:szCs w:val="22"/>
          <w:lang w:val="ru-RU"/>
        </w:rPr>
        <w:t xml:space="preserve"> од </w:t>
      </w:r>
      <w:r w:rsidR="00A519E1" w:rsidRPr="00B82E68">
        <w:rPr>
          <w:rFonts w:cs="Arial"/>
          <w:sz w:val="22"/>
          <w:szCs w:val="22"/>
          <w:lang w:val="sr-Latn-RS"/>
        </w:rPr>
        <w:t>01.10.2015</w:t>
      </w:r>
      <w:r w:rsidRPr="00EB10B5">
        <w:rPr>
          <w:rFonts w:cs="Arial"/>
          <w:sz w:val="22"/>
          <w:szCs w:val="22"/>
          <w:lang w:val="ru-RU"/>
        </w:rPr>
        <w:t xml:space="preserve">године), на основу Извештаја о стручној оцени понуда (број  </w:t>
      </w:r>
      <w:r w:rsidR="00A519E1">
        <w:rPr>
          <w:rFonts w:cs="Arial"/>
          <w:sz w:val="22"/>
          <w:szCs w:val="22"/>
          <w:lang w:val="sr-Latn-RS"/>
        </w:rPr>
        <w:t>03.01-27942/</w:t>
      </w:r>
      <w:r w:rsidR="008A1AA3">
        <w:rPr>
          <w:rFonts w:cs="Arial"/>
          <w:sz w:val="22"/>
          <w:szCs w:val="22"/>
          <w:lang w:val="sr-Cyrl-RS"/>
        </w:rPr>
        <w:t>24</w:t>
      </w:r>
      <w:r w:rsidR="00A519E1">
        <w:rPr>
          <w:rFonts w:cs="Arial"/>
          <w:sz w:val="22"/>
          <w:szCs w:val="22"/>
          <w:lang w:val="sr-Latn-RS"/>
        </w:rPr>
        <w:t>-15</w:t>
      </w:r>
      <w:r w:rsidRPr="00EB10B5">
        <w:rPr>
          <w:rFonts w:cs="Arial"/>
          <w:sz w:val="22"/>
          <w:szCs w:val="22"/>
          <w:lang w:val="ru-RU"/>
        </w:rPr>
        <w:t xml:space="preserve"> од </w:t>
      </w:r>
      <w:r w:rsidR="008A1AA3">
        <w:rPr>
          <w:rFonts w:cs="Arial"/>
          <w:sz w:val="22"/>
          <w:szCs w:val="22"/>
          <w:lang w:val="ru-RU"/>
        </w:rPr>
        <w:t>15</w:t>
      </w:r>
      <w:r w:rsidR="00A519E1">
        <w:rPr>
          <w:rFonts w:cs="Arial"/>
          <w:sz w:val="22"/>
          <w:szCs w:val="22"/>
          <w:lang w:val="ru-RU"/>
        </w:rPr>
        <w:t>.12.2015</w:t>
      </w:r>
      <w:r w:rsidRPr="00EB10B5">
        <w:rPr>
          <w:rFonts w:cs="Arial"/>
          <w:sz w:val="22"/>
          <w:szCs w:val="22"/>
          <w:lang w:val="ru-RU"/>
        </w:rPr>
        <w:t xml:space="preserve">.године), </w:t>
      </w:r>
      <w:r w:rsidR="00C668AA">
        <w:rPr>
          <w:rFonts w:eastAsia="Arial Unicode MS" w:cs="Arial"/>
          <w:kern w:val="2"/>
          <w:sz w:val="24"/>
          <w:szCs w:val="24"/>
          <w:lang w:val="ru-RU" w:eastAsia="ar-SA"/>
        </w:rPr>
        <w:t>дирек</w:t>
      </w:r>
      <w:r w:rsidRPr="00EB10B5">
        <w:rPr>
          <w:rFonts w:eastAsia="Arial Unicode MS" w:cs="Arial"/>
          <w:kern w:val="2"/>
          <w:sz w:val="24"/>
          <w:szCs w:val="24"/>
          <w:lang w:val="ru-RU" w:eastAsia="ar-SA"/>
        </w:rPr>
        <w:t>т</w:t>
      </w:r>
      <w:r w:rsidR="00C668AA">
        <w:rPr>
          <w:rFonts w:eastAsia="Arial Unicode MS" w:cs="Arial"/>
          <w:kern w:val="2"/>
          <w:sz w:val="24"/>
          <w:szCs w:val="24"/>
          <w:lang w:val="ru-RU" w:eastAsia="ar-SA"/>
        </w:rPr>
        <w:t>о</w:t>
      </w:r>
      <w:r w:rsidRPr="00EB10B5">
        <w:rPr>
          <w:rFonts w:eastAsia="Arial Unicode MS" w:cs="Arial"/>
          <w:kern w:val="2"/>
          <w:sz w:val="24"/>
          <w:szCs w:val="24"/>
          <w:lang w:val="ru-RU" w:eastAsia="ar-SA"/>
        </w:rPr>
        <w:t xml:space="preserve">р ЈП ЕПС, </w:t>
      </w:r>
      <w:r w:rsidRPr="00EB10B5">
        <w:rPr>
          <w:rFonts w:cs="Arial"/>
          <w:sz w:val="22"/>
          <w:szCs w:val="22"/>
          <w:lang w:val="ru-RU"/>
        </w:rPr>
        <w:t xml:space="preserve">доноси </w:t>
      </w:r>
    </w:p>
    <w:p w:rsidR="00CF2E48" w:rsidRPr="00EB10B5" w:rsidRDefault="00CF2E48" w:rsidP="00D92A4F">
      <w:pPr>
        <w:autoSpaceDE w:val="0"/>
        <w:autoSpaceDN w:val="0"/>
        <w:adjustRightInd w:val="0"/>
        <w:ind w:right="-19"/>
        <w:rPr>
          <w:rFonts w:cs="Arial"/>
          <w:sz w:val="22"/>
          <w:szCs w:val="22"/>
        </w:rPr>
      </w:pPr>
    </w:p>
    <w:p w:rsidR="00CF2E48" w:rsidRPr="00706781" w:rsidRDefault="00CF2E48" w:rsidP="00716C6F">
      <w:pPr>
        <w:jc w:val="center"/>
        <w:rPr>
          <w:rFonts w:cs="Arial"/>
          <w:b/>
          <w:sz w:val="22"/>
          <w:szCs w:val="22"/>
          <w:lang w:val="sr-Cyrl-CS"/>
        </w:rPr>
      </w:pPr>
      <w:r w:rsidRPr="00706781">
        <w:rPr>
          <w:rFonts w:cs="Arial"/>
          <w:b/>
          <w:sz w:val="22"/>
          <w:szCs w:val="22"/>
          <w:lang w:val="sr-Cyrl-CS"/>
        </w:rPr>
        <w:t>ОДЛУКУ О ДОДЕЛИ УГОВОРА</w:t>
      </w:r>
    </w:p>
    <w:p w:rsidR="00A519E1" w:rsidRPr="00A519E1" w:rsidRDefault="00A519E1" w:rsidP="00A519E1">
      <w:pPr>
        <w:jc w:val="center"/>
        <w:rPr>
          <w:rFonts w:cs="Arial"/>
          <w:sz w:val="22"/>
          <w:szCs w:val="22"/>
        </w:rPr>
      </w:pPr>
      <w:r w:rsidRPr="00A519E1">
        <w:rPr>
          <w:rFonts w:cs="Arial"/>
          <w:sz w:val="22"/>
          <w:szCs w:val="22"/>
          <w:lang w:val="sr-Cyrl-RS"/>
        </w:rPr>
        <w:t xml:space="preserve">ОТВОРЕНИ </w:t>
      </w:r>
      <w:r w:rsidRPr="00A519E1">
        <w:rPr>
          <w:rFonts w:cs="Arial"/>
          <w:sz w:val="22"/>
          <w:szCs w:val="22"/>
        </w:rPr>
        <w:t>ПОСТУПАК</w:t>
      </w:r>
    </w:p>
    <w:p w:rsidR="00A519E1" w:rsidRPr="001652FC" w:rsidRDefault="00A519E1" w:rsidP="00A519E1">
      <w:pPr>
        <w:jc w:val="center"/>
        <w:rPr>
          <w:rFonts w:cs="Arial"/>
          <w:b/>
          <w:sz w:val="22"/>
          <w:szCs w:val="22"/>
          <w:lang w:val="sr-Latn-RS"/>
        </w:rPr>
      </w:pPr>
      <w:proofErr w:type="gramStart"/>
      <w:r w:rsidRPr="00A519E1">
        <w:rPr>
          <w:rFonts w:cs="Arial"/>
          <w:b/>
          <w:sz w:val="22"/>
          <w:szCs w:val="22"/>
        </w:rPr>
        <w:t xml:space="preserve">ЈАВНА НАБАВКА </w:t>
      </w:r>
      <w:proofErr w:type="spellStart"/>
      <w:r w:rsidRPr="00A519E1">
        <w:rPr>
          <w:rFonts w:cs="Arial"/>
          <w:b/>
          <w:sz w:val="22"/>
          <w:szCs w:val="22"/>
        </w:rPr>
        <w:t>бр</w:t>
      </w:r>
      <w:proofErr w:type="spellEnd"/>
      <w:r w:rsidRPr="00A519E1">
        <w:rPr>
          <w:rFonts w:cs="Arial"/>
          <w:b/>
          <w:sz w:val="22"/>
          <w:szCs w:val="22"/>
        </w:rPr>
        <w:t>.</w:t>
      </w:r>
      <w:proofErr w:type="gramEnd"/>
      <w:r w:rsidRPr="00A519E1">
        <w:rPr>
          <w:rFonts w:cs="Arial"/>
          <w:b/>
          <w:sz w:val="22"/>
          <w:szCs w:val="22"/>
          <w:lang w:val="sr-Cyrl-RS"/>
        </w:rPr>
        <w:t xml:space="preserve"> 3000/0148/2015 (101946/2015</w:t>
      </w:r>
      <w:r w:rsidR="001652FC">
        <w:rPr>
          <w:rFonts w:cs="Arial"/>
          <w:b/>
          <w:sz w:val="22"/>
          <w:szCs w:val="22"/>
          <w:lang w:val="sr-Latn-RS"/>
        </w:rPr>
        <w:t>)</w:t>
      </w:r>
    </w:p>
    <w:p w:rsidR="00CF2E48" w:rsidRDefault="00CF2E48" w:rsidP="00CB2225">
      <w:pPr>
        <w:rPr>
          <w:rFonts w:cs="Arial"/>
          <w:sz w:val="22"/>
          <w:szCs w:val="22"/>
          <w:lang w:val="sr-Cyrl-CS"/>
        </w:rPr>
      </w:pPr>
    </w:p>
    <w:p w:rsidR="00C668AA" w:rsidRDefault="00C668AA" w:rsidP="00C668AA">
      <w:pPr>
        <w:rPr>
          <w:rFonts w:cs="Arial"/>
          <w:sz w:val="22"/>
          <w:szCs w:val="22"/>
          <w:lang w:val="ru-RU"/>
        </w:rPr>
      </w:pPr>
      <w:r w:rsidRPr="00AC0782">
        <w:rPr>
          <w:rFonts w:cs="Arial"/>
          <w:sz w:val="22"/>
          <w:szCs w:val="22"/>
          <w:lang w:val="sr-Cyrl-CS"/>
        </w:rPr>
        <w:t>Уговор о јавној</w:t>
      </w:r>
      <w:r w:rsidRPr="00AC0782">
        <w:rPr>
          <w:rFonts w:cs="Arial"/>
          <w:i/>
          <w:color w:val="4F81BD"/>
          <w:sz w:val="22"/>
          <w:szCs w:val="22"/>
          <w:lang w:val="sr-Cyrl-CS"/>
        </w:rPr>
        <w:t xml:space="preserve"> </w:t>
      </w:r>
      <w:r w:rsidRPr="00AC0782">
        <w:rPr>
          <w:rFonts w:cs="Arial"/>
          <w:sz w:val="22"/>
          <w:szCs w:val="22"/>
          <w:lang w:val="sr-Cyrl-CS"/>
        </w:rPr>
        <w:t xml:space="preserve">набавци </w:t>
      </w:r>
      <w:proofErr w:type="spellStart"/>
      <w:r w:rsidR="00A519E1" w:rsidRPr="00407632">
        <w:rPr>
          <w:rFonts w:cs="Arial"/>
          <w:sz w:val="22"/>
          <w:szCs w:val="22"/>
        </w:rPr>
        <w:t>добара</w:t>
      </w:r>
      <w:proofErr w:type="spellEnd"/>
      <w:r w:rsidR="00A519E1" w:rsidRPr="00407632">
        <w:rPr>
          <w:rFonts w:cs="Arial"/>
          <w:sz w:val="22"/>
          <w:szCs w:val="22"/>
        </w:rPr>
        <w:t>: „</w:t>
      </w:r>
      <w:proofErr w:type="spellStart"/>
      <w:r w:rsidR="00A519E1" w:rsidRPr="00407632">
        <w:rPr>
          <w:rFonts w:cs="Arial"/>
          <w:sz w:val="22"/>
          <w:szCs w:val="22"/>
        </w:rPr>
        <w:t>Испаривач</w:t>
      </w:r>
      <w:proofErr w:type="spellEnd"/>
      <w:r w:rsidR="00A519E1" w:rsidRPr="006409A5">
        <w:rPr>
          <w:rFonts w:cs="Arial"/>
          <w:sz w:val="22"/>
          <w:szCs w:val="22"/>
          <w:lang w:val="ru-RU"/>
        </w:rPr>
        <w:t>, додатни ЕКО, дувачи гара, са опремом и деловима котла под притиском (прojeктoвaњe, изрaдa и испoрукa oпрeмe и дeлoвa, нaдзoр, мeрeње, испитивања и гаранцијска испитивања)“</w:t>
      </w:r>
      <w:r w:rsidRPr="00AC0782">
        <w:rPr>
          <w:rFonts w:cs="Arial"/>
          <w:b/>
          <w:sz w:val="22"/>
          <w:szCs w:val="22"/>
          <w:lang w:val="sr-Cyrl-CS"/>
        </w:rPr>
        <w:t>,</w:t>
      </w:r>
      <w:r w:rsidRPr="00AC0782">
        <w:rPr>
          <w:rFonts w:cs="Arial"/>
          <w:sz w:val="22"/>
          <w:szCs w:val="22"/>
          <w:lang w:val="sr-Cyrl-CS"/>
        </w:rPr>
        <w:t xml:space="preserve"> додељује се </w:t>
      </w:r>
      <w:r w:rsidRPr="00A519E1">
        <w:rPr>
          <w:rFonts w:cs="Arial"/>
          <w:sz w:val="22"/>
          <w:szCs w:val="22"/>
          <w:lang w:val="ru-RU"/>
        </w:rPr>
        <w:t xml:space="preserve">групи понуђача: </w:t>
      </w:r>
      <w:r w:rsidR="00A519E1" w:rsidRPr="00A519E1">
        <w:rPr>
          <w:rFonts w:cs="Arial"/>
          <w:sz w:val="22"/>
          <w:szCs w:val="22"/>
          <w:lang w:val="ru-RU"/>
        </w:rPr>
        <w:t>RAFAKO S.A. Пољска, Lakova 33, 47-400 Raciborz (носилац заједничке понуде</w:t>
      </w:r>
      <w:r w:rsidR="00A519E1">
        <w:rPr>
          <w:rFonts w:cs="Arial"/>
          <w:sz w:val="22"/>
          <w:szCs w:val="22"/>
          <w:lang w:val="sr-Cyrl-RS"/>
        </w:rPr>
        <w:t>)</w:t>
      </w:r>
      <w:r w:rsidR="00A519E1" w:rsidRPr="007F66D0">
        <w:rPr>
          <w:rFonts w:cs="Arial"/>
          <w:sz w:val="22"/>
          <w:szCs w:val="22"/>
          <w:lang w:val="sr-Cyrl-RS"/>
        </w:rPr>
        <w:t xml:space="preserve"> и </w:t>
      </w:r>
      <w:r w:rsidR="00A519E1">
        <w:rPr>
          <w:rFonts w:cs="Arial"/>
          <w:sz w:val="22"/>
          <w:szCs w:val="22"/>
          <w:lang w:val="sr-Cyrl-RS"/>
        </w:rPr>
        <w:t xml:space="preserve">чланови групе </w:t>
      </w:r>
      <w:r w:rsidR="00A519E1">
        <w:rPr>
          <w:rFonts w:cs="Arial"/>
          <w:sz w:val="22"/>
          <w:szCs w:val="22"/>
          <w:lang w:val="sr-Latn-RS"/>
        </w:rPr>
        <w:t xml:space="preserve">ZK – TERMOCHEM Prag </w:t>
      </w:r>
      <w:r w:rsidR="00A519E1">
        <w:rPr>
          <w:rFonts w:cs="Arial"/>
          <w:sz w:val="22"/>
          <w:szCs w:val="22"/>
          <w:lang w:val="sr-Cyrl-RS"/>
        </w:rPr>
        <w:t>огранак Београд, Кнеза Милоша 80, ЛМ Металмонт д.о.о. Обреновац, Краља Милутина 13б и</w:t>
      </w:r>
      <w:r w:rsidR="00A519E1" w:rsidRPr="001950BB">
        <w:rPr>
          <w:rFonts w:cs="Arial"/>
          <w:color w:val="0070C0"/>
          <w:sz w:val="22"/>
          <w:szCs w:val="22"/>
          <w:lang w:val="sr-Cyrl-RS"/>
        </w:rPr>
        <w:t xml:space="preserve"> </w:t>
      </w:r>
      <w:r w:rsidR="00A519E1">
        <w:rPr>
          <w:rFonts w:cs="Arial"/>
          <w:sz w:val="22"/>
          <w:szCs w:val="22"/>
          <w:lang w:val="sr-Latn-RS"/>
        </w:rPr>
        <w:t xml:space="preserve">Rafako Engineering Solution d.o.o. </w:t>
      </w:r>
      <w:r w:rsidR="00A519E1">
        <w:rPr>
          <w:rFonts w:cs="Arial"/>
          <w:sz w:val="22"/>
          <w:szCs w:val="22"/>
          <w:lang w:val="sr-Cyrl-RS"/>
        </w:rPr>
        <w:t>Београд,</w:t>
      </w:r>
      <w:r w:rsidR="00A519E1" w:rsidRPr="007F66D0">
        <w:rPr>
          <w:rFonts w:cs="Arial"/>
          <w:sz w:val="22"/>
          <w:szCs w:val="22"/>
          <w:lang w:val="sr-Cyrl-RS"/>
        </w:rPr>
        <w:t xml:space="preserve"> </w:t>
      </w:r>
      <w:r w:rsidR="00A519E1">
        <w:rPr>
          <w:rFonts w:cs="Arial"/>
          <w:sz w:val="22"/>
          <w:szCs w:val="22"/>
          <w:lang w:val="sr-Cyrl-RS"/>
        </w:rPr>
        <w:t xml:space="preserve">Булевар Арсенија Чарнојевића 86, са подизвођачма </w:t>
      </w:r>
      <w:r w:rsidR="00A519E1">
        <w:rPr>
          <w:rFonts w:cs="Arial"/>
          <w:sz w:val="22"/>
          <w:szCs w:val="22"/>
          <w:lang w:val="sr-Latn-RS"/>
        </w:rPr>
        <w:t xml:space="preserve">PED INSPECT d.o.o. </w:t>
      </w:r>
      <w:r w:rsidR="00A519E1">
        <w:rPr>
          <w:rFonts w:cs="Arial"/>
          <w:sz w:val="22"/>
          <w:szCs w:val="22"/>
          <w:lang w:val="sr-Cyrl-RS"/>
        </w:rPr>
        <w:t>Београд</w:t>
      </w:r>
      <w:r w:rsidR="00A519E1" w:rsidRPr="001950BB">
        <w:rPr>
          <w:rFonts w:cs="Arial"/>
          <w:sz w:val="22"/>
          <w:szCs w:val="22"/>
        </w:rPr>
        <w:t>,</w:t>
      </w:r>
      <w:r w:rsidR="00A519E1">
        <w:rPr>
          <w:rFonts w:cs="Arial"/>
          <w:sz w:val="22"/>
          <w:szCs w:val="22"/>
          <w:lang w:val="sr-Cyrl-RS"/>
        </w:rPr>
        <w:t xml:space="preserve"> Кнегиње Зорке 30/26 и ТЕХНИЧКИ ЦЕНТАР - ИНСПЕКТ д.о.о. Обреновац, Богољуба Урошевића Црног бб</w:t>
      </w:r>
      <w:r w:rsidRPr="00AC0782">
        <w:rPr>
          <w:rFonts w:cs="Arial"/>
          <w:sz w:val="22"/>
          <w:szCs w:val="22"/>
          <w:lang w:val="sr-Cyrl-CS"/>
        </w:rPr>
        <w:t xml:space="preserve">, чија је Понуда, евидентирана код Понуђача под бројем </w:t>
      </w:r>
      <w:r w:rsidR="00A519E1">
        <w:rPr>
          <w:rFonts w:cs="Arial"/>
          <w:sz w:val="22"/>
          <w:szCs w:val="22"/>
          <w:lang w:val="sr-Latn-RS"/>
        </w:rPr>
        <w:t>B</w:t>
      </w:r>
      <w:r w:rsidR="00A519E1">
        <w:rPr>
          <w:rFonts w:cs="Arial"/>
          <w:sz w:val="22"/>
          <w:szCs w:val="22"/>
          <w:lang w:val="sr-Cyrl-RS"/>
        </w:rPr>
        <w:t>50632/2015</w:t>
      </w:r>
      <w:r w:rsidRPr="00AC0782">
        <w:rPr>
          <w:rFonts w:cs="Arial"/>
          <w:sz w:val="22"/>
          <w:szCs w:val="22"/>
          <w:lang w:val="sr-Cyrl-CS"/>
        </w:rPr>
        <w:t xml:space="preserve"> од </w:t>
      </w:r>
      <w:r w:rsidR="00A519E1">
        <w:rPr>
          <w:rFonts w:cs="Arial"/>
          <w:sz w:val="22"/>
          <w:szCs w:val="22"/>
          <w:lang w:val="sr-Cyrl-CS"/>
        </w:rPr>
        <w:t>14.11</w:t>
      </w:r>
      <w:r w:rsidRPr="00AC0782">
        <w:rPr>
          <w:rFonts w:cs="Arial"/>
          <w:sz w:val="22"/>
          <w:szCs w:val="22"/>
          <w:lang w:val="sr-Cyrl-CS"/>
        </w:rPr>
        <w:t>.2015. године,</w:t>
      </w:r>
      <w:r w:rsidRPr="00AC0782">
        <w:rPr>
          <w:rFonts w:cs="Arial"/>
          <w:i/>
          <w:color w:val="4F81BD"/>
          <w:sz w:val="22"/>
          <w:szCs w:val="22"/>
          <w:lang w:val="sr-Cyrl-CS"/>
        </w:rPr>
        <w:t xml:space="preserve"> </w:t>
      </w:r>
      <w:r w:rsidRPr="00A519E1">
        <w:rPr>
          <w:rFonts w:cs="Arial"/>
          <w:sz w:val="22"/>
          <w:szCs w:val="22"/>
          <w:lang w:val="sr-Cyrl-RS"/>
        </w:rPr>
        <w:t xml:space="preserve">једина и благовремена, одговарајућа и прихватљива са понуђеном ценом од </w:t>
      </w:r>
      <w:r w:rsidR="00A519E1">
        <w:rPr>
          <w:rFonts w:cs="Arial"/>
          <w:sz w:val="22"/>
          <w:szCs w:val="22"/>
          <w:lang w:val="sr-Cyrl-RS"/>
        </w:rPr>
        <w:t xml:space="preserve">14.199.045,00 евра, </w:t>
      </w:r>
      <w:r w:rsidR="00A519E1" w:rsidRPr="00A519E1">
        <w:rPr>
          <w:rFonts w:cs="Arial"/>
          <w:sz w:val="22"/>
          <w:szCs w:val="22"/>
          <w:lang w:val="sr-Cyrl-RS"/>
        </w:rPr>
        <w:t>што у динарској противвредности по средњем курсу НБС на дан отварања понуда износи 1.710.296.268</w:t>
      </w:r>
      <w:r w:rsidR="007B5B02">
        <w:rPr>
          <w:rFonts w:cs="Arial"/>
          <w:sz w:val="22"/>
          <w:szCs w:val="22"/>
          <w:lang w:val="sr-Cyrl-RS"/>
        </w:rPr>
        <w:t>,</w:t>
      </w:r>
      <w:r w:rsidR="00A519E1" w:rsidRPr="00A519E1">
        <w:rPr>
          <w:rFonts w:cs="Arial"/>
          <w:sz w:val="22"/>
          <w:szCs w:val="22"/>
          <w:lang w:val="sr-Cyrl-RS"/>
        </w:rPr>
        <w:t>82 динара без ПДВ</w:t>
      </w:r>
      <w:r w:rsidR="00A519E1">
        <w:rPr>
          <w:rFonts w:cs="Arial"/>
          <w:sz w:val="22"/>
          <w:szCs w:val="22"/>
          <w:lang w:val="sr-Cyrl-RS"/>
        </w:rPr>
        <w:t>.</w:t>
      </w:r>
      <w:r w:rsidR="00A519E1" w:rsidRPr="004E5686">
        <w:rPr>
          <w:rFonts w:cs="Arial"/>
          <w:sz w:val="22"/>
          <w:szCs w:val="22"/>
          <w:lang w:val="ru-RU"/>
        </w:rPr>
        <w:t xml:space="preserve"> </w:t>
      </w:r>
    </w:p>
    <w:p w:rsidR="00A519E1" w:rsidRPr="00AC0782" w:rsidRDefault="00A519E1" w:rsidP="00C668AA">
      <w:pPr>
        <w:rPr>
          <w:rFonts w:cs="Arial"/>
          <w:i/>
          <w:color w:val="4F81BD"/>
          <w:sz w:val="22"/>
          <w:szCs w:val="22"/>
          <w:lang w:val="sr-Cyrl-CS"/>
        </w:rPr>
      </w:pPr>
    </w:p>
    <w:p w:rsidR="00C668AA" w:rsidRPr="00A519E1" w:rsidRDefault="00C668AA" w:rsidP="00C668AA">
      <w:pPr>
        <w:spacing w:after="120"/>
        <w:rPr>
          <w:rFonts w:cs="Arial"/>
          <w:sz w:val="22"/>
          <w:szCs w:val="22"/>
          <w:lang w:val="sr-Cyrl-CS"/>
        </w:rPr>
      </w:pPr>
      <w:r w:rsidRPr="00A519E1">
        <w:rPr>
          <w:rFonts w:cs="Arial"/>
          <w:sz w:val="22"/>
          <w:szCs w:val="22"/>
          <w:lang w:val="sr-Cyrl-CS"/>
        </w:rPr>
        <w:t>Део уговора који ће извршити подизвођач</w:t>
      </w:r>
      <w:r w:rsidR="00A519E1" w:rsidRPr="00A519E1">
        <w:rPr>
          <w:rFonts w:cs="Arial"/>
          <w:sz w:val="22"/>
          <w:szCs w:val="22"/>
          <w:lang w:val="sr-Cyrl-CS"/>
        </w:rPr>
        <w:t>и</w:t>
      </w:r>
      <w:r w:rsidRPr="00A519E1">
        <w:rPr>
          <w:rFonts w:cs="Arial"/>
          <w:sz w:val="22"/>
          <w:szCs w:val="22"/>
          <w:lang w:val="sr-Cyrl-CS"/>
        </w:rPr>
        <w:t xml:space="preserve">: </w:t>
      </w:r>
    </w:p>
    <w:p w:rsidR="00A519E1" w:rsidRPr="00A519E1" w:rsidRDefault="00A519E1" w:rsidP="00A519E1">
      <w:pPr>
        <w:spacing w:after="120"/>
        <w:rPr>
          <w:rFonts w:cs="Arial"/>
          <w:sz w:val="22"/>
          <w:szCs w:val="22"/>
          <w:lang w:val="sr-Cyrl-CS"/>
        </w:rPr>
      </w:pPr>
      <w:r w:rsidRPr="00A519E1">
        <w:rPr>
          <w:rFonts w:cs="Arial"/>
          <w:sz w:val="22"/>
          <w:szCs w:val="22"/>
          <w:lang w:val="sr-Cyrl-CS"/>
        </w:rPr>
        <w:t>PED INSPECT d.o.o. Београд: 1% укупне вредности набавке, односно оцењивање усаглашености опреме под притиском.</w:t>
      </w:r>
    </w:p>
    <w:p w:rsidR="00C668AA" w:rsidRDefault="00A519E1" w:rsidP="00A519E1">
      <w:pPr>
        <w:pStyle w:val="ListParagraph"/>
        <w:ind w:left="0"/>
        <w:rPr>
          <w:rFonts w:cs="Arial"/>
          <w:sz w:val="22"/>
          <w:szCs w:val="22"/>
          <w:lang w:val="sr-Cyrl-RS"/>
        </w:rPr>
      </w:pPr>
      <w:r w:rsidRPr="00A519E1">
        <w:rPr>
          <w:rFonts w:cs="Arial"/>
          <w:sz w:val="22"/>
          <w:szCs w:val="22"/>
        </w:rPr>
        <w:t>ТЕХНИЧКИ ЦЕНТАР - ИНСПЕКТ д.о.о. Обреновац: 1% укупне вредности набавке, испитивање методама без разарања.</w:t>
      </w:r>
    </w:p>
    <w:p w:rsidR="00A519E1" w:rsidRPr="00A519E1" w:rsidRDefault="00A519E1" w:rsidP="00A519E1">
      <w:pPr>
        <w:pStyle w:val="ListParagraph"/>
        <w:ind w:left="0"/>
        <w:rPr>
          <w:rFonts w:cs="Arial"/>
          <w:sz w:val="22"/>
          <w:szCs w:val="22"/>
          <w:lang w:val="sr-Cyrl-RS"/>
        </w:rPr>
      </w:pPr>
    </w:p>
    <w:p w:rsidR="00C668AA" w:rsidRPr="00AC0782" w:rsidRDefault="00C668AA" w:rsidP="00C668AA">
      <w:pPr>
        <w:pStyle w:val="ListParagraph"/>
        <w:ind w:left="0"/>
        <w:rPr>
          <w:rFonts w:cs="Arial"/>
          <w:sz w:val="22"/>
          <w:szCs w:val="22"/>
          <w:lang w:val="en-US"/>
        </w:rPr>
      </w:pPr>
      <w:r w:rsidRPr="00AC0782">
        <w:rPr>
          <w:rFonts w:cs="Arial"/>
          <w:sz w:val="22"/>
          <w:szCs w:val="22"/>
        </w:rPr>
        <w:t xml:space="preserve">Ова одлука се објављује на Порталу </w:t>
      </w:r>
      <w:r w:rsidRPr="00AC0782">
        <w:rPr>
          <w:rFonts w:cs="Arial"/>
          <w:sz w:val="22"/>
          <w:szCs w:val="22"/>
          <w:lang w:val="sr-Cyrl-RS"/>
        </w:rPr>
        <w:t>У</w:t>
      </w:r>
      <w:r w:rsidRPr="00AC0782">
        <w:rPr>
          <w:rFonts w:cs="Arial"/>
          <w:sz w:val="22"/>
          <w:szCs w:val="22"/>
        </w:rPr>
        <w:t xml:space="preserve">праве за јавне набавке и интернет страници Наручиоца у року од три дана од дана доношења. </w:t>
      </w:r>
    </w:p>
    <w:p w:rsidR="00C668AA" w:rsidRPr="00AC0782" w:rsidRDefault="00C668AA" w:rsidP="00C668AA">
      <w:pPr>
        <w:rPr>
          <w:rFonts w:cs="Arial"/>
          <w:sz w:val="22"/>
          <w:szCs w:val="22"/>
          <w:lang w:val="sr-Cyrl-CS"/>
        </w:rPr>
      </w:pPr>
    </w:p>
    <w:p w:rsidR="00C668AA" w:rsidRPr="00AC0782" w:rsidRDefault="00C668AA" w:rsidP="00C668AA">
      <w:pPr>
        <w:pStyle w:val="ListParagraph"/>
        <w:ind w:left="0"/>
        <w:jc w:val="center"/>
        <w:rPr>
          <w:rFonts w:cs="Arial"/>
          <w:sz w:val="22"/>
          <w:szCs w:val="22"/>
        </w:rPr>
      </w:pPr>
      <w:r w:rsidRPr="00AC0782">
        <w:rPr>
          <w:rFonts w:cs="Arial"/>
          <w:sz w:val="22"/>
          <w:szCs w:val="22"/>
        </w:rPr>
        <w:t xml:space="preserve">О Б Р А З Л О Ж Е Њ Е </w:t>
      </w:r>
    </w:p>
    <w:p w:rsidR="00C668AA" w:rsidRPr="00AC0782" w:rsidRDefault="00C668AA" w:rsidP="00C668AA">
      <w:pPr>
        <w:pStyle w:val="ListParagraph"/>
        <w:ind w:left="0"/>
        <w:jc w:val="center"/>
        <w:rPr>
          <w:rFonts w:cs="Arial"/>
          <w:sz w:val="22"/>
          <w:szCs w:val="22"/>
        </w:rPr>
      </w:pPr>
    </w:p>
    <w:p w:rsidR="00C668AA" w:rsidRPr="00AC0782" w:rsidRDefault="00C668AA" w:rsidP="00C668AA">
      <w:pPr>
        <w:pStyle w:val="ListParagraph"/>
        <w:numPr>
          <w:ilvl w:val="0"/>
          <w:numId w:val="5"/>
        </w:numPr>
        <w:tabs>
          <w:tab w:val="left" w:pos="360"/>
        </w:tabs>
        <w:ind w:left="0" w:firstLine="0"/>
        <w:contextualSpacing w:val="0"/>
        <w:rPr>
          <w:rFonts w:cs="Arial"/>
          <w:sz w:val="22"/>
          <w:szCs w:val="22"/>
        </w:rPr>
      </w:pPr>
      <w:r w:rsidRPr="00AC0782">
        <w:rPr>
          <w:rFonts w:cs="Arial"/>
          <w:sz w:val="22"/>
          <w:szCs w:val="22"/>
        </w:rPr>
        <w:t>Предмет јавне набавке је</w:t>
      </w:r>
      <w:r w:rsidRPr="00AC0782">
        <w:rPr>
          <w:rFonts w:cs="Arial"/>
          <w:sz w:val="22"/>
          <w:szCs w:val="22"/>
          <w:lang w:val="sr-Cyrl-RS"/>
        </w:rPr>
        <w:t xml:space="preserve"> </w:t>
      </w:r>
      <w:r w:rsidRPr="00AC0782">
        <w:rPr>
          <w:rFonts w:cs="Arial"/>
          <w:sz w:val="22"/>
          <w:szCs w:val="22"/>
        </w:rPr>
        <w:t>набав</w:t>
      </w:r>
      <w:r w:rsidRPr="00AC0782">
        <w:rPr>
          <w:rFonts w:cs="Arial"/>
          <w:sz w:val="22"/>
          <w:szCs w:val="22"/>
          <w:lang w:val="sr-Cyrl-RS"/>
        </w:rPr>
        <w:t>ка</w:t>
      </w:r>
      <w:r w:rsidRPr="00AC0782">
        <w:rPr>
          <w:rFonts w:cs="Arial"/>
          <w:sz w:val="22"/>
          <w:szCs w:val="22"/>
        </w:rPr>
        <w:t xml:space="preserve"> </w:t>
      </w:r>
      <w:r w:rsidR="00A519E1" w:rsidRPr="00407632">
        <w:rPr>
          <w:rFonts w:cs="Arial"/>
          <w:sz w:val="22"/>
          <w:szCs w:val="22"/>
        </w:rPr>
        <w:t>добара: „Испаривач</w:t>
      </w:r>
      <w:r w:rsidR="00A519E1" w:rsidRPr="006409A5">
        <w:rPr>
          <w:rFonts w:cs="Arial"/>
          <w:sz w:val="22"/>
          <w:szCs w:val="22"/>
          <w:lang w:val="ru-RU"/>
        </w:rPr>
        <w:t>, додатни ЕКО, дувачи гара, са опремом и деловима котла под притиском (прojeктoвaњe, изрaдa и испoрукa oпрeмe и дeлoвa, нaдзoр, мeрeње, испитивања и гаранцијска испитивања)“</w:t>
      </w:r>
      <w:r w:rsidR="00A519E1">
        <w:rPr>
          <w:rFonts w:cs="Arial"/>
          <w:sz w:val="22"/>
          <w:szCs w:val="22"/>
          <w:lang w:val="sr-Cyrl-RS"/>
        </w:rPr>
        <w:t>.</w:t>
      </w:r>
      <w:r w:rsidRPr="00AC0782">
        <w:rPr>
          <w:rFonts w:cs="Arial"/>
          <w:sz w:val="22"/>
          <w:szCs w:val="22"/>
        </w:rPr>
        <w:t xml:space="preserve"> </w:t>
      </w:r>
    </w:p>
    <w:p w:rsidR="00C668AA" w:rsidRPr="00AC0782" w:rsidRDefault="00C668AA" w:rsidP="00C668AA">
      <w:pPr>
        <w:pStyle w:val="ListParagraph"/>
        <w:tabs>
          <w:tab w:val="left" w:pos="360"/>
        </w:tabs>
        <w:ind w:left="0"/>
        <w:contextualSpacing w:val="0"/>
        <w:rPr>
          <w:rFonts w:cs="Arial"/>
          <w:sz w:val="22"/>
          <w:szCs w:val="22"/>
        </w:rPr>
      </w:pPr>
    </w:p>
    <w:p w:rsidR="00C668AA" w:rsidRPr="00AC0782" w:rsidRDefault="00C668AA" w:rsidP="00C668AA">
      <w:pPr>
        <w:pStyle w:val="ListParagraph"/>
        <w:numPr>
          <w:ilvl w:val="0"/>
          <w:numId w:val="5"/>
        </w:numPr>
        <w:ind w:left="360"/>
        <w:contextualSpacing w:val="0"/>
        <w:rPr>
          <w:rFonts w:cs="Arial"/>
          <w:sz w:val="22"/>
          <w:szCs w:val="22"/>
        </w:rPr>
      </w:pPr>
      <w:r w:rsidRPr="00AC0782">
        <w:rPr>
          <w:rFonts w:cs="Arial"/>
          <w:sz w:val="22"/>
          <w:szCs w:val="22"/>
        </w:rPr>
        <w:t>Процењена вредност јавне</w:t>
      </w:r>
      <w:r w:rsidRPr="00AC0782">
        <w:rPr>
          <w:rFonts w:cs="Arial"/>
          <w:i/>
          <w:color w:val="4F81BD"/>
          <w:sz w:val="22"/>
          <w:szCs w:val="22"/>
        </w:rPr>
        <w:t xml:space="preserve"> </w:t>
      </w:r>
      <w:r w:rsidRPr="00AC0782">
        <w:rPr>
          <w:rFonts w:cs="Arial"/>
          <w:sz w:val="22"/>
          <w:szCs w:val="22"/>
        </w:rPr>
        <w:t xml:space="preserve">набавке износи: </w:t>
      </w:r>
      <w:r w:rsidR="00A519E1">
        <w:rPr>
          <w:rFonts w:cs="Arial"/>
          <w:sz w:val="22"/>
          <w:szCs w:val="22"/>
          <w:lang w:val="sr-Cyrl-RS"/>
        </w:rPr>
        <w:t>1.755.000.000,00</w:t>
      </w:r>
      <w:r w:rsidRPr="00AC0782">
        <w:rPr>
          <w:rFonts w:cs="Arial"/>
          <w:sz w:val="22"/>
          <w:szCs w:val="22"/>
        </w:rPr>
        <w:t xml:space="preserve"> динара без ПДВ.</w:t>
      </w:r>
    </w:p>
    <w:p w:rsidR="00C668AA" w:rsidRPr="00AC0782" w:rsidRDefault="00C668AA" w:rsidP="00C668AA">
      <w:pPr>
        <w:pStyle w:val="ListParagraph"/>
        <w:rPr>
          <w:rFonts w:cs="Arial"/>
          <w:sz w:val="22"/>
          <w:szCs w:val="22"/>
        </w:rPr>
      </w:pPr>
    </w:p>
    <w:p w:rsidR="00C668AA" w:rsidRPr="00970788" w:rsidRDefault="00C668AA" w:rsidP="00C668AA">
      <w:pPr>
        <w:pStyle w:val="ListParagraph"/>
        <w:numPr>
          <w:ilvl w:val="0"/>
          <w:numId w:val="5"/>
        </w:numPr>
        <w:ind w:left="360"/>
        <w:contextualSpacing w:val="0"/>
        <w:rPr>
          <w:rFonts w:cs="Arial"/>
          <w:sz w:val="22"/>
          <w:szCs w:val="22"/>
        </w:rPr>
      </w:pPr>
      <w:r w:rsidRPr="00AC0782">
        <w:rPr>
          <w:rFonts w:cs="Arial"/>
          <w:sz w:val="22"/>
          <w:szCs w:val="22"/>
        </w:rPr>
        <w:t>Основни подаци о понуђачима:</w:t>
      </w:r>
    </w:p>
    <w:p w:rsidR="00970788" w:rsidRPr="00970788" w:rsidRDefault="00970788" w:rsidP="00970788">
      <w:pPr>
        <w:pStyle w:val="ListParagraph"/>
        <w:rPr>
          <w:rFonts w:cs="Arial"/>
          <w:sz w:val="22"/>
          <w:szCs w:val="22"/>
        </w:rPr>
      </w:pPr>
    </w:p>
    <w:p w:rsidR="00970788" w:rsidRPr="00AF45E8" w:rsidRDefault="00970788" w:rsidP="00970788">
      <w:pPr>
        <w:pStyle w:val="ListParagraph"/>
        <w:ind w:left="360"/>
        <w:contextualSpacing w:val="0"/>
        <w:rPr>
          <w:rFonts w:cs="Arial"/>
          <w:sz w:val="22"/>
          <w:szCs w:val="22"/>
        </w:rPr>
      </w:pPr>
    </w:p>
    <w:p w:rsidR="00AF45E8" w:rsidRPr="00AF45E8" w:rsidRDefault="00AF45E8" w:rsidP="00AF45E8">
      <w:pPr>
        <w:pStyle w:val="ListParagraph"/>
        <w:rPr>
          <w:rFonts w:cs="Arial"/>
          <w:sz w:val="22"/>
          <w:szCs w:val="22"/>
        </w:rPr>
      </w:pP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4607"/>
        <w:gridCol w:w="3423"/>
      </w:tblGrid>
      <w:tr w:rsidR="00AF45E8" w:rsidRPr="00AF45E8" w:rsidTr="008B1265">
        <w:trPr>
          <w:trHeight w:val="296"/>
        </w:trPr>
        <w:tc>
          <w:tcPr>
            <w:tcW w:w="1440" w:type="dxa"/>
          </w:tcPr>
          <w:p w:rsidR="00AF45E8" w:rsidRPr="00AF45E8" w:rsidRDefault="00AF45E8" w:rsidP="00AF45E8">
            <w:pPr>
              <w:jc w:val="center"/>
              <w:rPr>
                <w:rFonts w:cs="Arial"/>
                <w:sz w:val="22"/>
                <w:szCs w:val="22"/>
              </w:rPr>
            </w:pPr>
            <w:proofErr w:type="spellStart"/>
            <w:r w:rsidRPr="00AF45E8">
              <w:rPr>
                <w:rFonts w:cs="Arial"/>
                <w:sz w:val="22"/>
                <w:szCs w:val="22"/>
              </w:rPr>
              <w:lastRenderedPageBreak/>
              <w:t>Ред</w:t>
            </w:r>
            <w:proofErr w:type="spellEnd"/>
            <w:r w:rsidRPr="00AF45E8">
              <w:rPr>
                <w:rFonts w:cs="Arial"/>
                <w:sz w:val="22"/>
                <w:szCs w:val="22"/>
              </w:rPr>
              <w:t xml:space="preserve">. </w:t>
            </w:r>
            <w:proofErr w:type="spellStart"/>
            <w:r w:rsidRPr="00AF45E8">
              <w:rPr>
                <w:rFonts w:cs="Arial"/>
                <w:sz w:val="22"/>
                <w:szCs w:val="22"/>
              </w:rPr>
              <w:t>бр</w:t>
            </w:r>
            <w:proofErr w:type="spellEnd"/>
            <w:r w:rsidRPr="00AF45E8">
              <w:rPr>
                <w:rFonts w:cs="Arial"/>
                <w:sz w:val="22"/>
                <w:szCs w:val="22"/>
              </w:rPr>
              <w:t>.</w:t>
            </w:r>
          </w:p>
        </w:tc>
        <w:tc>
          <w:tcPr>
            <w:tcW w:w="4607" w:type="dxa"/>
          </w:tcPr>
          <w:p w:rsidR="00AF45E8" w:rsidRPr="00AF45E8" w:rsidRDefault="00AF45E8" w:rsidP="00AF45E8">
            <w:pPr>
              <w:jc w:val="center"/>
              <w:rPr>
                <w:rFonts w:cs="Arial"/>
                <w:sz w:val="22"/>
                <w:szCs w:val="22"/>
              </w:rPr>
            </w:pPr>
            <w:proofErr w:type="spellStart"/>
            <w:r w:rsidRPr="00AF45E8">
              <w:rPr>
                <w:rFonts w:cs="Arial"/>
                <w:sz w:val="22"/>
                <w:szCs w:val="22"/>
              </w:rPr>
              <w:t>Назив</w:t>
            </w:r>
            <w:proofErr w:type="spellEnd"/>
          </w:p>
        </w:tc>
        <w:tc>
          <w:tcPr>
            <w:tcW w:w="3423" w:type="dxa"/>
          </w:tcPr>
          <w:p w:rsidR="00AF45E8" w:rsidRPr="00AF45E8" w:rsidRDefault="00AF45E8" w:rsidP="00AF45E8">
            <w:pPr>
              <w:jc w:val="center"/>
              <w:rPr>
                <w:rFonts w:cs="Arial"/>
                <w:sz w:val="22"/>
                <w:szCs w:val="22"/>
              </w:rPr>
            </w:pPr>
            <w:proofErr w:type="spellStart"/>
            <w:r w:rsidRPr="00AF45E8">
              <w:rPr>
                <w:rFonts w:cs="Arial"/>
                <w:sz w:val="22"/>
                <w:szCs w:val="22"/>
              </w:rPr>
              <w:t>Адреса</w:t>
            </w:r>
            <w:proofErr w:type="spellEnd"/>
          </w:p>
        </w:tc>
      </w:tr>
      <w:tr w:rsidR="00AF45E8" w:rsidRPr="00AF45E8" w:rsidTr="008B1265">
        <w:trPr>
          <w:trHeight w:val="296"/>
        </w:trPr>
        <w:tc>
          <w:tcPr>
            <w:tcW w:w="1440" w:type="dxa"/>
          </w:tcPr>
          <w:p w:rsidR="00AF45E8" w:rsidRPr="00AF45E8" w:rsidRDefault="00AF45E8" w:rsidP="00AF45E8">
            <w:pPr>
              <w:jc w:val="center"/>
              <w:rPr>
                <w:rFonts w:cs="Arial"/>
                <w:sz w:val="22"/>
                <w:szCs w:val="22"/>
              </w:rPr>
            </w:pPr>
            <w:r w:rsidRPr="00AF45E8">
              <w:rPr>
                <w:rFonts w:cs="Arial"/>
                <w:sz w:val="22"/>
                <w:szCs w:val="22"/>
              </w:rPr>
              <w:t>1.</w:t>
            </w:r>
          </w:p>
        </w:tc>
        <w:tc>
          <w:tcPr>
            <w:tcW w:w="4607" w:type="dxa"/>
          </w:tcPr>
          <w:p w:rsidR="00AF45E8" w:rsidRPr="00AF45E8" w:rsidRDefault="00AF45E8" w:rsidP="00AF45E8">
            <w:pPr>
              <w:rPr>
                <w:rFonts w:cs="Arial"/>
                <w:sz w:val="22"/>
                <w:szCs w:val="22"/>
                <w:lang w:val="sr-Cyrl-RS"/>
              </w:rPr>
            </w:pPr>
            <w:r w:rsidRPr="00AF45E8">
              <w:rPr>
                <w:rFonts w:cs="Arial"/>
                <w:sz w:val="22"/>
                <w:szCs w:val="22"/>
                <w:lang w:val="sr-Cyrl-RS"/>
              </w:rPr>
              <w:t>Група понуђача:</w:t>
            </w:r>
          </w:p>
          <w:p w:rsidR="00AF45E8" w:rsidRPr="00AF45E8" w:rsidRDefault="00AF45E8" w:rsidP="00AF45E8">
            <w:pPr>
              <w:rPr>
                <w:rFonts w:cs="Arial"/>
                <w:sz w:val="22"/>
                <w:szCs w:val="22"/>
                <w:lang w:val="sr-Cyrl-RS"/>
              </w:rPr>
            </w:pPr>
            <w:r w:rsidRPr="00AF45E8">
              <w:rPr>
                <w:rFonts w:cs="Arial"/>
                <w:sz w:val="22"/>
                <w:szCs w:val="22"/>
                <w:lang w:val="sr-Cyrl-RS"/>
              </w:rPr>
              <w:t xml:space="preserve"> „Виа Оцел“ д.о.о. Београд – овлашћени члан групе понуђача</w:t>
            </w:r>
          </w:p>
          <w:p w:rsidR="00AF45E8" w:rsidRPr="00AF45E8" w:rsidRDefault="00AF45E8" w:rsidP="00AF45E8">
            <w:pPr>
              <w:rPr>
                <w:rFonts w:cs="Arial"/>
                <w:sz w:val="22"/>
                <w:szCs w:val="22"/>
                <w:lang w:val="sr-Cyrl-RS"/>
              </w:rPr>
            </w:pPr>
            <w:r w:rsidRPr="00AF45E8">
              <w:rPr>
                <w:rFonts w:cs="Arial"/>
                <w:sz w:val="22"/>
                <w:szCs w:val="22"/>
                <w:lang w:val="sr-Cyrl-RS"/>
              </w:rPr>
              <w:t>„ЕНЕРГОПРОЈЕКТ ОПРЕМА“ а.д. Београд -  члан групе понуђача</w:t>
            </w:r>
          </w:p>
          <w:p w:rsidR="00AF45E8" w:rsidRPr="00AF45E8" w:rsidRDefault="00AF45E8" w:rsidP="00AF45E8">
            <w:pPr>
              <w:rPr>
                <w:rFonts w:cs="Arial"/>
                <w:sz w:val="22"/>
                <w:szCs w:val="22"/>
                <w:lang w:val="sr-Cyrl-RS"/>
              </w:rPr>
            </w:pPr>
            <w:r w:rsidRPr="00AF45E8">
              <w:rPr>
                <w:rFonts w:cs="Arial"/>
                <w:sz w:val="22"/>
                <w:szCs w:val="22"/>
                <w:lang w:val="sr-Cyrl-RS"/>
              </w:rPr>
              <w:t>„ФЕРОМОНТ ИНЖЕЊЕРИНГ“ д.о.о. Београд  -  члан групе понуђача</w:t>
            </w:r>
          </w:p>
          <w:p w:rsidR="00AF45E8" w:rsidRPr="00AF45E8" w:rsidRDefault="00AF45E8" w:rsidP="00AF45E8">
            <w:pPr>
              <w:rPr>
                <w:rFonts w:cs="Arial"/>
                <w:sz w:val="22"/>
                <w:szCs w:val="22"/>
                <w:lang w:val="sr-Cyrl-RS"/>
              </w:rPr>
            </w:pPr>
            <w:r w:rsidRPr="00AF45E8">
              <w:rPr>
                <w:rFonts w:cs="Arial"/>
                <w:sz w:val="22"/>
                <w:szCs w:val="22"/>
                <w:lang w:val="sr-Cyrl-RS"/>
              </w:rPr>
              <w:t>„ПРО-ИНГ“ д.о.о. Београд -  члан групе понуђача</w:t>
            </w:r>
          </w:p>
          <w:p w:rsidR="00AF45E8" w:rsidRPr="00AF45E8" w:rsidRDefault="00AF45E8" w:rsidP="00AF45E8">
            <w:pPr>
              <w:rPr>
                <w:rFonts w:cs="Arial"/>
                <w:sz w:val="22"/>
                <w:szCs w:val="22"/>
                <w:lang w:val="sr-Cyrl-RS"/>
              </w:rPr>
            </w:pPr>
            <w:r w:rsidRPr="00AF45E8">
              <w:rPr>
                <w:rFonts w:cs="Arial"/>
                <w:sz w:val="22"/>
                <w:szCs w:val="22"/>
                <w:lang w:val="sr-Latn-RS"/>
              </w:rPr>
              <w:t xml:space="preserve">„BALKAN ENERGY TEAM“ d.o.o. </w:t>
            </w:r>
            <w:r w:rsidRPr="00AF45E8">
              <w:rPr>
                <w:rFonts w:cs="Arial"/>
                <w:sz w:val="22"/>
                <w:szCs w:val="22"/>
                <w:lang w:val="sr-Cyrl-RS"/>
              </w:rPr>
              <w:t>Београд -  члан групе понуђача</w:t>
            </w:r>
          </w:p>
          <w:p w:rsidR="00AF45E8" w:rsidRPr="00AF45E8" w:rsidRDefault="00AF45E8" w:rsidP="00AF45E8">
            <w:pPr>
              <w:rPr>
                <w:rFonts w:cs="Arial"/>
                <w:sz w:val="22"/>
                <w:szCs w:val="22"/>
                <w:lang w:val="sr-Cyrl-RS"/>
              </w:rPr>
            </w:pPr>
            <w:r w:rsidRPr="00AF45E8">
              <w:rPr>
                <w:rFonts w:cs="Arial"/>
                <w:sz w:val="22"/>
                <w:szCs w:val="22"/>
                <w:lang w:val="sr-Cyrl-RS"/>
              </w:rPr>
              <w:t>„ИНСТИТУТ ЗА НУКЛЕАРНЕ НАУКЕ ВИНЧА“ Београд -  члан групе понуђача</w:t>
            </w:r>
          </w:p>
          <w:p w:rsidR="00AF45E8" w:rsidRPr="00AF45E8" w:rsidRDefault="00AF45E8" w:rsidP="00AF45E8">
            <w:pPr>
              <w:rPr>
                <w:rFonts w:cs="Arial"/>
                <w:sz w:val="22"/>
                <w:szCs w:val="22"/>
              </w:rPr>
            </w:pPr>
            <w:r w:rsidRPr="00AF45E8">
              <w:rPr>
                <w:rFonts w:cs="Arial"/>
                <w:sz w:val="22"/>
                <w:szCs w:val="22"/>
                <w:lang w:val="sr-Cyrl-RS"/>
              </w:rPr>
              <w:t>„МОНТ-Р“ д.о.о. Београд -  члан групе понуђача</w:t>
            </w:r>
          </w:p>
        </w:tc>
        <w:tc>
          <w:tcPr>
            <w:tcW w:w="3423" w:type="dxa"/>
          </w:tcPr>
          <w:p w:rsidR="00AF45E8" w:rsidRPr="00AF45E8" w:rsidRDefault="00AF45E8" w:rsidP="00AF45E8">
            <w:pPr>
              <w:ind w:right="-88"/>
              <w:rPr>
                <w:rFonts w:cs="Arial"/>
                <w:sz w:val="22"/>
                <w:szCs w:val="22"/>
                <w:lang w:val="sr-Cyrl-RS"/>
              </w:rPr>
            </w:pPr>
          </w:p>
          <w:p w:rsidR="00AF45E8" w:rsidRPr="00AF45E8" w:rsidRDefault="00AF45E8" w:rsidP="00AF45E8">
            <w:pPr>
              <w:ind w:right="-88"/>
              <w:rPr>
                <w:rFonts w:cs="Arial"/>
                <w:sz w:val="22"/>
                <w:szCs w:val="22"/>
                <w:lang w:val="sr-Cyrl-RS"/>
              </w:rPr>
            </w:pPr>
            <w:r w:rsidRPr="00AF45E8">
              <w:rPr>
                <w:rFonts w:cs="Arial"/>
                <w:sz w:val="22"/>
                <w:szCs w:val="22"/>
                <w:lang w:val="sr-Cyrl-RS"/>
              </w:rPr>
              <w:t>Тадеуша Кошћушка 56, Београд</w:t>
            </w:r>
          </w:p>
          <w:p w:rsidR="00AF45E8" w:rsidRPr="00AF45E8" w:rsidRDefault="00AF45E8" w:rsidP="00AF45E8">
            <w:pPr>
              <w:ind w:right="-88"/>
              <w:rPr>
                <w:rFonts w:cs="Arial"/>
                <w:sz w:val="22"/>
                <w:szCs w:val="22"/>
                <w:lang w:val="sr-Cyrl-RS"/>
              </w:rPr>
            </w:pPr>
            <w:r w:rsidRPr="00AF45E8">
              <w:rPr>
                <w:rFonts w:cs="Arial"/>
                <w:sz w:val="22"/>
                <w:szCs w:val="22"/>
                <w:lang w:val="sr-Cyrl-RS"/>
              </w:rPr>
              <w:t>Булевар Михаила Пупина 12, Београд</w:t>
            </w:r>
          </w:p>
          <w:p w:rsidR="00AF45E8" w:rsidRPr="00AF45E8" w:rsidRDefault="00AF45E8" w:rsidP="00AF45E8">
            <w:pPr>
              <w:ind w:right="-88"/>
              <w:rPr>
                <w:rFonts w:cs="Arial"/>
                <w:sz w:val="22"/>
                <w:szCs w:val="22"/>
                <w:lang w:val="sr-Cyrl-RS"/>
              </w:rPr>
            </w:pPr>
            <w:r w:rsidRPr="00AF45E8">
              <w:rPr>
                <w:rFonts w:cs="Arial"/>
                <w:sz w:val="22"/>
                <w:szCs w:val="22"/>
                <w:lang w:val="sr-Cyrl-RS"/>
              </w:rPr>
              <w:t>Бачванска 21/2, Београд</w:t>
            </w:r>
          </w:p>
          <w:p w:rsidR="00AF45E8" w:rsidRPr="00AF45E8" w:rsidRDefault="00AF45E8" w:rsidP="00AF45E8">
            <w:pPr>
              <w:ind w:right="-88"/>
              <w:rPr>
                <w:rFonts w:cs="Arial"/>
                <w:sz w:val="22"/>
                <w:szCs w:val="22"/>
                <w:lang w:val="sr-Cyrl-RS"/>
              </w:rPr>
            </w:pPr>
          </w:p>
          <w:p w:rsidR="00AF45E8" w:rsidRPr="00AF45E8" w:rsidRDefault="00AF45E8" w:rsidP="00AF45E8">
            <w:pPr>
              <w:ind w:right="-88"/>
              <w:rPr>
                <w:rFonts w:cs="Arial"/>
                <w:sz w:val="22"/>
                <w:szCs w:val="22"/>
                <w:lang w:val="sr-Cyrl-RS"/>
              </w:rPr>
            </w:pPr>
            <w:r w:rsidRPr="00AF45E8">
              <w:rPr>
                <w:rFonts w:cs="Arial"/>
                <w:sz w:val="22"/>
                <w:szCs w:val="22"/>
                <w:lang w:val="sr-Cyrl-RS"/>
              </w:rPr>
              <w:t>Заплањска 86, Београд</w:t>
            </w:r>
          </w:p>
          <w:p w:rsidR="00AF45E8" w:rsidRPr="00AF45E8" w:rsidRDefault="00AF45E8" w:rsidP="00AF45E8">
            <w:pPr>
              <w:ind w:right="-88"/>
              <w:rPr>
                <w:rFonts w:cs="Arial"/>
                <w:sz w:val="22"/>
                <w:szCs w:val="22"/>
                <w:lang w:val="sr-Cyrl-RS"/>
              </w:rPr>
            </w:pPr>
          </w:p>
          <w:p w:rsidR="00AF45E8" w:rsidRPr="00AF45E8" w:rsidRDefault="00AF45E8" w:rsidP="00AF45E8">
            <w:pPr>
              <w:ind w:right="-88"/>
              <w:rPr>
                <w:rFonts w:cs="Arial"/>
                <w:sz w:val="22"/>
                <w:szCs w:val="22"/>
                <w:lang w:val="sr-Cyrl-RS"/>
              </w:rPr>
            </w:pPr>
            <w:r w:rsidRPr="00AF45E8">
              <w:rPr>
                <w:rFonts w:cs="Arial"/>
                <w:sz w:val="22"/>
                <w:szCs w:val="22"/>
                <w:lang w:val="sr-Cyrl-RS"/>
              </w:rPr>
              <w:t>Мајке Јевросиме 8, Београд</w:t>
            </w:r>
          </w:p>
          <w:p w:rsidR="00AF45E8" w:rsidRPr="00AF45E8" w:rsidRDefault="00AF45E8" w:rsidP="00AF45E8">
            <w:pPr>
              <w:ind w:right="-88"/>
              <w:rPr>
                <w:rFonts w:cs="Arial"/>
                <w:sz w:val="22"/>
                <w:szCs w:val="22"/>
                <w:lang w:val="sr-Cyrl-RS"/>
              </w:rPr>
            </w:pPr>
          </w:p>
          <w:p w:rsidR="00AF45E8" w:rsidRPr="00AF45E8" w:rsidRDefault="00AF45E8" w:rsidP="00AF45E8">
            <w:pPr>
              <w:ind w:right="-88"/>
              <w:rPr>
                <w:rFonts w:cs="Arial"/>
                <w:sz w:val="22"/>
                <w:szCs w:val="22"/>
                <w:lang w:val="sr-Cyrl-RS"/>
              </w:rPr>
            </w:pPr>
            <w:r w:rsidRPr="00AF45E8">
              <w:rPr>
                <w:rFonts w:cs="Arial"/>
                <w:sz w:val="22"/>
                <w:szCs w:val="22"/>
                <w:lang w:val="sr-Cyrl-RS"/>
              </w:rPr>
              <w:t>Мике Петровића Аласа 15-14, Београд</w:t>
            </w:r>
          </w:p>
          <w:p w:rsidR="00AF45E8" w:rsidRPr="00AF45E8" w:rsidRDefault="00AF45E8" w:rsidP="00AF45E8">
            <w:pPr>
              <w:ind w:right="-88"/>
              <w:rPr>
                <w:rFonts w:cs="Arial"/>
                <w:sz w:val="22"/>
                <w:szCs w:val="22"/>
                <w:lang w:val="sr-Cyrl-RS"/>
              </w:rPr>
            </w:pPr>
            <w:r w:rsidRPr="00AF45E8">
              <w:rPr>
                <w:rFonts w:cs="Arial"/>
                <w:sz w:val="22"/>
                <w:szCs w:val="22"/>
                <w:lang w:val="sr-Cyrl-RS"/>
              </w:rPr>
              <w:t>Ослобођења 2б, Београд</w:t>
            </w:r>
          </w:p>
        </w:tc>
      </w:tr>
      <w:tr w:rsidR="00AF45E8" w:rsidRPr="00AF45E8" w:rsidTr="008B1265">
        <w:trPr>
          <w:trHeight w:val="296"/>
        </w:trPr>
        <w:tc>
          <w:tcPr>
            <w:tcW w:w="1440" w:type="dxa"/>
          </w:tcPr>
          <w:p w:rsidR="00AF45E8" w:rsidRPr="00AF45E8" w:rsidRDefault="00AF45E8" w:rsidP="00AF45E8">
            <w:pPr>
              <w:jc w:val="center"/>
              <w:rPr>
                <w:rFonts w:cs="Arial"/>
                <w:sz w:val="22"/>
                <w:szCs w:val="22"/>
              </w:rPr>
            </w:pPr>
            <w:r w:rsidRPr="00AF45E8">
              <w:rPr>
                <w:rFonts w:cs="Arial"/>
                <w:sz w:val="22"/>
                <w:szCs w:val="22"/>
              </w:rPr>
              <w:t>2.</w:t>
            </w:r>
          </w:p>
        </w:tc>
        <w:tc>
          <w:tcPr>
            <w:tcW w:w="4607" w:type="dxa"/>
          </w:tcPr>
          <w:p w:rsidR="00AF45E8" w:rsidRPr="00AF45E8" w:rsidRDefault="00AF45E8" w:rsidP="00AF45E8">
            <w:pPr>
              <w:rPr>
                <w:rFonts w:cs="Arial"/>
                <w:sz w:val="22"/>
                <w:szCs w:val="22"/>
                <w:lang w:val="sr-Cyrl-RS"/>
              </w:rPr>
            </w:pPr>
            <w:r w:rsidRPr="00AF45E8">
              <w:rPr>
                <w:rFonts w:cs="Arial"/>
                <w:sz w:val="22"/>
                <w:szCs w:val="22"/>
                <w:lang w:val="sr-Cyrl-RS"/>
              </w:rPr>
              <w:t>Група понуђача:</w:t>
            </w:r>
          </w:p>
          <w:p w:rsidR="00AF45E8" w:rsidRPr="00AF45E8" w:rsidRDefault="00AF45E8" w:rsidP="00AF45E8">
            <w:pPr>
              <w:rPr>
                <w:rFonts w:cs="Arial"/>
                <w:sz w:val="22"/>
                <w:szCs w:val="22"/>
                <w:lang w:val="sr-Cyrl-RS"/>
              </w:rPr>
            </w:pPr>
            <w:r w:rsidRPr="00AF45E8">
              <w:rPr>
                <w:rFonts w:cs="Arial"/>
                <w:sz w:val="22"/>
                <w:szCs w:val="22"/>
                <w:lang w:val="sr-Latn-RS"/>
              </w:rPr>
              <w:t>RAFAKO S.A.</w:t>
            </w:r>
            <w:r w:rsidRPr="00AF45E8">
              <w:rPr>
                <w:rFonts w:cs="Arial"/>
                <w:sz w:val="22"/>
                <w:szCs w:val="22"/>
                <w:lang w:val="sr-Cyrl-RS"/>
              </w:rPr>
              <w:t xml:space="preserve"> – овлашћени члан групе понуђача</w:t>
            </w:r>
          </w:p>
          <w:p w:rsidR="00AF45E8" w:rsidRPr="00AF45E8" w:rsidRDefault="00AF45E8" w:rsidP="00AF45E8">
            <w:pPr>
              <w:rPr>
                <w:rFonts w:cs="Arial"/>
                <w:sz w:val="22"/>
                <w:szCs w:val="22"/>
                <w:lang w:val="sr-Cyrl-RS"/>
              </w:rPr>
            </w:pPr>
            <w:r w:rsidRPr="00AF45E8">
              <w:rPr>
                <w:rFonts w:cs="Arial"/>
                <w:sz w:val="22"/>
                <w:szCs w:val="22"/>
                <w:lang w:val="sr-Latn-RS"/>
              </w:rPr>
              <w:t xml:space="preserve">ZK – TERMOCHEM Prag </w:t>
            </w:r>
            <w:r w:rsidRPr="00AF45E8">
              <w:rPr>
                <w:rFonts w:cs="Arial"/>
                <w:sz w:val="22"/>
                <w:szCs w:val="22"/>
                <w:lang w:val="sr-Cyrl-RS"/>
              </w:rPr>
              <w:t>огранак Београд-  члан групе понуђача</w:t>
            </w:r>
          </w:p>
          <w:p w:rsidR="00AF45E8" w:rsidRPr="00AF45E8" w:rsidRDefault="00AF45E8" w:rsidP="00AF45E8">
            <w:pPr>
              <w:rPr>
                <w:rFonts w:cs="Arial"/>
                <w:sz w:val="22"/>
                <w:szCs w:val="22"/>
                <w:lang w:val="sr-Cyrl-RS"/>
              </w:rPr>
            </w:pPr>
            <w:r w:rsidRPr="00AF45E8">
              <w:rPr>
                <w:rFonts w:cs="Arial"/>
                <w:sz w:val="22"/>
                <w:szCs w:val="22"/>
                <w:lang w:val="sr-Cyrl-RS"/>
              </w:rPr>
              <w:t>ЛМ Металмонт д.о.о.  Обреновац -  члан групе понуђача</w:t>
            </w:r>
          </w:p>
          <w:p w:rsidR="00AF45E8" w:rsidRPr="00AF45E8" w:rsidRDefault="00AF45E8" w:rsidP="00AF45E8">
            <w:pPr>
              <w:rPr>
                <w:rFonts w:cs="Arial"/>
                <w:sz w:val="22"/>
                <w:szCs w:val="22"/>
              </w:rPr>
            </w:pPr>
            <w:r w:rsidRPr="00AF45E8">
              <w:rPr>
                <w:rFonts w:cs="Arial"/>
                <w:sz w:val="22"/>
                <w:szCs w:val="22"/>
                <w:lang w:val="sr-Latn-RS"/>
              </w:rPr>
              <w:t xml:space="preserve">Rafako Engineering Solution d.o.o. </w:t>
            </w:r>
            <w:r w:rsidRPr="00AF45E8">
              <w:rPr>
                <w:rFonts w:cs="Arial"/>
                <w:sz w:val="22"/>
                <w:szCs w:val="22"/>
                <w:lang w:val="sr-Cyrl-RS"/>
              </w:rPr>
              <w:t>Београд -  члан групе понуђача</w:t>
            </w:r>
          </w:p>
        </w:tc>
        <w:tc>
          <w:tcPr>
            <w:tcW w:w="3423" w:type="dxa"/>
          </w:tcPr>
          <w:p w:rsidR="00AF45E8" w:rsidRPr="00AF45E8" w:rsidRDefault="00AF45E8" w:rsidP="00AF45E8">
            <w:pPr>
              <w:rPr>
                <w:rFonts w:cs="Arial"/>
                <w:sz w:val="22"/>
                <w:szCs w:val="22"/>
                <w:lang w:val="sr-Cyrl-RS"/>
              </w:rPr>
            </w:pPr>
          </w:p>
          <w:p w:rsidR="00AF45E8" w:rsidRPr="00AF45E8" w:rsidRDefault="00AF45E8" w:rsidP="00AF45E8">
            <w:pPr>
              <w:rPr>
                <w:rFonts w:cs="Arial"/>
                <w:sz w:val="22"/>
                <w:szCs w:val="22"/>
                <w:lang w:val="sr-Latn-RS"/>
              </w:rPr>
            </w:pPr>
            <w:r w:rsidRPr="00AF45E8">
              <w:rPr>
                <w:rFonts w:cs="Arial"/>
                <w:sz w:val="22"/>
                <w:szCs w:val="22"/>
                <w:lang w:val="sr-Latn-RS"/>
              </w:rPr>
              <w:t>Lakova 33, 47-400 Raciborz Poljska</w:t>
            </w:r>
          </w:p>
          <w:p w:rsidR="00AF45E8" w:rsidRPr="00AF45E8" w:rsidRDefault="00AF45E8" w:rsidP="00AF45E8">
            <w:pPr>
              <w:rPr>
                <w:rFonts w:cs="Arial"/>
                <w:sz w:val="22"/>
                <w:szCs w:val="22"/>
                <w:lang w:val="sr-Cyrl-RS"/>
              </w:rPr>
            </w:pPr>
            <w:r w:rsidRPr="00AF45E8">
              <w:rPr>
                <w:rFonts w:cs="Arial"/>
                <w:sz w:val="22"/>
                <w:szCs w:val="22"/>
                <w:lang w:val="sr-Cyrl-RS"/>
              </w:rPr>
              <w:t>Кнеза Милоша 80, Београд</w:t>
            </w:r>
          </w:p>
          <w:p w:rsidR="00AF45E8" w:rsidRPr="00AF45E8" w:rsidRDefault="00AF45E8" w:rsidP="00AF45E8">
            <w:pPr>
              <w:rPr>
                <w:rFonts w:cs="Arial"/>
                <w:sz w:val="22"/>
                <w:szCs w:val="22"/>
                <w:lang w:val="sr-Cyrl-RS"/>
              </w:rPr>
            </w:pPr>
          </w:p>
          <w:p w:rsidR="00AF45E8" w:rsidRPr="00AF45E8" w:rsidRDefault="00AF45E8" w:rsidP="00AF45E8">
            <w:pPr>
              <w:rPr>
                <w:rFonts w:cs="Arial"/>
                <w:sz w:val="22"/>
                <w:szCs w:val="22"/>
                <w:lang w:val="sr-Cyrl-RS"/>
              </w:rPr>
            </w:pPr>
            <w:r w:rsidRPr="00AF45E8">
              <w:rPr>
                <w:rFonts w:cs="Arial"/>
                <w:sz w:val="22"/>
                <w:szCs w:val="22"/>
                <w:lang w:val="sr-Cyrl-RS"/>
              </w:rPr>
              <w:t>Краља Милутина 13б, Обреновац</w:t>
            </w:r>
          </w:p>
          <w:p w:rsidR="00AF45E8" w:rsidRPr="00AF45E8" w:rsidRDefault="00AF45E8" w:rsidP="00AF45E8">
            <w:pPr>
              <w:rPr>
                <w:rFonts w:cs="Arial"/>
                <w:sz w:val="22"/>
                <w:szCs w:val="22"/>
                <w:lang w:val="sr-Cyrl-RS"/>
              </w:rPr>
            </w:pPr>
            <w:r w:rsidRPr="00AF45E8">
              <w:rPr>
                <w:rFonts w:cs="Arial"/>
                <w:sz w:val="22"/>
                <w:szCs w:val="22"/>
                <w:lang w:val="sr-Cyrl-RS"/>
              </w:rPr>
              <w:t>Булевар Арсенија Чарнојевића 86, Београд</w:t>
            </w:r>
          </w:p>
        </w:tc>
      </w:tr>
    </w:tbl>
    <w:p w:rsidR="00AF45E8" w:rsidRDefault="00AF45E8" w:rsidP="00AF45E8">
      <w:pPr>
        <w:rPr>
          <w:rFonts w:cs="Arial"/>
          <w:sz w:val="22"/>
          <w:szCs w:val="22"/>
          <w:lang w:val="sr-Cyrl-RS"/>
        </w:rPr>
      </w:pPr>
    </w:p>
    <w:p w:rsidR="00C668AA" w:rsidRDefault="00C668AA" w:rsidP="00C668AA">
      <w:pPr>
        <w:numPr>
          <w:ilvl w:val="0"/>
          <w:numId w:val="5"/>
        </w:numPr>
        <w:ind w:left="360"/>
        <w:rPr>
          <w:rFonts w:cs="Arial"/>
          <w:sz w:val="22"/>
          <w:szCs w:val="22"/>
          <w:lang w:val="ru-RU"/>
        </w:rPr>
      </w:pPr>
      <w:r w:rsidRPr="00AC0782">
        <w:rPr>
          <w:rFonts w:cs="Arial"/>
          <w:sz w:val="22"/>
          <w:szCs w:val="22"/>
          <w:lang w:val="ru-RU"/>
        </w:rPr>
        <w:t>Понуде које су одбијене, разлози за њихово одбијање и понуђена цена тих понуда:</w:t>
      </w:r>
    </w:p>
    <w:p w:rsidR="00AF45E8" w:rsidRPr="00AC0782" w:rsidRDefault="00AF45E8" w:rsidP="00AF45E8">
      <w:pPr>
        <w:rPr>
          <w:rFonts w:cs="Arial"/>
          <w:sz w:val="22"/>
          <w:szCs w:val="22"/>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30"/>
        <w:gridCol w:w="1980"/>
      </w:tblGrid>
      <w:tr w:rsidR="00AF45E8" w:rsidRPr="00AF45E8" w:rsidTr="008B1265">
        <w:trPr>
          <w:trHeight w:val="459"/>
        </w:trPr>
        <w:tc>
          <w:tcPr>
            <w:tcW w:w="1440" w:type="dxa"/>
            <w:vAlign w:val="center"/>
          </w:tcPr>
          <w:p w:rsidR="00AF45E8" w:rsidRPr="00AF45E8" w:rsidRDefault="00AF45E8" w:rsidP="00AF45E8">
            <w:pPr>
              <w:rPr>
                <w:rFonts w:cs="Arial"/>
                <w:sz w:val="22"/>
                <w:szCs w:val="22"/>
                <w:lang w:val="sr-Cyrl-CS"/>
              </w:rPr>
            </w:pPr>
            <w:r w:rsidRPr="00AF45E8">
              <w:rPr>
                <w:rFonts w:cs="Arial"/>
                <w:sz w:val="22"/>
                <w:szCs w:val="22"/>
                <w:lang w:val="sr-Cyrl-CS"/>
              </w:rPr>
              <w:t>Ред. бр.</w:t>
            </w:r>
            <w:r w:rsidRPr="00AF45E8">
              <w:rPr>
                <w:rFonts w:cs="Arial"/>
                <w:sz w:val="22"/>
                <w:szCs w:val="22"/>
                <w:lang w:val="sr-Cyrl-RS"/>
              </w:rPr>
              <w:t xml:space="preserve">     </w:t>
            </w:r>
          </w:p>
          <w:p w:rsidR="00AF45E8" w:rsidRPr="00AF45E8" w:rsidRDefault="00AF45E8" w:rsidP="00AF45E8">
            <w:pPr>
              <w:jc w:val="left"/>
              <w:rPr>
                <w:rFonts w:cs="Arial"/>
                <w:sz w:val="22"/>
                <w:szCs w:val="22"/>
                <w:lang w:val="sr-Cyrl-RS"/>
              </w:rPr>
            </w:pPr>
            <w:r w:rsidRPr="00AF45E8">
              <w:rPr>
                <w:rFonts w:cs="Arial"/>
                <w:sz w:val="22"/>
                <w:szCs w:val="22"/>
                <w:lang w:val="sr-Cyrl-RS"/>
              </w:rPr>
              <w:t xml:space="preserve">(из тачке „основни подаци о понуђачима“) </w:t>
            </w:r>
          </w:p>
        </w:tc>
        <w:tc>
          <w:tcPr>
            <w:tcW w:w="6030" w:type="dxa"/>
            <w:vAlign w:val="center"/>
          </w:tcPr>
          <w:p w:rsidR="00AF45E8" w:rsidRPr="00AF45E8" w:rsidRDefault="00AF45E8" w:rsidP="00AF45E8">
            <w:pPr>
              <w:jc w:val="center"/>
              <w:rPr>
                <w:rFonts w:cs="Arial"/>
                <w:sz w:val="22"/>
                <w:szCs w:val="22"/>
                <w:lang w:val="sr-Cyrl-CS"/>
              </w:rPr>
            </w:pPr>
            <w:r w:rsidRPr="00AF45E8">
              <w:rPr>
                <w:rFonts w:cs="Arial"/>
                <w:sz w:val="22"/>
                <w:szCs w:val="22"/>
                <w:lang w:val="sr-Cyrl-CS"/>
              </w:rPr>
              <w:t>Разлози за одбијање понуде</w:t>
            </w:r>
          </w:p>
        </w:tc>
        <w:tc>
          <w:tcPr>
            <w:tcW w:w="1980" w:type="dxa"/>
            <w:vAlign w:val="center"/>
          </w:tcPr>
          <w:p w:rsidR="00AF45E8" w:rsidRPr="00AF45E8" w:rsidRDefault="00AF45E8" w:rsidP="00AF45E8">
            <w:pPr>
              <w:jc w:val="center"/>
              <w:rPr>
                <w:rFonts w:cs="Arial"/>
                <w:sz w:val="22"/>
                <w:szCs w:val="22"/>
                <w:lang w:val="sr-Cyrl-RS"/>
              </w:rPr>
            </w:pPr>
            <w:r w:rsidRPr="00AF45E8">
              <w:rPr>
                <w:rFonts w:cs="Arial"/>
                <w:sz w:val="22"/>
                <w:szCs w:val="22"/>
                <w:lang w:val="sr-Cyrl-CS"/>
              </w:rPr>
              <w:t>Понуђена цен</w:t>
            </w:r>
            <w:r w:rsidRPr="00AF45E8">
              <w:rPr>
                <w:rFonts w:cs="Arial"/>
                <w:sz w:val="22"/>
                <w:szCs w:val="22"/>
              </w:rPr>
              <w:t>a</w:t>
            </w:r>
            <w:r w:rsidRPr="00AF45E8">
              <w:rPr>
                <w:rFonts w:cs="Arial"/>
                <w:sz w:val="22"/>
                <w:szCs w:val="22"/>
                <w:lang w:val="sr-Cyrl-RS"/>
              </w:rPr>
              <w:t xml:space="preserve"> </w:t>
            </w:r>
          </w:p>
        </w:tc>
      </w:tr>
      <w:tr w:rsidR="00AF45E8" w:rsidRPr="00AF45E8" w:rsidTr="008B1265">
        <w:trPr>
          <w:trHeight w:val="233"/>
        </w:trPr>
        <w:tc>
          <w:tcPr>
            <w:tcW w:w="1440" w:type="dxa"/>
          </w:tcPr>
          <w:p w:rsidR="00AF45E8" w:rsidRPr="00AF45E8" w:rsidRDefault="00AF45E8" w:rsidP="00AF45E8">
            <w:pPr>
              <w:tabs>
                <w:tab w:val="left" w:pos="433"/>
              </w:tabs>
              <w:rPr>
                <w:rFonts w:cs="Arial"/>
                <w:sz w:val="22"/>
                <w:szCs w:val="22"/>
                <w:lang w:val="sr-Cyrl-RS"/>
              </w:rPr>
            </w:pPr>
            <w:r w:rsidRPr="00AF45E8">
              <w:rPr>
                <w:rFonts w:cs="Arial"/>
                <w:sz w:val="22"/>
                <w:szCs w:val="22"/>
                <w:lang w:val="sr-Cyrl-RS"/>
              </w:rPr>
              <w:t>1.</w:t>
            </w:r>
          </w:p>
        </w:tc>
        <w:tc>
          <w:tcPr>
            <w:tcW w:w="6030" w:type="dxa"/>
          </w:tcPr>
          <w:p w:rsidR="000832EA" w:rsidRPr="000832EA" w:rsidRDefault="000832EA" w:rsidP="000832EA">
            <w:pPr>
              <w:rPr>
                <w:rFonts w:cs="Arial"/>
                <w:sz w:val="22"/>
                <w:szCs w:val="22"/>
                <w:lang w:val="sr-Cyrl-CS"/>
              </w:rPr>
            </w:pPr>
            <w:r w:rsidRPr="000832EA">
              <w:rPr>
                <w:rFonts w:cs="Arial"/>
                <w:sz w:val="22"/>
                <w:szCs w:val="22"/>
                <w:lang w:val="sr-Cyrl-CS"/>
              </w:rPr>
              <w:t xml:space="preserve">Понуда понуђача </w:t>
            </w:r>
            <w:r w:rsidRPr="000832EA">
              <w:rPr>
                <w:rFonts w:cs="Arial"/>
                <w:sz w:val="22"/>
                <w:szCs w:val="22"/>
                <w:lang w:val="sr-Cyrl-RS"/>
              </w:rPr>
              <w:t>„</w:t>
            </w:r>
            <w:r w:rsidRPr="000832EA">
              <w:rPr>
                <w:rFonts w:cs="Arial"/>
                <w:sz w:val="22"/>
                <w:szCs w:val="22"/>
                <w:lang w:val="sr-Cyrl-CS"/>
              </w:rPr>
              <w:t>Виа Оцел“ д.о.о. који наступа у заједничкој понуди са: Енергопројект опрема а.д., Феромонт инжењеринг д.о.о., Pro-Ing д.о.о., Balakan Energy Team д.о.о., Институт за нуклерне науке „Винча“ и  Монт-Р д.о.о је неприхватљива из следећих разлога:</w:t>
            </w:r>
          </w:p>
          <w:p w:rsidR="000832EA" w:rsidRPr="000832EA" w:rsidRDefault="000832EA" w:rsidP="000832EA">
            <w:pPr>
              <w:rPr>
                <w:rFonts w:cs="Arial"/>
                <w:sz w:val="22"/>
                <w:szCs w:val="22"/>
                <w:lang w:val="sr-Cyrl-CS"/>
              </w:rPr>
            </w:pPr>
          </w:p>
          <w:p w:rsidR="000832EA" w:rsidRPr="000832EA" w:rsidRDefault="000832EA" w:rsidP="000832EA">
            <w:pPr>
              <w:rPr>
                <w:rFonts w:cs="Arial"/>
                <w:lang w:val="sr-Cyrl-RS"/>
              </w:rPr>
            </w:pPr>
            <w:r w:rsidRPr="000832EA">
              <w:rPr>
                <w:rFonts w:cs="Arial"/>
                <w:lang w:val="sr-Cyrl-CS"/>
              </w:rPr>
              <w:t xml:space="preserve">1) У делу 5.  конкурсне документације </w:t>
            </w:r>
            <w:r w:rsidRPr="000832EA">
              <w:rPr>
                <w:rFonts w:cs="Arial"/>
                <w:bCs/>
                <w:iCs/>
              </w:rPr>
              <w:t>УСЛОВИ ЗА УЧЕШЋЕ У ПОСТУПКУ ЈАВНЕ НАБАВКЕ ИЗ ЧЛ. 75. И 76. ЗЈН-А И УПУТСТВО КАКО СЕ ДОКАЗУЈЕ ИСПУЊЕНОСТ ТИХ УСЛОВА</w:t>
            </w:r>
            <w:r w:rsidRPr="000832EA">
              <w:rPr>
                <w:rFonts w:cs="Arial"/>
                <w:bCs/>
                <w:iCs/>
                <w:lang w:val="sr-Cyrl-CS"/>
              </w:rPr>
              <w:t xml:space="preserve">, у тачки </w:t>
            </w:r>
            <w:proofErr w:type="gramStart"/>
            <w:r w:rsidRPr="000832EA">
              <w:rPr>
                <w:rFonts w:cs="Arial"/>
                <w:bCs/>
                <w:iCs/>
                <w:lang w:val="sr-Cyrl-CS"/>
              </w:rPr>
              <w:t>6.</w:t>
            </w:r>
            <w:r w:rsidRPr="000832EA">
              <w:rPr>
                <w:rFonts w:cs="Arial"/>
                <w:lang w:val="sr-Cyrl-CS"/>
              </w:rPr>
              <w:t>,</w:t>
            </w:r>
            <w:proofErr w:type="gramEnd"/>
            <w:r w:rsidRPr="000832EA">
              <w:rPr>
                <w:rFonts w:cs="Arial"/>
                <w:lang w:val="sr-Cyrl-CS"/>
              </w:rPr>
              <w:t xml:space="preserve"> као услов испуњености пословног капацитета који је понуђач дужан да испуни, предвиђено је:</w:t>
            </w:r>
            <w:r w:rsidRPr="000832EA">
              <w:rPr>
                <w:rFonts w:cs="Arial"/>
              </w:rPr>
              <w:t xml:space="preserve"> </w:t>
            </w:r>
            <w:proofErr w:type="spellStart"/>
            <w:r w:rsidRPr="000832EA">
              <w:rPr>
                <w:rFonts w:cs="Arial"/>
              </w:rPr>
              <w:t>да</w:t>
            </w:r>
            <w:proofErr w:type="spellEnd"/>
            <w:r w:rsidRPr="000832EA">
              <w:rPr>
                <w:rFonts w:cs="Arial"/>
              </w:rPr>
              <w:t xml:space="preserve"> </w:t>
            </w:r>
            <w:proofErr w:type="spellStart"/>
            <w:r w:rsidRPr="000832EA">
              <w:rPr>
                <w:rFonts w:cs="Arial"/>
              </w:rPr>
              <w:t>је</w:t>
            </w:r>
            <w:proofErr w:type="spellEnd"/>
            <w:r w:rsidRPr="000832EA">
              <w:rPr>
                <w:rFonts w:cs="Arial"/>
              </w:rPr>
              <w:t xml:space="preserve"> у </w:t>
            </w:r>
            <w:r w:rsidRPr="000832EA">
              <w:rPr>
                <w:rFonts w:cs="Arial"/>
                <w:lang w:val="sr-Cyrl-RS"/>
              </w:rPr>
              <w:t xml:space="preserve">претходних пет </w:t>
            </w:r>
            <w:proofErr w:type="spellStart"/>
            <w:r w:rsidRPr="000832EA">
              <w:rPr>
                <w:rFonts w:cs="Arial"/>
              </w:rPr>
              <w:t>годин</w:t>
            </w:r>
            <w:proofErr w:type="spellEnd"/>
            <w:r w:rsidRPr="000832EA">
              <w:rPr>
                <w:rFonts w:cs="Arial"/>
                <w:lang w:val="sr-Cyrl-RS"/>
              </w:rPr>
              <w:t>а</w:t>
            </w:r>
            <w:r w:rsidRPr="000832EA">
              <w:rPr>
                <w:rFonts w:cs="Arial"/>
              </w:rPr>
              <w:t xml:space="preserve"> (</w:t>
            </w:r>
            <w:r w:rsidRPr="000832EA">
              <w:rPr>
                <w:rFonts w:cs="Arial"/>
                <w:lang w:val="sr-Cyrl-RS"/>
              </w:rPr>
              <w:t xml:space="preserve">2010. 2011. </w:t>
            </w:r>
            <w:r w:rsidRPr="000832EA">
              <w:rPr>
                <w:rFonts w:cs="Arial"/>
              </w:rPr>
              <w:t>2012. 2013.</w:t>
            </w:r>
            <w:r w:rsidRPr="000832EA">
              <w:rPr>
                <w:rFonts w:cs="Arial"/>
                <w:lang w:val="sr-Cyrl-RS"/>
              </w:rPr>
              <w:t xml:space="preserve"> и 201</w:t>
            </w:r>
            <w:r w:rsidRPr="000832EA">
              <w:rPr>
                <w:rFonts w:cs="Arial"/>
              </w:rPr>
              <w:t>4</w:t>
            </w:r>
            <w:r w:rsidRPr="000832EA">
              <w:rPr>
                <w:rFonts w:cs="Arial"/>
                <w:lang w:val="sr-Cyrl-RS"/>
              </w:rPr>
              <w:t>.год.</w:t>
            </w:r>
            <w:r w:rsidRPr="000832EA">
              <w:rPr>
                <w:rFonts w:cs="Arial"/>
              </w:rPr>
              <w:t xml:space="preserve">) </w:t>
            </w:r>
            <w:proofErr w:type="spellStart"/>
            <w:proofErr w:type="gramStart"/>
            <w:r w:rsidRPr="000832EA">
              <w:rPr>
                <w:rFonts w:cs="Arial"/>
              </w:rPr>
              <w:t>понуђач</w:t>
            </w:r>
            <w:proofErr w:type="spellEnd"/>
            <w:proofErr w:type="gramEnd"/>
            <w:r w:rsidRPr="000832EA">
              <w:rPr>
                <w:rFonts w:cs="Arial"/>
                <w:lang w:val="sr-Cyrl-CS"/>
              </w:rPr>
              <w:t xml:space="preserve"> </w:t>
            </w:r>
            <w:r w:rsidRPr="000832EA">
              <w:rPr>
                <w:rFonts w:cs="Arial"/>
                <w:lang w:val="sr-Cyrl-RS"/>
              </w:rPr>
              <w:t>реализовао минимум један Уговор пројектовања и испоруке опреме и делова под притиском за котлове термоелектрана снаге 300</w:t>
            </w:r>
            <w:r w:rsidRPr="000832EA">
              <w:rPr>
                <w:rFonts w:cs="Arial"/>
                <w:lang w:val="sr-Latn-RS"/>
              </w:rPr>
              <w:t xml:space="preserve"> MW </w:t>
            </w:r>
            <w:r w:rsidRPr="000832EA">
              <w:rPr>
                <w:rFonts w:cs="Arial"/>
                <w:lang w:val="sr-Cyrl-RS"/>
              </w:rPr>
              <w:t xml:space="preserve">и више (на лигнит), чија вредност уговора износи  најмање 1.000.000.000,00 динара без ПДВ. </w:t>
            </w:r>
          </w:p>
          <w:p w:rsidR="000832EA" w:rsidRPr="000832EA" w:rsidRDefault="000832EA" w:rsidP="000832EA">
            <w:pPr>
              <w:rPr>
                <w:rFonts w:cs="Arial"/>
                <w:lang w:val="sr-Cyrl-RS"/>
              </w:rPr>
            </w:pPr>
          </w:p>
          <w:p w:rsidR="000832EA" w:rsidRPr="000832EA" w:rsidRDefault="000832EA" w:rsidP="000832EA">
            <w:pPr>
              <w:rPr>
                <w:rFonts w:cs="Arial"/>
                <w:lang w:val="sr-Cyrl-RS"/>
              </w:rPr>
            </w:pPr>
            <w:r w:rsidRPr="000832EA">
              <w:rPr>
                <w:rFonts w:cs="Arial"/>
                <w:lang w:val="sr-Cyrl-RS"/>
              </w:rPr>
              <w:t xml:space="preserve">а) Као доказ о испуњености напред наведеног услова, понуђач је доставио потврде о референтним набавкама, које </w:t>
            </w:r>
            <w:r w:rsidRPr="000832EA">
              <w:rPr>
                <w:rFonts w:cs="Arial"/>
                <w:lang w:val="sr-Cyrl-RS"/>
              </w:rPr>
              <w:lastRenderedPageBreak/>
              <w:t>се у списку испоручених добара – стручне референце наведене под редним бројевима од 1-6. и од 8-12</w:t>
            </w:r>
            <w:r w:rsidR="00155E22">
              <w:rPr>
                <w:rFonts w:cs="Arial"/>
                <w:lang w:val="sr-Cyrl-RS"/>
              </w:rPr>
              <w:t>.</w:t>
            </w:r>
            <w:r w:rsidRPr="000832EA">
              <w:rPr>
                <w:rFonts w:cs="Arial"/>
                <w:lang w:val="sr-Cyrl-RS"/>
              </w:rPr>
              <w:t>, а чије су   појединачне вредности мање од конкурсном документацијом захтеване минималне вредности.</w:t>
            </w:r>
          </w:p>
          <w:p w:rsidR="000832EA" w:rsidRPr="000832EA" w:rsidRDefault="000832EA" w:rsidP="000832EA">
            <w:pPr>
              <w:rPr>
                <w:rFonts w:cs="Arial"/>
                <w:lang w:val="sr-Cyrl-RS"/>
              </w:rPr>
            </w:pPr>
          </w:p>
          <w:p w:rsidR="000832EA" w:rsidRPr="000832EA" w:rsidRDefault="000832EA" w:rsidP="000832EA">
            <w:pPr>
              <w:rPr>
                <w:rFonts w:cs="Arial"/>
                <w:lang w:val="sr-Cyrl-RS"/>
              </w:rPr>
            </w:pPr>
            <w:r w:rsidRPr="000832EA">
              <w:rPr>
                <w:rFonts w:cs="Arial"/>
                <w:lang w:val="sr-Cyrl-RS"/>
              </w:rPr>
              <w:t>Потврда о референтној набавци, која је у списку испоручених добара – стручне референце, наведена под редним бројем 7., по предмету уговора не одговара захтеву из конкурсне документације.</w:t>
            </w:r>
          </w:p>
          <w:p w:rsidR="000832EA" w:rsidRPr="000832EA" w:rsidRDefault="000832EA" w:rsidP="000832EA">
            <w:pPr>
              <w:rPr>
                <w:rFonts w:cs="Arial"/>
                <w:lang w:val="sr-Cyrl-RS"/>
              </w:rPr>
            </w:pPr>
          </w:p>
          <w:p w:rsidR="000832EA" w:rsidRPr="000832EA" w:rsidRDefault="000832EA" w:rsidP="000832EA">
            <w:pPr>
              <w:rPr>
                <w:rFonts w:cs="Arial"/>
                <w:lang w:val="sr-Cyrl-RS"/>
              </w:rPr>
            </w:pPr>
            <w:r w:rsidRPr="000832EA">
              <w:rPr>
                <w:rFonts w:cs="Arial"/>
                <w:lang w:val="sr-Cyrl-RS"/>
              </w:rPr>
              <w:t xml:space="preserve">б) </w:t>
            </w:r>
            <w:r w:rsidR="004E62BE" w:rsidRPr="00A63B54">
              <w:rPr>
                <w:rFonts w:cs="Arial"/>
                <w:lang w:val="sr-Cyrl-RS"/>
              </w:rPr>
              <w:t xml:space="preserve">Као доказ о испуњености напред наведеног услова, понуђач је доставио </w:t>
            </w:r>
            <w:r w:rsidR="004E62BE">
              <w:rPr>
                <w:rFonts w:cs="Arial"/>
                <w:lang w:val="sr-Cyrl-RS"/>
              </w:rPr>
              <w:t xml:space="preserve">и </w:t>
            </w:r>
            <w:r w:rsidR="004E62BE" w:rsidRPr="00A63B54">
              <w:rPr>
                <w:rFonts w:cs="Arial"/>
                <w:lang w:val="sr-Cyrl-RS"/>
              </w:rPr>
              <w:t>потврду о референтн</w:t>
            </w:r>
            <w:r w:rsidR="004E62BE">
              <w:rPr>
                <w:rFonts w:cs="Arial"/>
                <w:lang w:val="sr-Cyrl-RS"/>
              </w:rPr>
              <w:t>ој</w:t>
            </w:r>
            <w:r w:rsidR="004E62BE" w:rsidRPr="00A63B54">
              <w:rPr>
                <w:rFonts w:cs="Arial"/>
                <w:lang w:val="sr-Cyrl-RS"/>
              </w:rPr>
              <w:t xml:space="preserve"> набав</w:t>
            </w:r>
            <w:r w:rsidR="004E62BE">
              <w:rPr>
                <w:rFonts w:cs="Arial"/>
                <w:lang w:val="sr-Cyrl-RS"/>
              </w:rPr>
              <w:t xml:space="preserve">ци, </w:t>
            </w:r>
            <w:r w:rsidR="004E62BE" w:rsidRPr="00A63B54">
              <w:rPr>
                <w:rFonts w:cs="Arial"/>
                <w:lang w:val="sr-Cyrl-RS"/>
              </w:rPr>
              <w:t xml:space="preserve">која је у списку испоручених добара – стручне референце, наведена под редним бројем </w:t>
            </w:r>
            <w:r w:rsidR="004E62BE">
              <w:rPr>
                <w:rFonts w:cs="Arial"/>
                <w:lang w:val="sr-Cyrl-RS"/>
              </w:rPr>
              <w:t>13</w:t>
            </w:r>
            <w:r w:rsidR="004E62BE" w:rsidRPr="00A63B54">
              <w:rPr>
                <w:rFonts w:cs="Arial"/>
                <w:lang w:val="sr-Cyrl-RS"/>
              </w:rPr>
              <w:t>.,  за учесника у заједничкој понуди А.Д. Енергопројект Опрема,  која се односи на разноврсну опрему и делове котловског постројења  (</w:t>
            </w:r>
            <w:r w:rsidR="004E62BE" w:rsidRPr="00A63B54">
              <w:rPr>
                <w:rFonts w:cs="Arial"/>
                <w:lang w:val="sr-Latn-RS"/>
              </w:rPr>
              <w:t>Адаптација блока 2 са реконструкцијом електрофилтера</w:t>
            </w:r>
            <w:r w:rsidR="004E62BE" w:rsidRPr="00A63B54">
              <w:rPr>
                <w:rFonts w:cs="Arial"/>
                <w:bCs/>
                <w:lang w:val="sr-Cyrl-RS"/>
              </w:rPr>
              <w:t xml:space="preserve"> - ЈП ЕПС ТЕ-КО Костолац</w:t>
            </w:r>
            <w:r w:rsidR="004E62BE" w:rsidRPr="00A63B54">
              <w:rPr>
                <w:rFonts w:cs="Arial"/>
                <w:lang w:val="sr-Cyrl-RS"/>
              </w:rPr>
              <w:t xml:space="preserve">), која је само делимично  предмет </w:t>
            </w:r>
            <w:r w:rsidR="004E62BE" w:rsidRPr="00A63B54">
              <w:rPr>
                <w:rFonts w:cs="Arial"/>
                <w:lang w:val="sr-Latn-RS"/>
              </w:rPr>
              <w:t>ЈН 1000/0148/2015 (101946/2015)</w:t>
            </w:r>
            <w:r w:rsidR="004E62BE" w:rsidRPr="00A63B54">
              <w:rPr>
                <w:rFonts w:cs="Arial"/>
                <w:lang w:val="sr-Cyrl-RS"/>
              </w:rPr>
              <w:t>, (</w:t>
            </w:r>
            <w:r w:rsidR="004E62BE" w:rsidRPr="00A63B54">
              <w:rPr>
                <w:rFonts w:cs="Arial"/>
                <w:lang w:val="sr-Latn-RS"/>
              </w:rPr>
              <w:t>пројектовање и испорук</w:t>
            </w:r>
            <w:r w:rsidR="004E62BE" w:rsidRPr="00A63B54">
              <w:rPr>
                <w:rFonts w:cs="Arial"/>
                <w:lang w:val="sr-Cyrl-RS"/>
              </w:rPr>
              <w:t>а</w:t>
            </w:r>
            <w:r w:rsidR="004E62BE" w:rsidRPr="00A63B54">
              <w:rPr>
                <w:rFonts w:cs="Arial"/>
                <w:lang w:val="sr-Latn-RS"/>
              </w:rPr>
              <w:t xml:space="preserve"> опреме и делова под притиском за котлове термоелектрана снаге 300 МW и више</w:t>
            </w:r>
            <w:r w:rsidR="004E62BE" w:rsidRPr="0005405F">
              <w:rPr>
                <w:rFonts w:cs="Arial"/>
                <w:lang w:val="sr-Cyrl-RS"/>
              </w:rPr>
              <w:t>) и која обухвата осим пројектовања и испоруке и радове на замени поменуте опреме и делова</w:t>
            </w:r>
            <w:r w:rsidRPr="000832EA">
              <w:rPr>
                <w:rFonts w:cs="Arial"/>
                <w:lang w:val="sr-Cyrl-RS"/>
              </w:rPr>
              <w:t>.</w:t>
            </w:r>
          </w:p>
          <w:p w:rsidR="000832EA" w:rsidRPr="000832EA" w:rsidRDefault="000832EA" w:rsidP="000832EA">
            <w:pPr>
              <w:rPr>
                <w:rFonts w:cs="Arial"/>
                <w:lang w:val="sr-Cyrl-RS"/>
              </w:rPr>
            </w:pPr>
          </w:p>
          <w:p w:rsidR="000832EA" w:rsidRPr="000832EA" w:rsidRDefault="000832EA" w:rsidP="000832EA">
            <w:pPr>
              <w:rPr>
                <w:rFonts w:cs="Arial"/>
                <w:lang w:val="sr-Cyrl-RS"/>
              </w:rPr>
            </w:pPr>
            <w:r w:rsidRPr="000832EA">
              <w:rPr>
                <w:rFonts w:cs="Arial"/>
                <w:lang w:val="sr-Cyrl-RS"/>
              </w:rPr>
              <w:t xml:space="preserve">Имајући у виду да из достављене потврде о референтним набавкама Наручилац није могао да утврди испуњеност услова који се тичу пословног капацитета, понуђачу је дана 26.11.2015.године упућен захтев за додатним разјашњењем исте. Понуђач је дана 28.11.2015.године доставио одговор на захтев Наручиоца, из кога се такође није могла утврдити испуњеност услова пословног капацитета, односно није се могао утврдити део вредности  испоручених добара и услуга који се односи искључиво на предмет  </w:t>
            </w:r>
            <w:r w:rsidRPr="000832EA">
              <w:rPr>
                <w:rFonts w:cs="Arial"/>
                <w:lang w:val="sr-Latn-RS"/>
              </w:rPr>
              <w:t>ЈН 1000/0148/2015 (101946/2015)</w:t>
            </w:r>
            <w:r w:rsidRPr="000832EA">
              <w:rPr>
                <w:rFonts w:cs="Arial"/>
                <w:lang w:val="sr-Cyrl-RS"/>
              </w:rPr>
              <w:t xml:space="preserve">, </w:t>
            </w:r>
            <w:r w:rsidRPr="000832EA">
              <w:rPr>
                <w:rFonts w:cs="Arial"/>
                <w:lang w:val="sr-Latn-RS"/>
              </w:rPr>
              <w:t>пројектовање и испорук</w:t>
            </w:r>
            <w:r w:rsidRPr="000832EA">
              <w:rPr>
                <w:rFonts w:cs="Arial"/>
                <w:lang w:val="sr-Cyrl-RS"/>
              </w:rPr>
              <w:t>а</w:t>
            </w:r>
            <w:r w:rsidRPr="000832EA">
              <w:rPr>
                <w:rFonts w:cs="Arial"/>
                <w:lang w:val="sr-Latn-RS"/>
              </w:rPr>
              <w:t xml:space="preserve"> опреме и делова под притиском за котлове термоелектрана снаге 300 МW и више</w:t>
            </w:r>
            <w:r w:rsidRPr="000832EA">
              <w:rPr>
                <w:rFonts w:cs="Arial"/>
                <w:lang w:val="sr-Cyrl-RS"/>
              </w:rPr>
              <w:t>.</w:t>
            </w:r>
          </w:p>
          <w:p w:rsidR="000832EA" w:rsidRPr="000832EA" w:rsidRDefault="000832EA" w:rsidP="000832EA">
            <w:pPr>
              <w:rPr>
                <w:rFonts w:cs="Arial"/>
                <w:lang w:val="sr-Cyrl-RS"/>
              </w:rPr>
            </w:pPr>
          </w:p>
          <w:p w:rsidR="000832EA" w:rsidRPr="000832EA" w:rsidRDefault="000832EA" w:rsidP="000832EA">
            <w:pPr>
              <w:rPr>
                <w:rFonts w:cs="Arial"/>
                <w:b/>
                <w:bCs/>
                <w:lang w:val="sr-Cyrl-RS"/>
              </w:rPr>
            </w:pPr>
            <w:r w:rsidRPr="000832EA">
              <w:rPr>
                <w:rFonts w:cs="Arial"/>
                <w:lang w:val="sr-Cyrl-RS"/>
              </w:rPr>
              <w:t>С тим у вези,  дана</w:t>
            </w:r>
            <w:r w:rsidRPr="000832EA">
              <w:rPr>
                <w:rFonts w:cs="Arial"/>
                <w:lang w:val="sr-Latn-RS"/>
              </w:rPr>
              <w:t xml:space="preserve"> 02.12.</w:t>
            </w:r>
            <w:r w:rsidRPr="000832EA">
              <w:rPr>
                <w:rFonts w:cs="Arial"/>
                <w:lang w:val="sr-Cyrl-RS"/>
              </w:rPr>
              <w:t xml:space="preserve">2015. упућен је </w:t>
            </w:r>
            <w:r w:rsidRPr="000832EA">
              <w:rPr>
                <w:rFonts w:cs="Arial"/>
                <w:bCs/>
                <w:lang w:val="sr-Cyrl-RS"/>
              </w:rPr>
              <w:t>захтев за додатним</w:t>
            </w:r>
            <w:r w:rsidRPr="000832EA">
              <w:rPr>
                <w:rFonts w:cs="Arial"/>
                <w:bCs/>
                <w:lang w:val="sr-Latn-RS"/>
              </w:rPr>
              <w:t xml:space="preserve"> </w:t>
            </w:r>
            <w:r w:rsidRPr="000832EA">
              <w:rPr>
                <w:rFonts w:cs="Arial"/>
                <w:bCs/>
                <w:lang w:val="sr-Cyrl-RS"/>
              </w:rPr>
              <w:t>разјашњењима потврде о референтним набавкама и референтном наручиоцу ЈП ЕПС ТЕ-ТО Костолац</w:t>
            </w:r>
            <w:r w:rsidRPr="000832EA">
              <w:rPr>
                <w:rFonts w:cs="Arial"/>
                <w:b/>
                <w:bCs/>
                <w:lang w:val="sr-Cyrl-RS"/>
              </w:rPr>
              <w:t>.</w:t>
            </w:r>
          </w:p>
          <w:p w:rsidR="000832EA" w:rsidRPr="000832EA" w:rsidRDefault="000832EA" w:rsidP="000832EA">
            <w:pPr>
              <w:rPr>
                <w:rFonts w:cs="Arial"/>
                <w:b/>
                <w:bCs/>
                <w:lang w:val="sr-Cyrl-RS"/>
              </w:rPr>
            </w:pPr>
          </w:p>
          <w:p w:rsidR="000832EA" w:rsidRPr="000832EA" w:rsidRDefault="000832EA" w:rsidP="000832EA">
            <w:pPr>
              <w:rPr>
                <w:rFonts w:cs="Arial"/>
                <w:lang w:val="sr-Cyrl-RS"/>
              </w:rPr>
            </w:pPr>
            <w:r w:rsidRPr="000832EA">
              <w:rPr>
                <w:rFonts w:cs="Arial"/>
                <w:lang w:val="sr-Cyrl-RS"/>
              </w:rPr>
              <w:t xml:space="preserve">Одговор референтног наручиоца </w:t>
            </w:r>
            <w:r w:rsidRPr="000832EA">
              <w:rPr>
                <w:rFonts w:cs="Arial"/>
                <w:bCs/>
                <w:lang w:val="sr-Cyrl-RS"/>
              </w:rPr>
              <w:t>ЈП ЕПС ТЕ-КО Костолац</w:t>
            </w:r>
            <w:r w:rsidRPr="000832EA">
              <w:rPr>
                <w:rFonts w:cs="Arial"/>
                <w:b/>
                <w:bCs/>
                <w:lang w:val="sr-Cyrl-RS"/>
              </w:rPr>
              <w:t xml:space="preserve"> </w:t>
            </w:r>
            <w:r w:rsidRPr="000832EA">
              <w:rPr>
                <w:rFonts w:cs="Arial"/>
                <w:bCs/>
                <w:lang w:val="sr-Cyrl-RS"/>
              </w:rPr>
              <w:t xml:space="preserve">достављен је дана 03.12.2015.године. Из достављеног одговора се такође не може јасно и недвосмислено утврдити испуњеност услова пословног капацитета, односно </w:t>
            </w:r>
            <w:r w:rsidRPr="000832EA">
              <w:rPr>
                <w:rFonts w:cs="Arial"/>
                <w:lang w:val="sr-Cyrl-RS"/>
              </w:rPr>
              <w:t xml:space="preserve">који се део вредности испоручених добара и услуга односи искључиво на предмет  </w:t>
            </w:r>
            <w:r w:rsidRPr="000832EA">
              <w:rPr>
                <w:rFonts w:cs="Arial"/>
                <w:lang w:val="sr-Latn-RS"/>
              </w:rPr>
              <w:t>ЈН 1000/0148/2015 (101946/2015)</w:t>
            </w:r>
            <w:r w:rsidRPr="000832EA">
              <w:rPr>
                <w:rFonts w:cs="Arial"/>
                <w:lang w:val="sr-Cyrl-RS"/>
              </w:rPr>
              <w:t xml:space="preserve">, </w:t>
            </w:r>
            <w:r w:rsidRPr="000832EA">
              <w:rPr>
                <w:rFonts w:cs="Arial"/>
                <w:lang w:val="sr-Latn-RS"/>
              </w:rPr>
              <w:t>пројектовање и испорук</w:t>
            </w:r>
            <w:r w:rsidRPr="000832EA">
              <w:rPr>
                <w:rFonts w:cs="Arial"/>
                <w:lang w:val="sr-Cyrl-RS"/>
              </w:rPr>
              <w:t>а</w:t>
            </w:r>
            <w:r w:rsidRPr="000832EA">
              <w:rPr>
                <w:rFonts w:cs="Arial"/>
                <w:lang w:val="sr-Latn-RS"/>
              </w:rPr>
              <w:t xml:space="preserve"> опреме и делова под притиском за котлове термоелектрана снаге 300 МW и више</w:t>
            </w:r>
            <w:r w:rsidRPr="000832EA">
              <w:rPr>
                <w:rFonts w:cs="Arial"/>
                <w:lang w:val="sr-Cyrl-RS"/>
              </w:rPr>
              <w:t>, обзиром да се у одговору наводи да</w:t>
            </w:r>
            <w:r w:rsidRPr="000832EA">
              <w:rPr>
                <w:rFonts w:cs="Arial"/>
              </w:rPr>
              <w:t xml:space="preserve"> </w:t>
            </w:r>
            <w:r w:rsidRPr="000832EA">
              <w:rPr>
                <w:rFonts w:cs="Arial"/>
                <w:lang w:val="sr-Cyrl-RS"/>
              </w:rPr>
              <w:t>су услуге пројектовања  и испоруке опреме из уговора бр. 5030 од 03.06.2010.год.</w:t>
            </w:r>
            <w:r w:rsidRPr="000832EA">
              <w:rPr>
                <w:rFonts w:ascii="28qmn" w:hAnsi="28qmn" w:cs="28qmn"/>
              </w:rPr>
              <w:t xml:space="preserve"> </w:t>
            </w:r>
            <w:proofErr w:type="gramStart"/>
            <w:r w:rsidRPr="000832EA">
              <w:rPr>
                <w:rFonts w:ascii="28qmn" w:hAnsi="28qmn" w:cs="28qmn"/>
              </w:rPr>
              <w:t>и</w:t>
            </w:r>
            <w:proofErr w:type="gramEnd"/>
            <w:r w:rsidRPr="000832EA">
              <w:rPr>
                <w:rFonts w:ascii="28qmn" w:hAnsi="28qmn" w:cs="28qmn"/>
              </w:rPr>
              <w:t xml:space="preserve"> </w:t>
            </w:r>
            <w:proofErr w:type="spellStart"/>
            <w:r w:rsidRPr="000832EA">
              <w:rPr>
                <w:rFonts w:ascii="28qmn" w:hAnsi="28qmn" w:cs="28qmn"/>
              </w:rPr>
              <w:t>Анекса</w:t>
            </w:r>
            <w:proofErr w:type="spellEnd"/>
            <w:r w:rsidRPr="000832EA">
              <w:rPr>
                <w:rFonts w:ascii="28qmn" w:hAnsi="28qmn" w:cs="28qmn"/>
              </w:rPr>
              <w:t xml:space="preserve"> </w:t>
            </w:r>
            <w:proofErr w:type="spellStart"/>
            <w:r w:rsidRPr="000832EA">
              <w:rPr>
                <w:rFonts w:ascii="28qmn" w:hAnsi="28qmn" w:cs="28qmn"/>
              </w:rPr>
              <w:t>од</w:t>
            </w:r>
            <w:proofErr w:type="spellEnd"/>
            <w:r w:rsidRPr="000832EA">
              <w:rPr>
                <w:rFonts w:ascii="28qmn" w:hAnsi="28qmn" w:cs="28qmn"/>
              </w:rPr>
              <w:t xml:space="preserve"> I </w:t>
            </w:r>
            <w:proofErr w:type="spellStart"/>
            <w:r w:rsidRPr="000832EA">
              <w:rPr>
                <w:rFonts w:ascii="28qmn" w:hAnsi="28qmn" w:cs="28qmn"/>
              </w:rPr>
              <w:t>до</w:t>
            </w:r>
            <w:proofErr w:type="spellEnd"/>
            <w:r w:rsidRPr="000832EA">
              <w:rPr>
                <w:rFonts w:ascii="28qmn" w:hAnsi="28qmn" w:cs="28qmn"/>
              </w:rPr>
              <w:t xml:space="preserve"> V</w:t>
            </w:r>
            <w:r w:rsidRPr="000832EA">
              <w:rPr>
                <w:rFonts w:asciiTheme="minorHAnsi" w:hAnsiTheme="minorHAnsi" w:cs="28qmn"/>
                <w:lang w:val="sr-Cyrl-RS"/>
              </w:rPr>
              <w:t xml:space="preserve">, </w:t>
            </w:r>
            <w:r w:rsidRPr="000832EA">
              <w:rPr>
                <w:rFonts w:cs="Arial"/>
                <w:lang w:val="sr-Cyrl-RS"/>
              </w:rPr>
              <w:t xml:space="preserve">пружили </w:t>
            </w:r>
            <w:proofErr w:type="spellStart"/>
            <w:r w:rsidRPr="000832EA">
              <w:rPr>
                <w:rFonts w:ascii="28qmn" w:hAnsi="28qmn" w:cs="28qmn"/>
              </w:rPr>
              <w:t>Енергопројект</w:t>
            </w:r>
            <w:proofErr w:type="spellEnd"/>
            <w:r w:rsidRPr="000832EA">
              <w:rPr>
                <w:rFonts w:ascii="28qmn" w:hAnsi="28qmn" w:cs="28qmn"/>
              </w:rPr>
              <w:t xml:space="preserve"> ЕНТЕЛ</w:t>
            </w:r>
            <w:r w:rsidRPr="000832EA">
              <w:rPr>
                <w:rFonts w:asciiTheme="minorHAnsi" w:hAnsiTheme="minorHAnsi" w:cs="28qmn"/>
                <w:lang w:val="sr-Cyrl-RS"/>
              </w:rPr>
              <w:t xml:space="preserve"> </w:t>
            </w:r>
            <w:r w:rsidRPr="000832EA">
              <w:rPr>
                <w:rFonts w:ascii="28qmn" w:hAnsi="28qmn" w:cs="28qmn"/>
              </w:rPr>
              <w:t xml:space="preserve">и </w:t>
            </w:r>
            <w:r w:rsidRPr="000832EA">
              <w:rPr>
                <w:rFonts w:cs="Arial"/>
                <w:lang w:val="sr-Cyrl-RS"/>
              </w:rPr>
              <w:t>Енергопројект Опрема</w:t>
            </w:r>
            <w:r w:rsidRPr="000832EA">
              <w:rPr>
                <w:rFonts w:cs="28qmn"/>
              </w:rPr>
              <w:t xml:space="preserve">.  </w:t>
            </w:r>
            <w:proofErr w:type="spellStart"/>
            <w:r w:rsidRPr="000832EA">
              <w:rPr>
                <w:rFonts w:ascii="28qmn" w:hAnsi="28qmn" w:cs="28qmn"/>
              </w:rPr>
              <w:t>Енергопројект</w:t>
            </w:r>
            <w:proofErr w:type="spellEnd"/>
            <w:r w:rsidRPr="000832EA">
              <w:rPr>
                <w:rFonts w:ascii="28qmn" w:hAnsi="28qmn" w:cs="28qmn"/>
              </w:rPr>
              <w:t xml:space="preserve"> ЕНТЕЛ</w:t>
            </w:r>
            <w:r w:rsidRPr="000832EA">
              <w:rPr>
                <w:rFonts w:cs="28qmn"/>
                <w:lang w:val="sr-Cyrl-RS"/>
              </w:rPr>
              <w:t xml:space="preserve"> </w:t>
            </w:r>
            <w:r w:rsidRPr="000832EA">
              <w:rPr>
                <w:rFonts w:cs="Arial"/>
                <w:lang w:val="sr-Cyrl-RS"/>
              </w:rPr>
              <w:t xml:space="preserve">се не појављује у заједничкој понуди понуђача те се приликом оцене испуњености услова пословног капацитета може ценити само пословни </w:t>
            </w:r>
            <w:proofErr w:type="gramStart"/>
            <w:r w:rsidRPr="000832EA">
              <w:rPr>
                <w:rFonts w:cs="Arial"/>
                <w:lang w:val="sr-Cyrl-RS"/>
              </w:rPr>
              <w:t>капацитет  понуђача</w:t>
            </w:r>
            <w:proofErr w:type="gramEnd"/>
            <w:r w:rsidRPr="000832EA">
              <w:rPr>
                <w:rFonts w:cs="Arial"/>
                <w:lang w:val="sr-Cyrl-RS"/>
              </w:rPr>
              <w:t xml:space="preserve">, учесника у заједничкој понуди </w:t>
            </w:r>
            <w:proofErr w:type="spellStart"/>
            <w:r w:rsidRPr="000832EA">
              <w:rPr>
                <w:rFonts w:ascii="28qmn" w:hAnsi="28qmn" w:cs="28qmn"/>
              </w:rPr>
              <w:t>Енергопројект</w:t>
            </w:r>
            <w:proofErr w:type="spellEnd"/>
            <w:r w:rsidRPr="000832EA">
              <w:rPr>
                <w:rFonts w:ascii="28qmn" w:hAnsi="28qmn" w:cs="28qmn"/>
              </w:rPr>
              <w:t xml:space="preserve"> </w:t>
            </w:r>
            <w:r w:rsidRPr="000832EA">
              <w:rPr>
                <w:rFonts w:cs="Arial"/>
                <w:lang w:val="sr-Cyrl-RS"/>
              </w:rPr>
              <w:t>Опреме, на кога и гласи потврда о референтним набавкама.</w:t>
            </w:r>
          </w:p>
          <w:p w:rsidR="000832EA" w:rsidRPr="000832EA" w:rsidRDefault="000832EA" w:rsidP="000832EA">
            <w:pPr>
              <w:rPr>
                <w:rFonts w:cs="Arial"/>
                <w:sz w:val="22"/>
                <w:szCs w:val="22"/>
                <w:lang w:val="sr-Cyrl-RS"/>
              </w:rPr>
            </w:pPr>
          </w:p>
          <w:p w:rsidR="000832EA" w:rsidRPr="000832EA" w:rsidRDefault="000832EA" w:rsidP="000832EA">
            <w:pPr>
              <w:rPr>
                <w:rFonts w:cs="Arial"/>
                <w:lang w:val="sr-Cyrl-RS"/>
              </w:rPr>
            </w:pPr>
            <w:r w:rsidRPr="000832EA">
              <w:rPr>
                <w:rFonts w:cs="Arial"/>
                <w:lang w:val="sr-Cyrl-RS"/>
              </w:rPr>
              <w:t xml:space="preserve">Из приложеног одговора референтног наручиоца </w:t>
            </w:r>
            <w:r w:rsidRPr="000832EA">
              <w:rPr>
                <w:rFonts w:cs="Arial"/>
                <w:bCs/>
                <w:lang w:val="sr-Cyrl-RS"/>
              </w:rPr>
              <w:t xml:space="preserve">ЈП ЕПС ТЕ-КО Костолац произилази да је вредност испоручених добара </w:t>
            </w:r>
            <w:r w:rsidRPr="000832EA">
              <w:rPr>
                <w:rFonts w:cs="Arial"/>
                <w:lang w:val="sr-Cyrl-RS"/>
              </w:rPr>
              <w:lastRenderedPageBreak/>
              <w:t xml:space="preserve">и услуга које се  односе искључиво на предмет  </w:t>
            </w:r>
            <w:r w:rsidRPr="000832EA">
              <w:rPr>
                <w:rFonts w:cs="Arial"/>
                <w:lang w:val="sr-Latn-RS"/>
              </w:rPr>
              <w:t>ЈН 1000/0148/2015 (101946/2015)</w:t>
            </w:r>
            <w:r w:rsidRPr="000832EA">
              <w:rPr>
                <w:rFonts w:cs="Arial"/>
                <w:lang w:val="sr-Cyrl-RS"/>
              </w:rPr>
              <w:t xml:space="preserve"> и за коју је приложена потврда о референтним набавкама мања од конкурсном документацијом захтеване минималне вредности, а уједно обухвата и услуге монтаже које нису предмет ове јавне набавке. </w:t>
            </w:r>
          </w:p>
          <w:p w:rsidR="000832EA" w:rsidRPr="000832EA" w:rsidRDefault="000832EA" w:rsidP="000832EA">
            <w:pPr>
              <w:rPr>
                <w:rFonts w:cs="Arial"/>
                <w:lang w:val="sr-Cyrl-RS"/>
              </w:rPr>
            </w:pPr>
          </w:p>
          <w:p w:rsidR="000832EA" w:rsidRPr="000832EA" w:rsidRDefault="000832EA" w:rsidP="000832EA">
            <w:pPr>
              <w:rPr>
                <w:rFonts w:cs="Arial"/>
                <w:lang w:val="sr-Cyrl-RS"/>
              </w:rPr>
            </w:pPr>
            <w:r w:rsidRPr="000832EA">
              <w:rPr>
                <w:rFonts w:cs="Arial"/>
                <w:lang w:val="sr-Cyrl-RS"/>
              </w:rPr>
              <w:t>Имајући у виду напред наведено, понуђач није доказао испуњеност услова који се тичу пословног капацитета, те се његова понуда одбија као неприхватљива.</w:t>
            </w:r>
          </w:p>
          <w:p w:rsidR="000832EA" w:rsidRPr="000832EA" w:rsidRDefault="000832EA" w:rsidP="000832EA">
            <w:pPr>
              <w:rPr>
                <w:rFonts w:cs="Arial"/>
                <w:sz w:val="22"/>
                <w:szCs w:val="22"/>
                <w:lang w:val="sr-Cyrl-RS"/>
              </w:rPr>
            </w:pPr>
          </w:p>
          <w:p w:rsidR="000832EA" w:rsidRPr="000832EA" w:rsidRDefault="000832EA" w:rsidP="000832EA">
            <w:pPr>
              <w:rPr>
                <w:rFonts w:cs="Arial"/>
                <w:lang w:val="sr-Cyrl-CS"/>
              </w:rPr>
            </w:pPr>
            <w:r w:rsidRPr="000832EA">
              <w:rPr>
                <w:rFonts w:cs="Arial"/>
                <w:sz w:val="22"/>
                <w:szCs w:val="22"/>
                <w:lang w:val="sr-Cyrl-RS"/>
              </w:rPr>
              <w:t>2)</w:t>
            </w:r>
            <w:r w:rsidRPr="000832EA">
              <w:rPr>
                <w:rFonts w:cs="Arial"/>
                <w:lang w:val="sr-Cyrl-CS"/>
              </w:rPr>
              <w:t xml:space="preserve"> У делу 5.  конкурсне документације </w:t>
            </w:r>
            <w:r w:rsidRPr="000832EA">
              <w:rPr>
                <w:rFonts w:cs="Arial"/>
                <w:bCs/>
                <w:iCs/>
              </w:rPr>
              <w:t>УСЛОВИ ЗА УЧЕШЋЕ У ПОСТУПКУ ЈАВНЕ НАБАВКЕ ИЗ ЧЛ. 75. И 76. ЗЈН-А И УПУТСТВО КАКО СЕ ДОКАЗУЈЕ ИСПУЊЕНОСТ ТИХ УСЛОВА</w:t>
            </w:r>
            <w:r w:rsidRPr="000832EA">
              <w:rPr>
                <w:rFonts w:cs="Arial"/>
                <w:bCs/>
                <w:iCs/>
                <w:lang w:val="sr-Cyrl-CS"/>
              </w:rPr>
              <w:t>, у тачки 8.</w:t>
            </w:r>
            <w:r w:rsidRPr="000832EA">
              <w:rPr>
                <w:rFonts w:cs="Arial"/>
                <w:lang w:val="sr-Cyrl-CS"/>
              </w:rPr>
              <w:t xml:space="preserve"> подтачка 2., као услов испуњености кадровског капацитета који је понуђач дужан да испуни, између осталог, захтева се:  да понуђач има у радном односу или су ангажовани сходно чл. 197. до 202. Закона о раду, најмање по једено лице машинске, електро и грађевинске струке, која треба да имају завршен минимум VII степен стручне спреме одговарајуће струке (машинске, електро и грађевинске) и минимум 10 година радног искуства у вођењу надзора на монтажно - демонтажним радовима у Термоенергетским постројењима.</w:t>
            </w:r>
          </w:p>
          <w:p w:rsidR="000832EA" w:rsidRPr="000832EA" w:rsidRDefault="000832EA" w:rsidP="000832EA">
            <w:pPr>
              <w:rPr>
                <w:rFonts w:cs="Arial"/>
                <w:lang w:val="sr-Cyrl-RS"/>
              </w:rPr>
            </w:pPr>
            <w:r w:rsidRPr="000832EA">
              <w:rPr>
                <w:rFonts w:cs="Arial"/>
                <w:lang w:val="sr-Cyrl-RS"/>
              </w:rPr>
              <w:t>Напомена у вези са захтевом из тачке 2:</w:t>
            </w:r>
          </w:p>
          <w:p w:rsidR="000832EA" w:rsidRPr="000832EA" w:rsidRDefault="000832EA" w:rsidP="000832EA">
            <w:pPr>
              <w:rPr>
                <w:rFonts w:cs="Arial"/>
                <w:lang w:val="sr-Cyrl-RS"/>
              </w:rPr>
            </w:pPr>
            <w:r w:rsidRPr="000832EA">
              <w:rPr>
                <w:rFonts w:cs="Arial"/>
                <w:lang w:val="sr-Cyrl-RS"/>
              </w:rPr>
              <w:t>Обзиром да се не ради само о једноставним демонтажо монтажним радовима, већ о сложеној реконструкцији машинског, електро и грађевинског дела опреме мишљења смо да  послове надзора може да обавља особље које треба да поседује комплексна знања из области испитивања методама без разарња, познавање области заваривања, челичних конструкција, инсталације овешења, познавање прописа, стандарда, правилника... Обавезе надзора су и достављање техничких решења и инструкција у што краћем временском периоду како би се пратила димнамика радова (а све описано у тех.спецификацији у тачки 3.4.1). Узимајући у обзир чињеницу да се пројекти овакве сложености и обима изводе на термоспостројењима тек у фази ревитализација (након 200.000 радних сати)  или изградње нових, таква знања и искуства је  тешко стећи у периоду краћем од 10 год.</w:t>
            </w:r>
          </w:p>
          <w:p w:rsidR="000832EA" w:rsidRPr="000832EA" w:rsidRDefault="000832EA" w:rsidP="000832EA">
            <w:pPr>
              <w:rPr>
                <w:rFonts w:cs="Arial"/>
                <w:lang w:val="sr-Cyrl-RS"/>
              </w:rPr>
            </w:pPr>
            <w:r w:rsidRPr="000832EA">
              <w:rPr>
                <w:rFonts w:cs="Arial"/>
                <w:lang w:val="sr-Cyrl-RS"/>
              </w:rPr>
              <w:t>Уколико лице из тачке 2. има мање година радног искуства у вођењу надзора на монтажно - демонтажним радовима</w:t>
            </w:r>
            <w:r w:rsidRPr="000832EA">
              <w:rPr>
                <w:rFonts w:cs="Arial"/>
              </w:rPr>
              <w:t xml:space="preserve"> у </w:t>
            </w:r>
            <w:proofErr w:type="spellStart"/>
            <w:r w:rsidRPr="000832EA">
              <w:rPr>
                <w:rFonts w:cs="Arial"/>
              </w:rPr>
              <w:t>Термоенергетским</w:t>
            </w:r>
            <w:proofErr w:type="spellEnd"/>
            <w:r w:rsidRPr="000832EA">
              <w:rPr>
                <w:rFonts w:cs="Arial"/>
              </w:rPr>
              <w:t xml:space="preserve"> </w:t>
            </w:r>
            <w:proofErr w:type="spellStart"/>
            <w:r w:rsidRPr="000832EA">
              <w:rPr>
                <w:rFonts w:cs="Arial"/>
              </w:rPr>
              <w:t>постројењима</w:t>
            </w:r>
            <w:proofErr w:type="spellEnd"/>
            <w:r w:rsidRPr="000832EA">
              <w:rPr>
                <w:rFonts w:cs="Arial"/>
                <w:lang w:val="sr-Cyrl-RS"/>
              </w:rPr>
              <w:t>, обавезно је достављање детаљне радне биографије из које се недвосмислено може утврдити да је вршио надзор на  најмање два пројекта сличне сложености.</w:t>
            </w:r>
          </w:p>
          <w:p w:rsidR="000832EA" w:rsidRPr="000832EA" w:rsidRDefault="000832EA" w:rsidP="000832EA">
            <w:pPr>
              <w:rPr>
                <w:rFonts w:cs="Arial"/>
                <w:sz w:val="22"/>
                <w:szCs w:val="22"/>
                <w:lang w:val="sr-Cyrl-RS"/>
              </w:rPr>
            </w:pPr>
          </w:p>
          <w:p w:rsidR="000832EA" w:rsidRPr="000832EA" w:rsidRDefault="000832EA" w:rsidP="000832EA">
            <w:pPr>
              <w:rPr>
                <w:rFonts w:cs="Arial"/>
                <w:lang w:val="sr-Cyrl-RS"/>
              </w:rPr>
            </w:pPr>
            <w:r w:rsidRPr="000832EA">
              <w:rPr>
                <w:rFonts w:cs="Arial"/>
                <w:lang w:val="sr-Cyrl-RS"/>
              </w:rPr>
              <w:t xml:space="preserve">Из приложене радне биографије инжењера за надзор у области електро радова </w:t>
            </w:r>
            <w:r w:rsidRPr="000832EA">
              <w:rPr>
                <w:rFonts w:cs="Arial"/>
                <w:lang w:val="sr-Latn-RS"/>
              </w:rPr>
              <w:t xml:space="preserve"> не може</w:t>
            </w:r>
            <w:r w:rsidRPr="000832EA">
              <w:rPr>
                <w:rFonts w:cs="Arial"/>
                <w:lang w:val="sr-Cyrl-RS"/>
              </w:rPr>
              <w:t xml:space="preserve"> се </w:t>
            </w:r>
            <w:r w:rsidRPr="000832EA">
              <w:rPr>
                <w:rFonts w:cs="Arial"/>
                <w:lang w:val="sr-Latn-RS"/>
              </w:rPr>
              <w:t xml:space="preserve"> утврдити да наведени ел.</w:t>
            </w:r>
            <w:r w:rsidRPr="000832EA">
              <w:rPr>
                <w:rFonts w:cs="Arial"/>
                <w:lang w:val="sr-Cyrl-RS"/>
              </w:rPr>
              <w:t xml:space="preserve"> </w:t>
            </w:r>
            <w:r w:rsidRPr="000832EA">
              <w:rPr>
                <w:rFonts w:cs="Arial"/>
                <w:lang w:val="sr-Latn-RS"/>
              </w:rPr>
              <w:t>инжењер има 10 година радног искуства  у вођењу надзора на монтажно-демонтажним радовима у Термоенергетским постројењима</w:t>
            </w:r>
            <w:r w:rsidRPr="000832EA">
              <w:rPr>
                <w:rFonts w:cs="Arial"/>
                <w:lang w:val="sr-Cyrl-RS"/>
              </w:rPr>
              <w:t>,</w:t>
            </w:r>
            <w:r w:rsidRPr="000832EA">
              <w:rPr>
                <w:rFonts w:cs="Arial"/>
                <w:lang w:val="sr-Latn-RS"/>
              </w:rPr>
              <w:t xml:space="preserve">  нити да је вршио надзор на најмање два пројекта сличне сложености</w:t>
            </w:r>
            <w:r w:rsidRPr="000832EA">
              <w:rPr>
                <w:rFonts w:cs="Arial"/>
                <w:lang w:val="sr-Cyrl-RS"/>
              </w:rPr>
              <w:t xml:space="preserve"> (прилог 5), чиме није доказао испуњеност услова који се тичу кадровског капацитета.</w:t>
            </w:r>
          </w:p>
          <w:p w:rsidR="000832EA" w:rsidRPr="000832EA" w:rsidRDefault="000832EA" w:rsidP="000832EA">
            <w:pPr>
              <w:rPr>
                <w:rFonts w:cs="Arial"/>
                <w:lang w:val="sr-Cyrl-RS"/>
              </w:rPr>
            </w:pPr>
          </w:p>
          <w:p w:rsidR="000832EA" w:rsidRPr="000832EA" w:rsidRDefault="000832EA" w:rsidP="000832EA">
            <w:pPr>
              <w:rPr>
                <w:rFonts w:cs="Arial"/>
                <w:lang w:val="sr-Cyrl-RS"/>
              </w:rPr>
            </w:pPr>
            <w:r w:rsidRPr="000832EA">
              <w:rPr>
                <w:rFonts w:cs="Arial"/>
                <w:lang w:val="sr-Cyrl-RS"/>
              </w:rPr>
              <w:t xml:space="preserve">Имајући у виду напред наведено, понуђач није доказао испуњеност услова који се тичу кадровског капацитета, те се </w:t>
            </w:r>
            <w:r w:rsidRPr="000832EA">
              <w:rPr>
                <w:rFonts w:cs="Arial"/>
                <w:lang w:val="sr-Cyrl-RS"/>
              </w:rPr>
              <w:lastRenderedPageBreak/>
              <w:t>његова понуда одбија као неприхватљива.</w:t>
            </w:r>
          </w:p>
          <w:p w:rsidR="00AF45E8" w:rsidRPr="00AF45E8" w:rsidRDefault="00AF45E8" w:rsidP="00AF45E8">
            <w:pPr>
              <w:rPr>
                <w:rFonts w:cs="Arial"/>
                <w:lang w:val="sr-Cyrl-RS"/>
              </w:rPr>
            </w:pPr>
          </w:p>
          <w:p w:rsidR="00AF45E8" w:rsidRPr="00AF45E8" w:rsidRDefault="00AF45E8" w:rsidP="00AF45E8">
            <w:pPr>
              <w:rPr>
                <w:rFonts w:cs="Arial"/>
                <w:sz w:val="22"/>
                <w:szCs w:val="22"/>
                <w:lang w:val="sr-Cyrl-RS"/>
              </w:rPr>
            </w:pPr>
          </w:p>
        </w:tc>
        <w:tc>
          <w:tcPr>
            <w:tcW w:w="1980" w:type="dxa"/>
          </w:tcPr>
          <w:p w:rsidR="00AF45E8" w:rsidRPr="00AF45E8" w:rsidRDefault="00AF45E8" w:rsidP="00AF45E8">
            <w:pPr>
              <w:rPr>
                <w:rFonts w:cs="Arial"/>
                <w:sz w:val="22"/>
                <w:szCs w:val="22"/>
                <w:lang w:val="ru-RU"/>
              </w:rPr>
            </w:pPr>
            <w:r w:rsidRPr="00AF45E8">
              <w:rPr>
                <w:rFonts w:cs="Arial"/>
                <w:sz w:val="22"/>
                <w:szCs w:val="22"/>
                <w:lang w:val="ru-RU"/>
              </w:rPr>
              <w:lastRenderedPageBreak/>
              <w:t>11.897.195,00 евра,</w:t>
            </w:r>
          </w:p>
          <w:p w:rsidR="00AF45E8" w:rsidRPr="00AF45E8" w:rsidRDefault="00AF45E8" w:rsidP="00AF45E8">
            <w:pPr>
              <w:rPr>
                <w:rFonts w:cs="Arial"/>
                <w:sz w:val="22"/>
                <w:szCs w:val="22"/>
                <w:lang w:val="ru-RU"/>
              </w:rPr>
            </w:pPr>
            <w:r w:rsidRPr="00AF45E8">
              <w:rPr>
                <w:rFonts w:cs="Arial"/>
                <w:sz w:val="22"/>
                <w:szCs w:val="22"/>
                <w:lang w:val="ru-RU"/>
              </w:rPr>
              <w:t>што у динарској противвредности по средњем курсу НБС на дан отварања понуда износи 1.433.034.983,54 динара без ПДВ</w:t>
            </w:r>
          </w:p>
          <w:p w:rsidR="00AF45E8" w:rsidRPr="00AF45E8" w:rsidRDefault="00AF45E8" w:rsidP="00AF45E8">
            <w:pPr>
              <w:rPr>
                <w:rFonts w:cs="Arial"/>
                <w:sz w:val="22"/>
                <w:szCs w:val="22"/>
                <w:lang w:val="sr-Cyrl-CS"/>
              </w:rPr>
            </w:pPr>
            <w:r w:rsidRPr="00AF45E8">
              <w:rPr>
                <w:rFonts w:cs="Arial"/>
                <w:sz w:val="22"/>
                <w:szCs w:val="22"/>
                <w:lang w:val="ru-RU"/>
              </w:rPr>
              <w:t>(курсна листа број 219 од 16.11.2015.године, 1 € = 120,4515 динара)</w:t>
            </w:r>
          </w:p>
        </w:tc>
      </w:tr>
    </w:tbl>
    <w:p w:rsidR="00C668AA" w:rsidRPr="00AC0782" w:rsidRDefault="00C668AA" w:rsidP="00C668AA">
      <w:pPr>
        <w:rPr>
          <w:rFonts w:cs="Arial"/>
          <w:sz w:val="22"/>
          <w:szCs w:val="22"/>
        </w:rPr>
      </w:pPr>
    </w:p>
    <w:p w:rsidR="00C668AA" w:rsidRPr="00AC0782" w:rsidRDefault="00C668AA" w:rsidP="00C668AA">
      <w:pPr>
        <w:pStyle w:val="ListParagraph"/>
        <w:ind w:left="360"/>
        <w:contextualSpacing w:val="0"/>
        <w:rPr>
          <w:rFonts w:cs="Arial"/>
          <w:i/>
          <w:color w:val="4F81BD"/>
          <w:sz w:val="22"/>
          <w:szCs w:val="22"/>
        </w:rPr>
      </w:pPr>
    </w:p>
    <w:p w:rsidR="00C668AA" w:rsidRPr="00AC0782" w:rsidRDefault="00AF45E8" w:rsidP="00C668AA">
      <w:pPr>
        <w:pStyle w:val="ListParagraph"/>
        <w:numPr>
          <w:ilvl w:val="0"/>
          <w:numId w:val="5"/>
        </w:numPr>
        <w:ind w:left="360"/>
        <w:contextualSpacing w:val="0"/>
        <w:rPr>
          <w:rFonts w:cs="Arial"/>
          <w:i/>
          <w:color w:val="4F81BD"/>
          <w:sz w:val="22"/>
          <w:szCs w:val="22"/>
        </w:rPr>
      </w:pPr>
      <w:r w:rsidRPr="001950BB">
        <w:rPr>
          <w:rFonts w:cs="Arial"/>
          <w:sz w:val="22"/>
          <w:szCs w:val="22"/>
        </w:rPr>
        <w:t>Понуд</w:t>
      </w:r>
      <w:r>
        <w:rPr>
          <w:rFonts w:cs="Arial"/>
          <w:sz w:val="22"/>
          <w:szCs w:val="22"/>
          <w:lang w:val="sr-Cyrl-RS"/>
        </w:rPr>
        <w:t>а</w:t>
      </w:r>
      <w:r w:rsidRPr="001950BB">
        <w:rPr>
          <w:rFonts w:cs="Arial"/>
          <w:sz w:val="22"/>
          <w:szCs w:val="22"/>
        </w:rPr>
        <w:t xml:space="preserve"> </w:t>
      </w:r>
      <w:r w:rsidRPr="001950BB">
        <w:rPr>
          <w:rFonts w:cs="Arial"/>
          <w:sz w:val="22"/>
          <w:szCs w:val="22"/>
          <w:lang w:val="sr-Cyrl-RS"/>
        </w:rPr>
        <w:t>понуђача, кој</w:t>
      </w:r>
      <w:r>
        <w:rPr>
          <w:rFonts w:cs="Arial"/>
          <w:sz w:val="22"/>
          <w:szCs w:val="22"/>
          <w:lang w:val="sr-Cyrl-RS"/>
        </w:rPr>
        <w:t>а</w:t>
      </w:r>
      <w:r w:rsidRPr="001950BB">
        <w:rPr>
          <w:rFonts w:cs="Arial"/>
          <w:sz w:val="22"/>
          <w:szCs w:val="22"/>
          <w:lang w:val="sr-Cyrl-RS"/>
        </w:rPr>
        <w:t xml:space="preserve"> ни</w:t>
      </w:r>
      <w:r>
        <w:rPr>
          <w:rFonts w:cs="Arial"/>
          <w:sz w:val="22"/>
          <w:szCs w:val="22"/>
          <w:lang w:val="sr-Cyrl-RS"/>
        </w:rPr>
        <w:t>је</w:t>
      </w:r>
      <w:r w:rsidRPr="001950BB">
        <w:rPr>
          <w:rFonts w:cs="Arial"/>
          <w:sz w:val="22"/>
          <w:szCs w:val="22"/>
          <w:lang w:val="sr-Cyrl-RS"/>
        </w:rPr>
        <w:t xml:space="preserve"> одбијен</w:t>
      </w:r>
      <w:r>
        <w:rPr>
          <w:rFonts w:cs="Arial"/>
          <w:sz w:val="22"/>
          <w:szCs w:val="22"/>
          <w:lang w:val="sr-Cyrl-RS"/>
        </w:rPr>
        <w:t>а</w:t>
      </w:r>
      <w:r w:rsidRPr="001950BB">
        <w:rPr>
          <w:rFonts w:cs="Arial"/>
          <w:sz w:val="22"/>
          <w:szCs w:val="22"/>
          <w:lang w:val="sr-Cyrl-RS"/>
        </w:rPr>
        <w:t xml:space="preserve"> а евидентиран</w:t>
      </w:r>
      <w:r>
        <w:rPr>
          <w:rFonts w:cs="Arial"/>
          <w:sz w:val="22"/>
          <w:szCs w:val="22"/>
          <w:lang w:val="sr-Cyrl-RS"/>
        </w:rPr>
        <w:t>а</w:t>
      </w:r>
      <w:r w:rsidRPr="001950BB">
        <w:rPr>
          <w:rFonts w:cs="Arial"/>
          <w:sz w:val="22"/>
          <w:szCs w:val="22"/>
          <w:lang w:val="sr-Cyrl-RS"/>
        </w:rPr>
        <w:t xml:space="preserve"> </w:t>
      </w:r>
      <w:r>
        <w:rPr>
          <w:rFonts w:cs="Arial"/>
          <w:sz w:val="22"/>
          <w:szCs w:val="22"/>
          <w:lang w:val="sr-Cyrl-RS"/>
        </w:rPr>
        <w:t>је</w:t>
      </w:r>
      <w:r w:rsidRPr="001950BB">
        <w:rPr>
          <w:rFonts w:cs="Arial"/>
          <w:sz w:val="22"/>
          <w:szCs w:val="22"/>
          <w:lang w:val="sr-Cyrl-RS"/>
        </w:rPr>
        <w:t xml:space="preserve"> у тачки „основни подаци о понуђачима“ </w:t>
      </w:r>
      <w:r w:rsidRPr="001950BB">
        <w:rPr>
          <w:rFonts w:cs="Arial"/>
          <w:sz w:val="22"/>
          <w:szCs w:val="22"/>
        </w:rPr>
        <w:t>под редним броје</w:t>
      </w:r>
      <w:r>
        <w:rPr>
          <w:rFonts w:cs="Arial"/>
          <w:sz w:val="22"/>
          <w:szCs w:val="22"/>
          <w:lang w:val="sr-Cyrl-RS"/>
        </w:rPr>
        <w:t>м 2. је</w:t>
      </w:r>
      <w:r w:rsidRPr="001950BB">
        <w:rPr>
          <w:rFonts w:cs="Arial"/>
          <w:sz w:val="22"/>
          <w:szCs w:val="22"/>
        </w:rPr>
        <w:t xml:space="preserve"> благовремен</w:t>
      </w:r>
      <w:r>
        <w:rPr>
          <w:rFonts w:cs="Arial"/>
          <w:sz w:val="22"/>
          <w:szCs w:val="22"/>
          <w:lang w:val="sr-Cyrl-RS"/>
        </w:rPr>
        <w:t>а</w:t>
      </w:r>
      <w:r w:rsidRPr="001950BB">
        <w:rPr>
          <w:rFonts w:cs="Arial"/>
          <w:sz w:val="22"/>
          <w:szCs w:val="22"/>
        </w:rPr>
        <w:t xml:space="preserve">, </w:t>
      </w:r>
      <w:r w:rsidRPr="001950BB">
        <w:rPr>
          <w:rFonts w:cs="Arial"/>
          <w:sz w:val="22"/>
          <w:szCs w:val="22"/>
          <w:lang w:val="sr-Cyrl-RS"/>
        </w:rPr>
        <w:t>Н</w:t>
      </w:r>
      <w:r>
        <w:rPr>
          <w:rFonts w:cs="Arial"/>
          <w:sz w:val="22"/>
          <w:szCs w:val="22"/>
        </w:rPr>
        <w:t xml:space="preserve">аручилац </w:t>
      </w:r>
      <w:r>
        <w:rPr>
          <w:rFonts w:cs="Arial"/>
          <w:sz w:val="22"/>
          <w:szCs w:val="22"/>
          <w:lang w:val="sr-Cyrl-RS"/>
        </w:rPr>
        <w:t>је</w:t>
      </w:r>
      <w:r w:rsidRPr="001950BB">
        <w:rPr>
          <w:rFonts w:cs="Arial"/>
          <w:sz w:val="22"/>
          <w:szCs w:val="22"/>
        </w:rPr>
        <w:t xml:space="preserve"> није одбио због битних недостатака, одговарајућ</w:t>
      </w:r>
      <w:r>
        <w:rPr>
          <w:rFonts w:cs="Arial"/>
          <w:sz w:val="22"/>
          <w:szCs w:val="22"/>
          <w:lang w:val="sr-Cyrl-RS"/>
        </w:rPr>
        <w:t>а</w:t>
      </w:r>
      <w:r>
        <w:rPr>
          <w:rFonts w:cs="Arial"/>
          <w:sz w:val="22"/>
          <w:szCs w:val="22"/>
        </w:rPr>
        <w:t xml:space="preserve"> </w:t>
      </w:r>
      <w:r>
        <w:rPr>
          <w:rFonts w:cs="Arial"/>
          <w:sz w:val="22"/>
          <w:szCs w:val="22"/>
          <w:lang w:val="sr-Cyrl-RS"/>
        </w:rPr>
        <w:t>је</w:t>
      </w:r>
      <w:r w:rsidRPr="001950BB">
        <w:rPr>
          <w:rFonts w:cs="Arial"/>
          <w:sz w:val="22"/>
          <w:szCs w:val="22"/>
        </w:rPr>
        <w:t>, не ограничава</w:t>
      </w:r>
      <w:r>
        <w:rPr>
          <w:rFonts w:cs="Arial"/>
          <w:sz w:val="22"/>
          <w:szCs w:val="22"/>
        </w:rPr>
        <w:t>, нити условљава</w:t>
      </w:r>
      <w:r w:rsidRPr="001950BB">
        <w:rPr>
          <w:rFonts w:cs="Arial"/>
          <w:sz w:val="22"/>
          <w:szCs w:val="22"/>
        </w:rPr>
        <w:t xml:space="preserve"> права наручиоца или обавезе понуђача и не прелаз</w:t>
      </w:r>
      <w:r>
        <w:rPr>
          <w:rFonts w:cs="Arial"/>
          <w:sz w:val="22"/>
          <w:szCs w:val="22"/>
          <w:lang w:val="sr-Cyrl-RS"/>
        </w:rPr>
        <w:t>и</w:t>
      </w:r>
      <w:r w:rsidRPr="001950BB">
        <w:rPr>
          <w:rFonts w:cs="Arial"/>
          <w:sz w:val="22"/>
          <w:szCs w:val="22"/>
        </w:rPr>
        <w:t xml:space="preserve"> износ процењене вредности јавне набавке, па </w:t>
      </w:r>
      <w:r>
        <w:rPr>
          <w:rFonts w:cs="Arial"/>
          <w:sz w:val="22"/>
          <w:szCs w:val="22"/>
          <w:lang w:val="sr-Cyrl-RS"/>
        </w:rPr>
        <w:t>је</w:t>
      </w:r>
      <w:r w:rsidRPr="001950BB">
        <w:rPr>
          <w:rFonts w:cs="Arial"/>
          <w:sz w:val="22"/>
          <w:szCs w:val="22"/>
        </w:rPr>
        <w:t xml:space="preserve"> као такв</w:t>
      </w:r>
      <w:r>
        <w:rPr>
          <w:rFonts w:cs="Arial"/>
          <w:sz w:val="22"/>
          <w:szCs w:val="22"/>
          <w:lang w:val="sr-Cyrl-RS"/>
        </w:rPr>
        <w:t>а</w:t>
      </w:r>
      <w:r w:rsidRPr="001950BB">
        <w:rPr>
          <w:rFonts w:cs="Arial"/>
          <w:sz w:val="22"/>
          <w:szCs w:val="22"/>
        </w:rPr>
        <w:t xml:space="preserve"> оцењен</w:t>
      </w:r>
      <w:r>
        <w:rPr>
          <w:rFonts w:cs="Arial"/>
          <w:sz w:val="22"/>
          <w:szCs w:val="22"/>
          <w:lang w:val="sr-Cyrl-RS"/>
        </w:rPr>
        <w:t>а</w:t>
      </w:r>
      <w:r w:rsidRPr="001950BB">
        <w:rPr>
          <w:rFonts w:cs="Arial"/>
          <w:sz w:val="22"/>
          <w:szCs w:val="22"/>
        </w:rPr>
        <w:t xml:space="preserve"> прихватљив</w:t>
      </w:r>
      <w:r>
        <w:rPr>
          <w:rFonts w:cs="Arial"/>
          <w:sz w:val="22"/>
          <w:szCs w:val="22"/>
          <w:lang w:val="sr-Cyrl-RS"/>
        </w:rPr>
        <w:t>о</w:t>
      </w:r>
      <w:r w:rsidRPr="001950BB">
        <w:rPr>
          <w:rFonts w:cs="Arial"/>
          <w:sz w:val="22"/>
          <w:szCs w:val="22"/>
        </w:rPr>
        <w:t>м</w:t>
      </w:r>
      <w:r w:rsidR="00C668AA" w:rsidRPr="00AC0782">
        <w:rPr>
          <w:rFonts w:cs="Arial"/>
          <w:sz w:val="22"/>
          <w:szCs w:val="22"/>
          <w:lang w:val="ru-RU"/>
        </w:rPr>
        <w:t>.</w:t>
      </w:r>
    </w:p>
    <w:p w:rsidR="00C668AA" w:rsidRPr="00AC0782" w:rsidRDefault="00C668AA" w:rsidP="00C668AA">
      <w:pPr>
        <w:pStyle w:val="ListParagraph"/>
        <w:rPr>
          <w:rFonts w:cs="Arial"/>
          <w:i/>
          <w:color w:val="4F81BD"/>
          <w:sz w:val="22"/>
          <w:szCs w:val="22"/>
        </w:rPr>
      </w:pPr>
    </w:p>
    <w:p w:rsidR="00C668AA" w:rsidRPr="007B5B02" w:rsidRDefault="00C668AA" w:rsidP="00C668AA">
      <w:pPr>
        <w:pStyle w:val="ListParagraph"/>
        <w:numPr>
          <w:ilvl w:val="0"/>
          <w:numId w:val="5"/>
        </w:numPr>
        <w:ind w:left="360"/>
        <w:contextualSpacing w:val="0"/>
        <w:rPr>
          <w:rFonts w:cs="Arial"/>
          <w:sz w:val="22"/>
          <w:szCs w:val="22"/>
        </w:rPr>
      </w:pPr>
      <w:r w:rsidRPr="00AC0782">
        <w:rPr>
          <w:rFonts w:cs="Arial"/>
          <w:sz w:val="22"/>
          <w:szCs w:val="22"/>
        </w:rPr>
        <w:t xml:space="preserve">Критеријум за доделу уговора: </w:t>
      </w:r>
      <w:r w:rsidRPr="007B5B02">
        <w:rPr>
          <w:rFonts w:cs="Arial"/>
          <w:sz w:val="22"/>
          <w:szCs w:val="22"/>
        </w:rPr>
        <w:t>најнижа понуђена цена</w:t>
      </w:r>
      <w:r w:rsidR="007B5B02" w:rsidRPr="007B5B02">
        <w:rPr>
          <w:rFonts w:cs="Arial"/>
          <w:sz w:val="22"/>
          <w:szCs w:val="22"/>
        </w:rPr>
        <w:t>.</w:t>
      </w:r>
    </w:p>
    <w:p w:rsidR="00C668AA" w:rsidRPr="00AC0782" w:rsidRDefault="00C668AA" w:rsidP="00C668AA">
      <w:pPr>
        <w:rPr>
          <w:rFonts w:cs="Arial"/>
          <w:color w:val="0070C0"/>
          <w:sz w:val="22"/>
          <w:szCs w:val="22"/>
          <w:lang w:val="sr-Cyrl-RS"/>
        </w:rPr>
      </w:pPr>
    </w:p>
    <w:p w:rsidR="00C668AA" w:rsidRPr="00AC0782" w:rsidRDefault="007B5B02" w:rsidP="00C668AA">
      <w:pPr>
        <w:rPr>
          <w:rFonts w:cs="Arial"/>
          <w:sz w:val="22"/>
          <w:szCs w:val="22"/>
        </w:rPr>
      </w:pPr>
      <w:r>
        <w:rPr>
          <w:rFonts w:cs="Arial"/>
          <w:sz w:val="22"/>
          <w:szCs w:val="22"/>
          <w:lang w:val="sr-Cyrl-RS"/>
        </w:rPr>
        <w:t xml:space="preserve">7. </w:t>
      </w:r>
      <w:proofErr w:type="spellStart"/>
      <w:proofErr w:type="gramStart"/>
      <w:r w:rsidR="00C668AA" w:rsidRPr="00AC0782">
        <w:rPr>
          <w:rFonts w:cs="Arial"/>
          <w:sz w:val="22"/>
          <w:szCs w:val="22"/>
        </w:rPr>
        <w:t>Обзиром</w:t>
      </w:r>
      <w:proofErr w:type="spellEnd"/>
      <w:r w:rsidR="00C668AA" w:rsidRPr="00AC0782">
        <w:rPr>
          <w:rFonts w:cs="Arial"/>
          <w:sz w:val="22"/>
          <w:szCs w:val="22"/>
        </w:rPr>
        <w:t xml:space="preserve"> </w:t>
      </w:r>
      <w:proofErr w:type="spellStart"/>
      <w:r w:rsidR="00C668AA" w:rsidRPr="00AC0782">
        <w:rPr>
          <w:rFonts w:cs="Arial"/>
          <w:sz w:val="22"/>
          <w:szCs w:val="22"/>
        </w:rPr>
        <w:t>да</w:t>
      </w:r>
      <w:proofErr w:type="spellEnd"/>
      <w:r w:rsidR="00C668AA" w:rsidRPr="00AC0782">
        <w:rPr>
          <w:rFonts w:cs="Arial"/>
          <w:sz w:val="22"/>
          <w:szCs w:val="22"/>
        </w:rPr>
        <w:t xml:space="preserve"> </w:t>
      </w:r>
      <w:proofErr w:type="spellStart"/>
      <w:r w:rsidR="00C668AA" w:rsidRPr="00AC0782">
        <w:rPr>
          <w:rFonts w:cs="Arial"/>
          <w:sz w:val="22"/>
          <w:szCs w:val="22"/>
        </w:rPr>
        <w:t>је</w:t>
      </w:r>
      <w:proofErr w:type="spellEnd"/>
      <w:r w:rsidR="00C668AA" w:rsidRPr="00AC0782">
        <w:rPr>
          <w:rFonts w:cs="Arial"/>
          <w:sz w:val="22"/>
          <w:szCs w:val="22"/>
        </w:rPr>
        <w:t xml:space="preserve"> </w:t>
      </w:r>
      <w:proofErr w:type="spellStart"/>
      <w:r w:rsidR="00C668AA" w:rsidRPr="00AC0782">
        <w:rPr>
          <w:rFonts w:cs="Arial"/>
          <w:sz w:val="22"/>
          <w:szCs w:val="22"/>
        </w:rPr>
        <w:t>прибављена</w:t>
      </w:r>
      <w:proofErr w:type="spellEnd"/>
      <w:r w:rsidR="00C668AA" w:rsidRPr="00AC0782">
        <w:rPr>
          <w:rFonts w:cs="Arial"/>
          <w:sz w:val="22"/>
          <w:szCs w:val="22"/>
        </w:rPr>
        <w:t xml:space="preserve"> </w:t>
      </w:r>
      <w:proofErr w:type="spellStart"/>
      <w:r w:rsidR="00C668AA" w:rsidRPr="00AC0782">
        <w:rPr>
          <w:rFonts w:cs="Arial"/>
          <w:sz w:val="22"/>
          <w:szCs w:val="22"/>
        </w:rPr>
        <w:t>само</w:t>
      </w:r>
      <w:proofErr w:type="spellEnd"/>
      <w:r w:rsidR="00C668AA" w:rsidRPr="00AC0782">
        <w:rPr>
          <w:rFonts w:cs="Arial"/>
          <w:sz w:val="22"/>
          <w:szCs w:val="22"/>
        </w:rPr>
        <w:t xml:space="preserve"> </w:t>
      </w:r>
      <w:proofErr w:type="spellStart"/>
      <w:r w:rsidR="00C668AA" w:rsidRPr="00AC0782">
        <w:rPr>
          <w:rFonts w:cs="Arial"/>
          <w:sz w:val="22"/>
          <w:szCs w:val="22"/>
        </w:rPr>
        <w:t>једна</w:t>
      </w:r>
      <w:proofErr w:type="spellEnd"/>
      <w:r w:rsidR="00C668AA" w:rsidRPr="00AC0782">
        <w:rPr>
          <w:rFonts w:cs="Arial"/>
          <w:sz w:val="22"/>
          <w:szCs w:val="22"/>
        </w:rPr>
        <w:t xml:space="preserve"> </w:t>
      </w:r>
      <w:proofErr w:type="spellStart"/>
      <w:r w:rsidR="00C668AA" w:rsidRPr="00AC0782">
        <w:rPr>
          <w:rFonts w:cs="Arial"/>
          <w:sz w:val="22"/>
          <w:szCs w:val="22"/>
        </w:rPr>
        <w:t>прихватљива</w:t>
      </w:r>
      <w:proofErr w:type="spellEnd"/>
      <w:r w:rsidR="00C668AA" w:rsidRPr="00AC0782">
        <w:rPr>
          <w:rFonts w:cs="Arial"/>
          <w:sz w:val="22"/>
          <w:szCs w:val="22"/>
        </w:rPr>
        <w:t xml:space="preserve"> </w:t>
      </w:r>
      <w:proofErr w:type="spellStart"/>
      <w:r w:rsidR="00C668AA" w:rsidRPr="00AC0782">
        <w:rPr>
          <w:rFonts w:cs="Arial"/>
          <w:sz w:val="22"/>
          <w:szCs w:val="22"/>
        </w:rPr>
        <w:t>понуда</w:t>
      </w:r>
      <w:proofErr w:type="spellEnd"/>
      <w:r w:rsidR="00C668AA" w:rsidRPr="00AC0782">
        <w:rPr>
          <w:rFonts w:cs="Arial"/>
          <w:sz w:val="22"/>
          <w:szCs w:val="22"/>
        </w:rPr>
        <w:t xml:space="preserve">, </w:t>
      </w:r>
      <w:proofErr w:type="spellStart"/>
      <w:r w:rsidR="00C668AA" w:rsidRPr="00AC0782">
        <w:rPr>
          <w:rFonts w:cs="Arial"/>
          <w:sz w:val="22"/>
          <w:szCs w:val="22"/>
        </w:rPr>
        <w:t>те</w:t>
      </w:r>
      <w:proofErr w:type="spellEnd"/>
      <w:r w:rsidR="00C668AA" w:rsidRPr="00AC0782">
        <w:rPr>
          <w:rFonts w:cs="Arial"/>
          <w:sz w:val="22"/>
          <w:szCs w:val="22"/>
        </w:rPr>
        <w:t xml:space="preserve"> </w:t>
      </w:r>
      <w:proofErr w:type="spellStart"/>
      <w:r w:rsidR="00C668AA" w:rsidRPr="00AC0782">
        <w:rPr>
          <w:rFonts w:cs="Arial"/>
          <w:sz w:val="22"/>
          <w:szCs w:val="22"/>
        </w:rPr>
        <w:t>да</w:t>
      </w:r>
      <w:proofErr w:type="spellEnd"/>
      <w:r w:rsidR="00C668AA" w:rsidRPr="00AC0782">
        <w:rPr>
          <w:rFonts w:cs="Arial"/>
          <w:sz w:val="22"/>
          <w:szCs w:val="22"/>
        </w:rPr>
        <w:t xml:space="preserve">, у </w:t>
      </w:r>
      <w:proofErr w:type="spellStart"/>
      <w:r w:rsidR="00C668AA" w:rsidRPr="00AC0782">
        <w:rPr>
          <w:rFonts w:cs="Arial"/>
          <w:sz w:val="22"/>
          <w:szCs w:val="22"/>
        </w:rPr>
        <w:t>складу</w:t>
      </w:r>
      <w:proofErr w:type="spellEnd"/>
      <w:r w:rsidR="00C668AA" w:rsidRPr="00AC0782">
        <w:rPr>
          <w:rFonts w:cs="Arial"/>
          <w:sz w:val="22"/>
          <w:szCs w:val="22"/>
        </w:rPr>
        <w:t xml:space="preserve"> </w:t>
      </w:r>
      <w:proofErr w:type="spellStart"/>
      <w:r w:rsidR="00C668AA" w:rsidRPr="00AC0782">
        <w:rPr>
          <w:rFonts w:cs="Arial"/>
          <w:sz w:val="22"/>
          <w:szCs w:val="22"/>
        </w:rPr>
        <w:t>са</w:t>
      </w:r>
      <w:proofErr w:type="spellEnd"/>
      <w:r w:rsidR="00C668AA" w:rsidRPr="00AC0782">
        <w:rPr>
          <w:rFonts w:cs="Arial"/>
          <w:sz w:val="22"/>
          <w:szCs w:val="22"/>
        </w:rPr>
        <w:t xml:space="preserve"> </w:t>
      </w:r>
      <w:proofErr w:type="spellStart"/>
      <w:r w:rsidR="00C668AA" w:rsidRPr="00AC0782">
        <w:rPr>
          <w:rFonts w:cs="Arial"/>
          <w:sz w:val="22"/>
          <w:szCs w:val="22"/>
        </w:rPr>
        <w:t>чланом</w:t>
      </w:r>
      <w:proofErr w:type="spellEnd"/>
      <w:r w:rsidR="00C668AA" w:rsidRPr="00AC0782">
        <w:rPr>
          <w:rFonts w:cs="Arial"/>
          <w:sz w:val="22"/>
          <w:szCs w:val="22"/>
        </w:rPr>
        <w:t xml:space="preserve"> 107.</w:t>
      </w:r>
      <w:proofErr w:type="gramEnd"/>
      <w:r w:rsidR="00C668AA" w:rsidRPr="00AC0782">
        <w:rPr>
          <w:rFonts w:cs="Arial"/>
          <w:sz w:val="22"/>
          <w:szCs w:val="22"/>
        </w:rPr>
        <w:t xml:space="preserve"> </w:t>
      </w:r>
      <w:proofErr w:type="spellStart"/>
      <w:proofErr w:type="gramStart"/>
      <w:r w:rsidR="00C668AA" w:rsidRPr="00AC0782">
        <w:rPr>
          <w:rFonts w:cs="Arial"/>
          <w:sz w:val="22"/>
          <w:szCs w:val="22"/>
        </w:rPr>
        <w:t>став</w:t>
      </w:r>
      <w:proofErr w:type="spellEnd"/>
      <w:proofErr w:type="gramEnd"/>
      <w:r w:rsidR="00C668AA" w:rsidRPr="00AC0782">
        <w:rPr>
          <w:rFonts w:cs="Arial"/>
          <w:sz w:val="22"/>
          <w:szCs w:val="22"/>
        </w:rPr>
        <w:t xml:space="preserve"> 2. ЗЈН, </w:t>
      </w:r>
      <w:proofErr w:type="spellStart"/>
      <w:r w:rsidR="00C668AA" w:rsidRPr="00AC0782">
        <w:rPr>
          <w:rFonts w:cs="Arial"/>
          <w:sz w:val="22"/>
          <w:szCs w:val="22"/>
        </w:rPr>
        <w:t>нема</w:t>
      </w:r>
      <w:proofErr w:type="spellEnd"/>
      <w:r w:rsidR="00C668AA" w:rsidRPr="00AC0782">
        <w:rPr>
          <w:rFonts w:cs="Arial"/>
          <w:sz w:val="22"/>
          <w:szCs w:val="22"/>
        </w:rPr>
        <w:t xml:space="preserve"> </w:t>
      </w:r>
      <w:proofErr w:type="spellStart"/>
      <w:r w:rsidR="00C668AA" w:rsidRPr="00AC0782">
        <w:rPr>
          <w:rFonts w:cs="Arial"/>
          <w:sz w:val="22"/>
          <w:szCs w:val="22"/>
        </w:rPr>
        <w:t>услова</w:t>
      </w:r>
      <w:proofErr w:type="spellEnd"/>
      <w:r w:rsidR="00C668AA" w:rsidRPr="00AC0782">
        <w:rPr>
          <w:rFonts w:cs="Arial"/>
          <w:sz w:val="22"/>
          <w:szCs w:val="22"/>
        </w:rPr>
        <w:t xml:space="preserve"> </w:t>
      </w:r>
      <w:proofErr w:type="spellStart"/>
      <w:r w:rsidR="00C668AA" w:rsidRPr="00AC0782">
        <w:rPr>
          <w:rFonts w:cs="Arial"/>
          <w:sz w:val="22"/>
          <w:szCs w:val="22"/>
        </w:rPr>
        <w:t>за</w:t>
      </w:r>
      <w:proofErr w:type="spellEnd"/>
      <w:r w:rsidR="00C668AA" w:rsidRPr="00AC0782">
        <w:rPr>
          <w:rFonts w:cs="Arial"/>
          <w:sz w:val="22"/>
          <w:szCs w:val="22"/>
        </w:rPr>
        <w:t xml:space="preserve"> </w:t>
      </w:r>
      <w:proofErr w:type="spellStart"/>
      <w:r w:rsidR="00C668AA" w:rsidRPr="00AC0782">
        <w:rPr>
          <w:rFonts w:cs="Arial"/>
          <w:sz w:val="22"/>
          <w:szCs w:val="22"/>
        </w:rPr>
        <w:t>рангирање</w:t>
      </w:r>
      <w:proofErr w:type="spellEnd"/>
      <w:r w:rsidR="00C668AA" w:rsidRPr="00AC0782">
        <w:rPr>
          <w:rFonts w:cs="Arial"/>
          <w:sz w:val="22"/>
          <w:szCs w:val="22"/>
        </w:rPr>
        <w:t xml:space="preserve"> </w:t>
      </w:r>
      <w:proofErr w:type="spellStart"/>
      <w:r w:rsidR="00C668AA" w:rsidRPr="00AC0782">
        <w:rPr>
          <w:rFonts w:cs="Arial"/>
          <w:sz w:val="22"/>
          <w:szCs w:val="22"/>
        </w:rPr>
        <w:t>понуда</w:t>
      </w:r>
      <w:proofErr w:type="spellEnd"/>
      <w:r w:rsidR="00C668AA" w:rsidRPr="00AC0782">
        <w:rPr>
          <w:rFonts w:cs="Arial"/>
          <w:sz w:val="22"/>
          <w:szCs w:val="22"/>
        </w:rPr>
        <w:t xml:space="preserve"> </w:t>
      </w:r>
      <w:proofErr w:type="spellStart"/>
      <w:r w:rsidR="00C668AA" w:rsidRPr="00AC0782">
        <w:rPr>
          <w:rFonts w:cs="Arial"/>
          <w:sz w:val="22"/>
          <w:szCs w:val="22"/>
        </w:rPr>
        <w:t>применом</w:t>
      </w:r>
      <w:proofErr w:type="spellEnd"/>
      <w:r w:rsidR="00C668AA" w:rsidRPr="00AC0782">
        <w:rPr>
          <w:rFonts w:cs="Arial"/>
          <w:sz w:val="22"/>
          <w:szCs w:val="22"/>
        </w:rPr>
        <w:t xml:space="preserve"> </w:t>
      </w:r>
      <w:proofErr w:type="spellStart"/>
      <w:r w:rsidR="00C668AA" w:rsidRPr="00AC0782">
        <w:rPr>
          <w:rFonts w:cs="Arial"/>
          <w:sz w:val="22"/>
          <w:szCs w:val="22"/>
        </w:rPr>
        <w:t>критеријума</w:t>
      </w:r>
      <w:proofErr w:type="spellEnd"/>
      <w:r w:rsidR="00C668AA" w:rsidRPr="00AC0782">
        <w:rPr>
          <w:rFonts w:cs="Arial"/>
          <w:sz w:val="22"/>
          <w:szCs w:val="22"/>
        </w:rPr>
        <w:t xml:space="preserve"> </w:t>
      </w:r>
      <w:proofErr w:type="spellStart"/>
      <w:r w:rsidR="00C668AA" w:rsidRPr="00AC0782">
        <w:rPr>
          <w:rFonts w:cs="Arial"/>
          <w:sz w:val="22"/>
          <w:szCs w:val="22"/>
        </w:rPr>
        <w:t>за</w:t>
      </w:r>
      <w:proofErr w:type="spellEnd"/>
      <w:r w:rsidR="00C668AA" w:rsidRPr="00AC0782">
        <w:rPr>
          <w:rFonts w:cs="Arial"/>
          <w:sz w:val="22"/>
          <w:szCs w:val="22"/>
        </w:rPr>
        <w:t xml:space="preserve"> </w:t>
      </w:r>
      <w:proofErr w:type="spellStart"/>
      <w:r w:rsidR="00C668AA" w:rsidRPr="00AC0782">
        <w:rPr>
          <w:rFonts w:cs="Arial"/>
          <w:sz w:val="22"/>
          <w:szCs w:val="22"/>
        </w:rPr>
        <w:t>доделу</w:t>
      </w:r>
      <w:proofErr w:type="spellEnd"/>
      <w:r w:rsidR="00C668AA" w:rsidRPr="00AC0782">
        <w:rPr>
          <w:rFonts w:cs="Arial"/>
          <w:sz w:val="22"/>
          <w:szCs w:val="22"/>
        </w:rPr>
        <w:t xml:space="preserve"> </w:t>
      </w:r>
      <w:proofErr w:type="spellStart"/>
      <w:r w:rsidR="00C668AA" w:rsidRPr="00AC0782">
        <w:rPr>
          <w:rFonts w:cs="Arial"/>
          <w:sz w:val="22"/>
          <w:szCs w:val="22"/>
        </w:rPr>
        <w:t>уговора</w:t>
      </w:r>
      <w:proofErr w:type="spellEnd"/>
      <w:r w:rsidR="00C668AA" w:rsidRPr="00AC0782">
        <w:rPr>
          <w:rFonts w:cs="Arial"/>
          <w:sz w:val="22"/>
          <w:szCs w:val="22"/>
        </w:rPr>
        <w:t xml:space="preserve"> </w:t>
      </w:r>
      <w:proofErr w:type="spellStart"/>
      <w:r w:rsidR="00C668AA" w:rsidRPr="00AC0782">
        <w:rPr>
          <w:rFonts w:cs="Arial"/>
          <w:sz w:val="22"/>
          <w:szCs w:val="22"/>
        </w:rPr>
        <w:t>одређеног</w:t>
      </w:r>
      <w:proofErr w:type="spellEnd"/>
      <w:r w:rsidR="00C668AA" w:rsidRPr="00AC0782">
        <w:rPr>
          <w:rFonts w:cs="Arial"/>
          <w:sz w:val="22"/>
          <w:szCs w:val="22"/>
        </w:rPr>
        <w:t xml:space="preserve"> у </w:t>
      </w:r>
      <w:proofErr w:type="spellStart"/>
      <w:r w:rsidR="00C668AA" w:rsidRPr="00AC0782">
        <w:rPr>
          <w:rFonts w:cs="Arial"/>
          <w:sz w:val="22"/>
          <w:szCs w:val="22"/>
        </w:rPr>
        <w:t>Позиву</w:t>
      </w:r>
      <w:proofErr w:type="spellEnd"/>
      <w:r w:rsidR="00C668AA" w:rsidRPr="00AC0782">
        <w:rPr>
          <w:rFonts w:cs="Arial"/>
          <w:sz w:val="22"/>
          <w:szCs w:val="22"/>
        </w:rPr>
        <w:t xml:space="preserve"> </w:t>
      </w:r>
      <w:proofErr w:type="spellStart"/>
      <w:r w:rsidR="00C668AA" w:rsidRPr="00AC0782">
        <w:rPr>
          <w:rFonts w:cs="Arial"/>
          <w:sz w:val="22"/>
          <w:szCs w:val="22"/>
        </w:rPr>
        <w:t>за</w:t>
      </w:r>
      <w:proofErr w:type="spellEnd"/>
      <w:r w:rsidR="00C668AA" w:rsidRPr="00AC0782">
        <w:rPr>
          <w:rFonts w:cs="Arial"/>
          <w:sz w:val="22"/>
          <w:szCs w:val="22"/>
        </w:rPr>
        <w:t xml:space="preserve"> </w:t>
      </w:r>
      <w:proofErr w:type="spellStart"/>
      <w:r w:rsidR="00C668AA" w:rsidRPr="00AC0782">
        <w:rPr>
          <w:rFonts w:cs="Arial"/>
          <w:sz w:val="22"/>
          <w:szCs w:val="22"/>
        </w:rPr>
        <w:t>подношење</w:t>
      </w:r>
      <w:proofErr w:type="spellEnd"/>
      <w:r w:rsidR="00C668AA" w:rsidRPr="00AC0782">
        <w:rPr>
          <w:rFonts w:cs="Arial"/>
          <w:sz w:val="22"/>
          <w:szCs w:val="22"/>
        </w:rPr>
        <w:t xml:space="preserve"> </w:t>
      </w:r>
      <w:proofErr w:type="spellStart"/>
      <w:r w:rsidR="00C668AA" w:rsidRPr="00AC0782">
        <w:rPr>
          <w:rFonts w:cs="Arial"/>
          <w:sz w:val="22"/>
          <w:szCs w:val="22"/>
        </w:rPr>
        <w:t>понуда</w:t>
      </w:r>
      <w:proofErr w:type="spellEnd"/>
      <w:r w:rsidR="00C668AA" w:rsidRPr="00AC0782">
        <w:rPr>
          <w:rFonts w:cs="Arial"/>
          <w:sz w:val="22"/>
          <w:szCs w:val="22"/>
        </w:rPr>
        <w:t xml:space="preserve"> и </w:t>
      </w:r>
      <w:proofErr w:type="spellStart"/>
      <w:r w:rsidR="00C668AA" w:rsidRPr="00AC0782">
        <w:rPr>
          <w:rFonts w:cs="Arial"/>
          <w:sz w:val="22"/>
          <w:szCs w:val="22"/>
        </w:rPr>
        <w:t>Конкурсно</w:t>
      </w:r>
      <w:proofErr w:type="spellEnd"/>
      <w:r w:rsidR="00C668AA" w:rsidRPr="00AC0782">
        <w:rPr>
          <w:rFonts w:cs="Arial"/>
          <w:sz w:val="22"/>
          <w:szCs w:val="22"/>
          <w:lang w:val="sr-Cyrl-RS"/>
        </w:rPr>
        <w:t>ј</w:t>
      </w:r>
      <w:r w:rsidR="00C668AA" w:rsidRPr="00AC0782">
        <w:rPr>
          <w:rFonts w:cs="Arial"/>
          <w:sz w:val="22"/>
          <w:szCs w:val="22"/>
        </w:rPr>
        <w:t xml:space="preserve"> </w:t>
      </w:r>
      <w:proofErr w:type="spellStart"/>
      <w:r w:rsidR="00C668AA" w:rsidRPr="00AC0782">
        <w:rPr>
          <w:rFonts w:cs="Arial"/>
          <w:sz w:val="22"/>
          <w:szCs w:val="22"/>
        </w:rPr>
        <w:t>документацији</w:t>
      </w:r>
      <w:proofErr w:type="spellEnd"/>
      <w:proofErr w:type="gramStart"/>
      <w:r w:rsidR="00C668AA" w:rsidRPr="00AC0782">
        <w:rPr>
          <w:rFonts w:cs="Arial"/>
          <w:sz w:val="22"/>
          <w:szCs w:val="22"/>
        </w:rPr>
        <w:t xml:space="preserve">,  </w:t>
      </w:r>
      <w:proofErr w:type="spellStart"/>
      <w:r w:rsidR="00C668AA" w:rsidRPr="00AC0782">
        <w:rPr>
          <w:rFonts w:cs="Arial"/>
          <w:sz w:val="22"/>
          <w:szCs w:val="22"/>
        </w:rPr>
        <w:t>Комисија</w:t>
      </w:r>
      <w:proofErr w:type="spellEnd"/>
      <w:proofErr w:type="gramEnd"/>
      <w:r w:rsidR="00C668AA" w:rsidRPr="00AC0782">
        <w:rPr>
          <w:rFonts w:cs="Arial"/>
          <w:sz w:val="22"/>
          <w:szCs w:val="22"/>
        </w:rPr>
        <w:t xml:space="preserve"> </w:t>
      </w:r>
      <w:proofErr w:type="spellStart"/>
      <w:r w:rsidR="00C668AA" w:rsidRPr="00AC0782">
        <w:rPr>
          <w:rFonts w:cs="Arial"/>
          <w:sz w:val="22"/>
          <w:szCs w:val="22"/>
        </w:rPr>
        <w:t>је</w:t>
      </w:r>
      <w:proofErr w:type="spellEnd"/>
      <w:r w:rsidR="00C668AA" w:rsidRPr="00AC0782">
        <w:rPr>
          <w:rFonts w:cs="Arial"/>
          <w:sz w:val="22"/>
          <w:szCs w:val="22"/>
        </w:rPr>
        <w:t xml:space="preserve"> </w:t>
      </w:r>
      <w:proofErr w:type="spellStart"/>
      <w:r w:rsidR="00C668AA" w:rsidRPr="00AC0782">
        <w:rPr>
          <w:rFonts w:cs="Arial"/>
          <w:sz w:val="22"/>
          <w:szCs w:val="22"/>
        </w:rPr>
        <w:t>предложила</w:t>
      </w:r>
      <w:proofErr w:type="spellEnd"/>
      <w:r w:rsidR="00C668AA" w:rsidRPr="00AC0782">
        <w:rPr>
          <w:rFonts w:cs="Arial"/>
          <w:sz w:val="22"/>
          <w:szCs w:val="22"/>
        </w:rPr>
        <w:t xml:space="preserve"> </w:t>
      </w:r>
      <w:proofErr w:type="spellStart"/>
      <w:r w:rsidR="00C668AA" w:rsidRPr="00AC0782">
        <w:rPr>
          <w:rFonts w:cs="Arial"/>
          <w:sz w:val="22"/>
          <w:szCs w:val="22"/>
        </w:rPr>
        <w:t>Наручиоцу</w:t>
      </w:r>
      <w:proofErr w:type="spellEnd"/>
      <w:r w:rsidR="00C668AA" w:rsidRPr="00AC0782">
        <w:rPr>
          <w:rFonts w:cs="Arial"/>
          <w:sz w:val="22"/>
          <w:szCs w:val="22"/>
        </w:rPr>
        <w:t xml:space="preserve"> </w:t>
      </w:r>
      <w:proofErr w:type="spellStart"/>
      <w:r w:rsidR="00C668AA" w:rsidRPr="00AC0782">
        <w:rPr>
          <w:rFonts w:cs="Arial"/>
          <w:sz w:val="22"/>
          <w:szCs w:val="22"/>
        </w:rPr>
        <w:t>да</w:t>
      </w:r>
      <w:proofErr w:type="spellEnd"/>
      <w:r w:rsidR="00C668AA" w:rsidRPr="00AC0782">
        <w:rPr>
          <w:rFonts w:cs="Arial"/>
          <w:sz w:val="22"/>
          <w:szCs w:val="22"/>
        </w:rPr>
        <w:t xml:space="preserve">, у </w:t>
      </w:r>
      <w:proofErr w:type="spellStart"/>
      <w:r w:rsidR="00C668AA" w:rsidRPr="00AC0782">
        <w:rPr>
          <w:rFonts w:cs="Arial"/>
          <w:sz w:val="22"/>
          <w:szCs w:val="22"/>
        </w:rPr>
        <w:t>складу</w:t>
      </w:r>
      <w:proofErr w:type="spellEnd"/>
      <w:r w:rsidR="00C668AA" w:rsidRPr="00AC0782">
        <w:rPr>
          <w:rFonts w:cs="Arial"/>
          <w:sz w:val="22"/>
          <w:szCs w:val="22"/>
        </w:rPr>
        <w:t xml:space="preserve"> </w:t>
      </w:r>
      <w:proofErr w:type="spellStart"/>
      <w:r w:rsidR="00C668AA" w:rsidRPr="00AC0782">
        <w:rPr>
          <w:rFonts w:cs="Arial"/>
          <w:sz w:val="22"/>
          <w:szCs w:val="22"/>
        </w:rPr>
        <w:t>са</w:t>
      </w:r>
      <w:proofErr w:type="spellEnd"/>
      <w:r w:rsidR="00C668AA" w:rsidRPr="00AC0782">
        <w:rPr>
          <w:rFonts w:cs="Arial"/>
          <w:sz w:val="22"/>
          <w:szCs w:val="22"/>
        </w:rPr>
        <w:t xml:space="preserve"> </w:t>
      </w:r>
      <w:proofErr w:type="spellStart"/>
      <w:r w:rsidR="00C668AA" w:rsidRPr="00AC0782">
        <w:rPr>
          <w:rFonts w:cs="Arial"/>
          <w:sz w:val="22"/>
          <w:szCs w:val="22"/>
        </w:rPr>
        <w:t>чланом</w:t>
      </w:r>
      <w:proofErr w:type="spellEnd"/>
      <w:r w:rsidR="00C668AA" w:rsidRPr="00AC0782">
        <w:rPr>
          <w:rFonts w:cs="Arial"/>
          <w:sz w:val="22"/>
          <w:szCs w:val="22"/>
        </w:rPr>
        <w:t xml:space="preserve"> 107. </w:t>
      </w:r>
      <w:proofErr w:type="spellStart"/>
      <w:proofErr w:type="gramStart"/>
      <w:r w:rsidR="00C668AA" w:rsidRPr="00AC0782">
        <w:rPr>
          <w:rFonts w:cs="Arial"/>
          <w:sz w:val="22"/>
          <w:szCs w:val="22"/>
        </w:rPr>
        <w:t>став</w:t>
      </w:r>
      <w:proofErr w:type="spellEnd"/>
      <w:proofErr w:type="gramEnd"/>
      <w:r w:rsidR="00C668AA" w:rsidRPr="00AC0782">
        <w:rPr>
          <w:rFonts w:cs="Arial"/>
          <w:sz w:val="22"/>
          <w:szCs w:val="22"/>
        </w:rPr>
        <w:t xml:space="preserve"> 3. ЗЈН, у </w:t>
      </w:r>
      <w:proofErr w:type="spellStart"/>
      <w:r w:rsidR="00C668AA" w:rsidRPr="00AC0782">
        <w:rPr>
          <w:rFonts w:cs="Arial"/>
          <w:sz w:val="22"/>
          <w:szCs w:val="22"/>
        </w:rPr>
        <w:t>случају</w:t>
      </w:r>
      <w:proofErr w:type="spellEnd"/>
      <w:r w:rsidR="00C668AA" w:rsidRPr="00AC0782">
        <w:rPr>
          <w:rFonts w:cs="Arial"/>
          <w:sz w:val="22"/>
          <w:szCs w:val="22"/>
        </w:rPr>
        <w:t xml:space="preserve"> </w:t>
      </w:r>
      <w:proofErr w:type="spellStart"/>
      <w:r w:rsidR="00C668AA" w:rsidRPr="00AC0782">
        <w:rPr>
          <w:rFonts w:cs="Arial"/>
          <w:sz w:val="22"/>
          <w:szCs w:val="22"/>
        </w:rPr>
        <w:t>кад</w:t>
      </w:r>
      <w:proofErr w:type="spellEnd"/>
      <w:r w:rsidR="00C668AA" w:rsidRPr="00AC0782">
        <w:rPr>
          <w:rFonts w:cs="Arial"/>
          <w:sz w:val="22"/>
          <w:szCs w:val="22"/>
        </w:rPr>
        <w:t xml:space="preserve"> </w:t>
      </w:r>
      <w:proofErr w:type="spellStart"/>
      <w:r w:rsidR="00C668AA" w:rsidRPr="00AC0782">
        <w:rPr>
          <w:rFonts w:cs="Arial"/>
          <w:sz w:val="22"/>
          <w:szCs w:val="22"/>
        </w:rPr>
        <w:t>је</w:t>
      </w:r>
      <w:proofErr w:type="spellEnd"/>
      <w:r w:rsidR="00C668AA" w:rsidRPr="00AC0782">
        <w:rPr>
          <w:rFonts w:cs="Arial"/>
          <w:sz w:val="22"/>
          <w:szCs w:val="22"/>
        </w:rPr>
        <w:t xml:space="preserve"> </w:t>
      </w:r>
      <w:proofErr w:type="spellStart"/>
      <w:r w:rsidR="00C668AA" w:rsidRPr="00AC0782">
        <w:rPr>
          <w:rFonts w:cs="Arial"/>
          <w:sz w:val="22"/>
          <w:szCs w:val="22"/>
        </w:rPr>
        <w:t>прибављена</w:t>
      </w:r>
      <w:proofErr w:type="spellEnd"/>
      <w:r w:rsidR="00C668AA" w:rsidRPr="00AC0782">
        <w:rPr>
          <w:rFonts w:cs="Arial"/>
          <w:sz w:val="22"/>
          <w:szCs w:val="22"/>
        </w:rPr>
        <w:t xml:space="preserve"> </w:t>
      </w:r>
      <w:proofErr w:type="spellStart"/>
      <w:r w:rsidR="00C668AA" w:rsidRPr="00AC0782">
        <w:rPr>
          <w:rFonts w:cs="Arial"/>
          <w:sz w:val="22"/>
          <w:szCs w:val="22"/>
        </w:rPr>
        <w:t>само</w:t>
      </w:r>
      <w:proofErr w:type="spellEnd"/>
      <w:r w:rsidR="00C668AA" w:rsidRPr="00AC0782">
        <w:rPr>
          <w:rFonts w:cs="Arial"/>
          <w:sz w:val="22"/>
          <w:szCs w:val="22"/>
        </w:rPr>
        <w:t xml:space="preserve"> </w:t>
      </w:r>
      <w:proofErr w:type="spellStart"/>
      <w:r w:rsidR="00C668AA" w:rsidRPr="00AC0782">
        <w:rPr>
          <w:rFonts w:cs="Arial"/>
          <w:sz w:val="22"/>
          <w:szCs w:val="22"/>
        </w:rPr>
        <w:t>једна</w:t>
      </w:r>
      <w:proofErr w:type="spellEnd"/>
      <w:r w:rsidR="00C668AA" w:rsidRPr="00AC0782">
        <w:rPr>
          <w:rFonts w:cs="Arial"/>
          <w:sz w:val="22"/>
          <w:szCs w:val="22"/>
        </w:rPr>
        <w:t xml:space="preserve"> </w:t>
      </w:r>
      <w:proofErr w:type="spellStart"/>
      <w:r w:rsidR="00C668AA" w:rsidRPr="00AC0782">
        <w:rPr>
          <w:rFonts w:cs="Arial"/>
          <w:sz w:val="22"/>
          <w:szCs w:val="22"/>
        </w:rPr>
        <w:t>прихватљива</w:t>
      </w:r>
      <w:proofErr w:type="spellEnd"/>
      <w:r w:rsidR="00C668AA" w:rsidRPr="00AC0782">
        <w:rPr>
          <w:rFonts w:cs="Arial"/>
          <w:sz w:val="22"/>
          <w:szCs w:val="22"/>
        </w:rPr>
        <w:t xml:space="preserve"> </w:t>
      </w:r>
      <w:proofErr w:type="spellStart"/>
      <w:r w:rsidR="00C668AA" w:rsidRPr="00AC0782">
        <w:rPr>
          <w:rFonts w:cs="Arial"/>
          <w:sz w:val="22"/>
          <w:szCs w:val="22"/>
        </w:rPr>
        <w:t>понуда</w:t>
      </w:r>
      <w:proofErr w:type="spellEnd"/>
      <w:r w:rsidR="00C668AA" w:rsidRPr="00AC0782">
        <w:rPr>
          <w:rFonts w:cs="Arial"/>
          <w:sz w:val="22"/>
          <w:szCs w:val="22"/>
        </w:rPr>
        <w:t xml:space="preserve">, </w:t>
      </w:r>
      <w:proofErr w:type="spellStart"/>
      <w:r w:rsidR="00C668AA" w:rsidRPr="00AC0782">
        <w:rPr>
          <w:rFonts w:cs="Arial"/>
          <w:sz w:val="22"/>
          <w:szCs w:val="22"/>
        </w:rPr>
        <w:t>донесе</w:t>
      </w:r>
      <w:proofErr w:type="spellEnd"/>
      <w:r w:rsidR="00C668AA" w:rsidRPr="00AC0782">
        <w:rPr>
          <w:rFonts w:cs="Arial"/>
          <w:sz w:val="22"/>
          <w:szCs w:val="22"/>
        </w:rPr>
        <w:t xml:space="preserve"> </w:t>
      </w:r>
      <w:proofErr w:type="spellStart"/>
      <w:r w:rsidR="00C668AA" w:rsidRPr="00AC0782">
        <w:rPr>
          <w:rFonts w:cs="Arial"/>
          <w:sz w:val="22"/>
          <w:szCs w:val="22"/>
        </w:rPr>
        <w:t>одлуку</w:t>
      </w:r>
      <w:proofErr w:type="spellEnd"/>
      <w:r w:rsidR="00C668AA" w:rsidRPr="00AC0782">
        <w:rPr>
          <w:rFonts w:cs="Arial"/>
          <w:sz w:val="22"/>
          <w:szCs w:val="22"/>
        </w:rPr>
        <w:t xml:space="preserve"> о </w:t>
      </w:r>
      <w:proofErr w:type="spellStart"/>
      <w:r w:rsidR="00C668AA" w:rsidRPr="00AC0782">
        <w:rPr>
          <w:rFonts w:cs="Arial"/>
          <w:sz w:val="22"/>
          <w:szCs w:val="22"/>
        </w:rPr>
        <w:t>додели</w:t>
      </w:r>
      <w:proofErr w:type="spellEnd"/>
      <w:r w:rsidR="00C668AA" w:rsidRPr="00AC0782">
        <w:rPr>
          <w:rFonts w:cs="Arial"/>
          <w:sz w:val="22"/>
          <w:szCs w:val="22"/>
        </w:rPr>
        <w:t xml:space="preserve"> </w:t>
      </w:r>
      <w:proofErr w:type="spellStart"/>
      <w:r w:rsidR="00C668AA" w:rsidRPr="00AC0782">
        <w:rPr>
          <w:rFonts w:cs="Arial"/>
          <w:sz w:val="22"/>
          <w:szCs w:val="22"/>
        </w:rPr>
        <w:t>уговора</w:t>
      </w:r>
      <w:proofErr w:type="spellEnd"/>
      <w:r w:rsidR="00C668AA" w:rsidRPr="00AC0782">
        <w:rPr>
          <w:rFonts w:cs="Arial"/>
          <w:sz w:val="22"/>
          <w:szCs w:val="22"/>
        </w:rPr>
        <w:t xml:space="preserve"> </w:t>
      </w:r>
      <w:proofErr w:type="spellStart"/>
      <w:r w:rsidR="00C668AA" w:rsidRPr="007B5B02">
        <w:rPr>
          <w:rFonts w:cs="Arial"/>
          <w:sz w:val="22"/>
          <w:szCs w:val="22"/>
        </w:rPr>
        <w:t>групи</w:t>
      </w:r>
      <w:proofErr w:type="spellEnd"/>
      <w:r w:rsidR="00C668AA" w:rsidRPr="007B5B02">
        <w:rPr>
          <w:rFonts w:cs="Arial"/>
          <w:sz w:val="22"/>
          <w:szCs w:val="22"/>
        </w:rPr>
        <w:t xml:space="preserve"> </w:t>
      </w:r>
      <w:proofErr w:type="spellStart"/>
      <w:r w:rsidR="00C668AA" w:rsidRPr="007B5B02">
        <w:rPr>
          <w:rFonts w:cs="Arial"/>
          <w:sz w:val="22"/>
          <w:szCs w:val="22"/>
        </w:rPr>
        <w:t>понуђача</w:t>
      </w:r>
      <w:proofErr w:type="spellEnd"/>
      <w:r w:rsidR="00C668AA" w:rsidRPr="007B5B02">
        <w:rPr>
          <w:rFonts w:cs="Arial"/>
          <w:sz w:val="22"/>
          <w:szCs w:val="22"/>
        </w:rPr>
        <w:t xml:space="preserve">: </w:t>
      </w:r>
      <w:r w:rsidRPr="007B5B02">
        <w:rPr>
          <w:rFonts w:cs="Arial"/>
          <w:sz w:val="22"/>
          <w:szCs w:val="22"/>
        </w:rPr>
        <w:t>RAFAKO S.A. Пољска, Lakova 33, 47-400 Raciborz (носилац заједничке пон</w:t>
      </w:r>
      <w:r w:rsidRPr="005449B1">
        <w:rPr>
          <w:rFonts w:cs="Arial"/>
          <w:sz w:val="22"/>
          <w:szCs w:val="22"/>
          <w:lang w:val="sr-Latn-RS"/>
        </w:rPr>
        <w:t>уде</w:t>
      </w:r>
      <w:r>
        <w:rPr>
          <w:rFonts w:cs="Arial"/>
          <w:sz w:val="22"/>
          <w:szCs w:val="22"/>
          <w:lang w:val="sr-Cyrl-RS"/>
        </w:rPr>
        <w:t>)</w:t>
      </w:r>
      <w:r w:rsidRPr="007F66D0">
        <w:rPr>
          <w:rFonts w:cs="Arial"/>
          <w:sz w:val="22"/>
          <w:szCs w:val="22"/>
          <w:lang w:val="sr-Cyrl-RS"/>
        </w:rPr>
        <w:t xml:space="preserve"> и </w:t>
      </w:r>
      <w:r>
        <w:rPr>
          <w:rFonts w:cs="Arial"/>
          <w:sz w:val="22"/>
          <w:szCs w:val="22"/>
          <w:lang w:val="sr-Cyrl-RS"/>
        </w:rPr>
        <w:t xml:space="preserve">чланови групе </w:t>
      </w:r>
      <w:r>
        <w:rPr>
          <w:rFonts w:cs="Arial"/>
          <w:sz w:val="22"/>
          <w:szCs w:val="22"/>
          <w:lang w:val="sr-Latn-RS"/>
        </w:rPr>
        <w:t xml:space="preserve">ZK – TERMOCHEM Prag </w:t>
      </w:r>
      <w:r>
        <w:rPr>
          <w:rFonts w:cs="Arial"/>
          <w:sz w:val="22"/>
          <w:szCs w:val="22"/>
          <w:lang w:val="sr-Cyrl-RS"/>
        </w:rPr>
        <w:t>огранак Београд, Кнеза Милоша 80, ЛМ Металмонт д.о.о. Обреновац, Краља Милутина 13б и</w:t>
      </w:r>
      <w:r w:rsidRPr="001950BB">
        <w:rPr>
          <w:rFonts w:cs="Arial"/>
          <w:color w:val="0070C0"/>
          <w:sz w:val="22"/>
          <w:szCs w:val="22"/>
          <w:lang w:val="sr-Cyrl-RS"/>
        </w:rPr>
        <w:t xml:space="preserve"> </w:t>
      </w:r>
      <w:r>
        <w:rPr>
          <w:rFonts w:cs="Arial"/>
          <w:sz w:val="22"/>
          <w:szCs w:val="22"/>
          <w:lang w:val="sr-Latn-RS"/>
        </w:rPr>
        <w:t xml:space="preserve">Rafako Engineering Solution d.o.o. </w:t>
      </w:r>
      <w:r>
        <w:rPr>
          <w:rFonts w:cs="Arial"/>
          <w:sz w:val="22"/>
          <w:szCs w:val="22"/>
          <w:lang w:val="sr-Cyrl-RS"/>
        </w:rPr>
        <w:t>Београд,</w:t>
      </w:r>
      <w:r w:rsidRPr="007F66D0">
        <w:rPr>
          <w:rFonts w:cs="Arial"/>
          <w:sz w:val="22"/>
          <w:szCs w:val="22"/>
          <w:lang w:val="sr-Cyrl-RS"/>
        </w:rPr>
        <w:t xml:space="preserve"> </w:t>
      </w:r>
      <w:r>
        <w:rPr>
          <w:rFonts w:cs="Arial"/>
          <w:sz w:val="22"/>
          <w:szCs w:val="22"/>
          <w:lang w:val="sr-Cyrl-RS"/>
        </w:rPr>
        <w:t>Булевар Арсенија Чарнојевића 86, са подизвођач</w:t>
      </w:r>
      <w:r w:rsidR="00B52557">
        <w:rPr>
          <w:rFonts w:cs="Arial"/>
          <w:sz w:val="22"/>
          <w:szCs w:val="22"/>
          <w:lang w:val="sr-Cyrl-RS"/>
        </w:rPr>
        <w:t>и</w:t>
      </w:r>
      <w:bookmarkStart w:id="0" w:name="_GoBack"/>
      <w:bookmarkEnd w:id="0"/>
      <w:r>
        <w:rPr>
          <w:rFonts w:cs="Arial"/>
          <w:sz w:val="22"/>
          <w:szCs w:val="22"/>
          <w:lang w:val="sr-Cyrl-RS"/>
        </w:rPr>
        <w:t xml:space="preserve">ма </w:t>
      </w:r>
      <w:r>
        <w:rPr>
          <w:rFonts w:cs="Arial"/>
          <w:sz w:val="22"/>
          <w:szCs w:val="22"/>
          <w:lang w:val="sr-Latn-RS"/>
        </w:rPr>
        <w:t xml:space="preserve">PED INSPECT d.o.o. </w:t>
      </w:r>
      <w:r>
        <w:rPr>
          <w:rFonts w:cs="Arial"/>
          <w:sz w:val="22"/>
          <w:szCs w:val="22"/>
          <w:lang w:val="sr-Cyrl-RS"/>
        </w:rPr>
        <w:t>Београд</w:t>
      </w:r>
      <w:r w:rsidRPr="001950BB">
        <w:rPr>
          <w:rFonts w:cs="Arial"/>
          <w:sz w:val="22"/>
          <w:szCs w:val="22"/>
        </w:rPr>
        <w:t>,</w:t>
      </w:r>
      <w:r>
        <w:rPr>
          <w:rFonts w:cs="Arial"/>
          <w:sz w:val="22"/>
          <w:szCs w:val="22"/>
          <w:lang w:val="sr-Cyrl-RS"/>
        </w:rPr>
        <w:t xml:space="preserve"> Кнегиње Зорке 30/26 и ТЕХНИЧКИ ЦЕНТАР - ИНСПЕКТ д.о.о. Обреновац, Богољуба Урошевића Црног бб</w:t>
      </w:r>
      <w:r w:rsidR="00C668AA" w:rsidRPr="00AC0782">
        <w:rPr>
          <w:rFonts w:cs="Arial"/>
          <w:sz w:val="22"/>
          <w:szCs w:val="22"/>
        </w:rPr>
        <w:t xml:space="preserve">, </w:t>
      </w:r>
      <w:proofErr w:type="spellStart"/>
      <w:r w:rsidR="00C668AA" w:rsidRPr="00AC0782">
        <w:rPr>
          <w:rFonts w:cs="Arial"/>
          <w:sz w:val="22"/>
          <w:szCs w:val="22"/>
        </w:rPr>
        <w:t>чија</w:t>
      </w:r>
      <w:proofErr w:type="spellEnd"/>
      <w:r w:rsidR="00C668AA" w:rsidRPr="00AC0782">
        <w:rPr>
          <w:rFonts w:cs="Arial"/>
          <w:sz w:val="22"/>
          <w:szCs w:val="22"/>
        </w:rPr>
        <w:t xml:space="preserve"> </w:t>
      </w:r>
      <w:proofErr w:type="spellStart"/>
      <w:r w:rsidR="00C668AA" w:rsidRPr="00AC0782">
        <w:rPr>
          <w:rFonts w:cs="Arial"/>
          <w:sz w:val="22"/>
          <w:szCs w:val="22"/>
        </w:rPr>
        <w:t>је</w:t>
      </w:r>
      <w:proofErr w:type="spellEnd"/>
      <w:r w:rsidR="00C668AA" w:rsidRPr="00AC0782">
        <w:rPr>
          <w:rFonts w:cs="Arial"/>
          <w:sz w:val="22"/>
          <w:szCs w:val="22"/>
        </w:rPr>
        <w:t xml:space="preserve"> </w:t>
      </w:r>
      <w:proofErr w:type="spellStart"/>
      <w:r w:rsidR="00C668AA" w:rsidRPr="00AC0782">
        <w:rPr>
          <w:rFonts w:cs="Arial"/>
          <w:sz w:val="22"/>
          <w:szCs w:val="22"/>
        </w:rPr>
        <w:t>понуда</w:t>
      </w:r>
      <w:proofErr w:type="spellEnd"/>
      <w:r w:rsidR="00C668AA" w:rsidRPr="00AC0782">
        <w:rPr>
          <w:rFonts w:cs="Arial"/>
          <w:sz w:val="22"/>
          <w:szCs w:val="22"/>
        </w:rPr>
        <w:t xml:space="preserve"> </w:t>
      </w:r>
      <w:proofErr w:type="spellStart"/>
      <w:r w:rsidR="00C668AA" w:rsidRPr="00AC0782">
        <w:rPr>
          <w:rFonts w:cs="Arial"/>
          <w:sz w:val="22"/>
          <w:szCs w:val="22"/>
        </w:rPr>
        <w:t>оцењена</w:t>
      </w:r>
      <w:proofErr w:type="spellEnd"/>
      <w:r w:rsidR="00C668AA" w:rsidRPr="00AC0782">
        <w:rPr>
          <w:rFonts w:cs="Arial"/>
          <w:sz w:val="22"/>
          <w:szCs w:val="22"/>
        </w:rPr>
        <w:t xml:space="preserve"> </w:t>
      </w:r>
      <w:proofErr w:type="spellStart"/>
      <w:r w:rsidR="00C668AA" w:rsidRPr="00AC0782">
        <w:rPr>
          <w:rFonts w:cs="Arial"/>
          <w:sz w:val="22"/>
          <w:szCs w:val="22"/>
        </w:rPr>
        <w:t>као</w:t>
      </w:r>
      <w:proofErr w:type="spellEnd"/>
      <w:r w:rsidR="00C668AA" w:rsidRPr="00AC0782">
        <w:rPr>
          <w:rFonts w:cs="Arial"/>
          <w:sz w:val="22"/>
          <w:szCs w:val="22"/>
        </w:rPr>
        <w:t xml:space="preserve"> </w:t>
      </w:r>
      <w:proofErr w:type="spellStart"/>
      <w:r w:rsidR="00C668AA" w:rsidRPr="00AC0782">
        <w:rPr>
          <w:rFonts w:cs="Arial"/>
          <w:sz w:val="22"/>
          <w:szCs w:val="22"/>
        </w:rPr>
        <w:t>благовремена</w:t>
      </w:r>
      <w:proofErr w:type="spellEnd"/>
      <w:r w:rsidR="00C668AA" w:rsidRPr="00AC0782">
        <w:rPr>
          <w:rFonts w:cs="Arial"/>
          <w:sz w:val="22"/>
          <w:szCs w:val="22"/>
        </w:rPr>
        <w:t xml:space="preserve">, </w:t>
      </w:r>
      <w:proofErr w:type="spellStart"/>
      <w:r w:rsidR="00C668AA" w:rsidRPr="00AC0782">
        <w:rPr>
          <w:rFonts w:cs="Arial"/>
          <w:sz w:val="22"/>
          <w:szCs w:val="22"/>
        </w:rPr>
        <w:t>одговарајућа</w:t>
      </w:r>
      <w:proofErr w:type="spellEnd"/>
      <w:r w:rsidR="00C668AA" w:rsidRPr="00AC0782">
        <w:rPr>
          <w:rFonts w:cs="Arial"/>
          <w:sz w:val="22"/>
          <w:szCs w:val="22"/>
        </w:rPr>
        <w:t xml:space="preserve"> и </w:t>
      </w:r>
      <w:proofErr w:type="spellStart"/>
      <w:r w:rsidR="00C668AA" w:rsidRPr="00AC0782">
        <w:rPr>
          <w:rFonts w:cs="Arial"/>
          <w:sz w:val="22"/>
          <w:szCs w:val="22"/>
        </w:rPr>
        <w:t>прихватљива</w:t>
      </w:r>
      <w:proofErr w:type="spellEnd"/>
      <w:r w:rsidR="00C668AA" w:rsidRPr="00AC0782">
        <w:rPr>
          <w:rFonts w:cs="Arial"/>
          <w:sz w:val="22"/>
          <w:szCs w:val="22"/>
        </w:rPr>
        <w:t xml:space="preserve"> </w:t>
      </w:r>
      <w:proofErr w:type="spellStart"/>
      <w:r w:rsidR="00C668AA" w:rsidRPr="00AC0782">
        <w:rPr>
          <w:rFonts w:cs="Arial"/>
          <w:sz w:val="22"/>
          <w:szCs w:val="22"/>
        </w:rPr>
        <w:t>са</w:t>
      </w:r>
      <w:proofErr w:type="spellEnd"/>
      <w:r w:rsidR="00C668AA" w:rsidRPr="00AC0782">
        <w:rPr>
          <w:rFonts w:cs="Arial"/>
          <w:sz w:val="22"/>
          <w:szCs w:val="22"/>
        </w:rPr>
        <w:t xml:space="preserve"> </w:t>
      </w:r>
      <w:proofErr w:type="spellStart"/>
      <w:r w:rsidR="00C668AA" w:rsidRPr="00AC0782">
        <w:rPr>
          <w:rFonts w:cs="Arial"/>
          <w:sz w:val="22"/>
          <w:szCs w:val="22"/>
        </w:rPr>
        <w:t>понуђеном</w:t>
      </w:r>
      <w:proofErr w:type="spellEnd"/>
      <w:r w:rsidR="00C668AA" w:rsidRPr="00AC0782">
        <w:rPr>
          <w:rFonts w:cs="Arial"/>
          <w:sz w:val="22"/>
          <w:szCs w:val="22"/>
        </w:rPr>
        <w:t xml:space="preserve"> </w:t>
      </w:r>
      <w:proofErr w:type="spellStart"/>
      <w:r w:rsidR="00C668AA" w:rsidRPr="00AC0782">
        <w:rPr>
          <w:rFonts w:cs="Arial"/>
          <w:sz w:val="22"/>
          <w:szCs w:val="22"/>
        </w:rPr>
        <w:t>ценом</w:t>
      </w:r>
      <w:proofErr w:type="spellEnd"/>
      <w:r w:rsidR="00C668AA" w:rsidRPr="00AC0782">
        <w:rPr>
          <w:rFonts w:cs="Arial"/>
          <w:sz w:val="22"/>
          <w:szCs w:val="22"/>
        </w:rPr>
        <w:t xml:space="preserve"> </w:t>
      </w:r>
      <w:proofErr w:type="spellStart"/>
      <w:r w:rsidR="00C668AA" w:rsidRPr="00AC0782">
        <w:rPr>
          <w:rFonts w:cs="Arial"/>
          <w:sz w:val="22"/>
          <w:szCs w:val="22"/>
        </w:rPr>
        <w:t>од</w:t>
      </w:r>
      <w:proofErr w:type="spellEnd"/>
      <w:r w:rsidR="00C668AA" w:rsidRPr="00AC0782">
        <w:rPr>
          <w:rFonts w:cs="Arial"/>
          <w:sz w:val="22"/>
          <w:szCs w:val="22"/>
        </w:rPr>
        <w:t xml:space="preserve"> </w:t>
      </w:r>
      <w:r>
        <w:rPr>
          <w:rFonts w:cs="Arial"/>
          <w:sz w:val="22"/>
          <w:szCs w:val="22"/>
          <w:lang w:val="sr-Cyrl-RS"/>
        </w:rPr>
        <w:t xml:space="preserve">14.199.045,00 евра, </w:t>
      </w:r>
      <w:r w:rsidRPr="004E5686">
        <w:rPr>
          <w:rFonts w:cs="Arial"/>
          <w:sz w:val="22"/>
          <w:szCs w:val="22"/>
          <w:lang w:val="ru-RU"/>
        </w:rPr>
        <w:t xml:space="preserve">што </w:t>
      </w:r>
      <w:r>
        <w:rPr>
          <w:rFonts w:cs="Arial"/>
          <w:sz w:val="22"/>
          <w:szCs w:val="22"/>
          <w:lang w:val="ru-RU"/>
        </w:rPr>
        <w:t xml:space="preserve">у динарској противвредности </w:t>
      </w:r>
      <w:r w:rsidRPr="004E5686">
        <w:rPr>
          <w:rFonts w:cs="Arial"/>
          <w:sz w:val="22"/>
          <w:szCs w:val="22"/>
          <w:lang w:val="ru-RU"/>
        </w:rPr>
        <w:t xml:space="preserve">по средњем курсу НБС </w:t>
      </w:r>
      <w:r>
        <w:rPr>
          <w:rFonts w:cs="Arial"/>
          <w:sz w:val="22"/>
          <w:szCs w:val="22"/>
          <w:lang w:val="ru-RU"/>
        </w:rPr>
        <w:t xml:space="preserve">на дан отварања понуда износи </w:t>
      </w:r>
      <w:r w:rsidRPr="00CB4D52">
        <w:rPr>
          <w:rFonts w:cs="Arial"/>
          <w:sz w:val="22"/>
          <w:szCs w:val="22"/>
          <w:lang w:val="ru-RU"/>
        </w:rPr>
        <w:t>1</w:t>
      </w:r>
      <w:r>
        <w:rPr>
          <w:rFonts w:cs="Arial"/>
          <w:sz w:val="22"/>
          <w:szCs w:val="22"/>
          <w:lang w:val="ru-RU"/>
        </w:rPr>
        <w:t>.</w:t>
      </w:r>
      <w:r w:rsidRPr="00CB4D52">
        <w:rPr>
          <w:rFonts w:cs="Arial"/>
          <w:sz w:val="22"/>
          <w:szCs w:val="22"/>
          <w:lang w:val="ru-RU"/>
        </w:rPr>
        <w:t>710</w:t>
      </w:r>
      <w:r>
        <w:rPr>
          <w:rFonts w:cs="Arial"/>
          <w:sz w:val="22"/>
          <w:szCs w:val="22"/>
          <w:lang w:val="ru-RU"/>
        </w:rPr>
        <w:t>.</w:t>
      </w:r>
      <w:r w:rsidRPr="00CB4D52">
        <w:rPr>
          <w:rFonts w:cs="Arial"/>
          <w:sz w:val="22"/>
          <w:szCs w:val="22"/>
          <w:lang w:val="ru-RU"/>
        </w:rPr>
        <w:t>296</w:t>
      </w:r>
      <w:r>
        <w:rPr>
          <w:rFonts w:cs="Arial"/>
          <w:sz w:val="22"/>
          <w:szCs w:val="22"/>
          <w:lang w:val="ru-RU"/>
        </w:rPr>
        <w:t>.</w:t>
      </w:r>
      <w:r w:rsidRPr="00CB4D52">
        <w:rPr>
          <w:rFonts w:cs="Arial"/>
          <w:sz w:val="22"/>
          <w:szCs w:val="22"/>
          <w:lang w:val="ru-RU"/>
        </w:rPr>
        <w:t>268</w:t>
      </w:r>
      <w:r>
        <w:rPr>
          <w:rFonts w:cs="Arial"/>
          <w:sz w:val="22"/>
          <w:szCs w:val="22"/>
          <w:lang w:val="ru-RU"/>
        </w:rPr>
        <w:t>,</w:t>
      </w:r>
      <w:r w:rsidRPr="00CB4D52">
        <w:rPr>
          <w:rFonts w:cs="Arial"/>
          <w:sz w:val="22"/>
          <w:szCs w:val="22"/>
          <w:lang w:val="ru-RU"/>
        </w:rPr>
        <w:t>8</w:t>
      </w:r>
      <w:r>
        <w:rPr>
          <w:rFonts w:cs="Arial"/>
          <w:sz w:val="22"/>
          <w:szCs w:val="22"/>
          <w:lang w:val="ru-RU"/>
        </w:rPr>
        <w:t xml:space="preserve">2 </w:t>
      </w:r>
      <w:proofErr w:type="spellStart"/>
      <w:r w:rsidRPr="001950BB">
        <w:rPr>
          <w:rFonts w:cs="Arial"/>
          <w:sz w:val="22"/>
          <w:szCs w:val="22"/>
        </w:rPr>
        <w:t>динара</w:t>
      </w:r>
      <w:proofErr w:type="spellEnd"/>
      <w:r w:rsidRPr="001950BB">
        <w:rPr>
          <w:rFonts w:cs="Arial"/>
          <w:sz w:val="22"/>
          <w:szCs w:val="22"/>
        </w:rPr>
        <w:t xml:space="preserve"> </w:t>
      </w:r>
      <w:proofErr w:type="spellStart"/>
      <w:r w:rsidRPr="001950BB">
        <w:rPr>
          <w:rFonts w:cs="Arial"/>
          <w:sz w:val="22"/>
          <w:szCs w:val="22"/>
        </w:rPr>
        <w:t>без</w:t>
      </w:r>
      <w:proofErr w:type="spellEnd"/>
      <w:r w:rsidRPr="001950BB">
        <w:rPr>
          <w:rFonts w:cs="Arial"/>
          <w:sz w:val="22"/>
          <w:szCs w:val="22"/>
        </w:rPr>
        <w:t xml:space="preserve"> ПДВ</w:t>
      </w:r>
      <w:r w:rsidRPr="004E5686">
        <w:rPr>
          <w:rFonts w:cs="Arial"/>
          <w:sz w:val="22"/>
          <w:szCs w:val="22"/>
          <w:lang w:val="ru-RU"/>
        </w:rPr>
        <w:t xml:space="preserve"> (</w:t>
      </w:r>
      <w:r>
        <w:rPr>
          <w:rFonts w:cs="Arial"/>
          <w:sz w:val="22"/>
          <w:szCs w:val="22"/>
          <w:lang w:val="ru-RU"/>
        </w:rPr>
        <w:t>курсна листа</w:t>
      </w:r>
      <w:r w:rsidRPr="004E5686">
        <w:rPr>
          <w:rFonts w:cs="Arial"/>
          <w:sz w:val="22"/>
          <w:szCs w:val="22"/>
          <w:lang w:val="ru-RU"/>
        </w:rPr>
        <w:t xml:space="preserve"> број 219 од 16.11.2015.године</w:t>
      </w:r>
      <w:r>
        <w:rPr>
          <w:rFonts w:cs="Arial"/>
          <w:sz w:val="22"/>
          <w:szCs w:val="22"/>
          <w:lang w:val="ru-RU"/>
        </w:rPr>
        <w:t>,</w:t>
      </w:r>
      <w:r w:rsidRPr="004E5686">
        <w:rPr>
          <w:rFonts w:cs="Arial"/>
          <w:sz w:val="22"/>
          <w:szCs w:val="22"/>
          <w:lang w:val="ru-RU"/>
        </w:rPr>
        <w:t xml:space="preserve"> 1 €</w:t>
      </w:r>
      <w:r>
        <w:rPr>
          <w:rFonts w:cs="Arial"/>
          <w:sz w:val="22"/>
          <w:szCs w:val="22"/>
          <w:lang w:val="ru-RU"/>
        </w:rPr>
        <w:t xml:space="preserve"> = </w:t>
      </w:r>
      <w:r w:rsidRPr="004E5686">
        <w:rPr>
          <w:rFonts w:cs="Arial"/>
          <w:sz w:val="22"/>
          <w:szCs w:val="22"/>
          <w:lang w:val="ru-RU"/>
        </w:rPr>
        <w:t>120,4515 динара</w:t>
      </w:r>
      <w:r>
        <w:rPr>
          <w:rFonts w:cs="Arial"/>
          <w:sz w:val="22"/>
          <w:szCs w:val="22"/>
          <w:lang w:val="ru-RU"/>
        </w:rPr>
        <w:t>).</w:t>
      </w:r>
    </w:p>
    <w:p w:rsidR="007B5B02" w:rsidRDefault="007B5B02" w:rsidP="00C668AA">
      <w:pPr>
        <w:spacing w:after="120"/>
        <w:rPr>
          <w:rFonts w:cs="Arial"/>
          <w:color w:val="5B9BD5"/>
          <w:sz w:val="22"/>
          <w:szCs w:val="22"/>
          <w:lang w:val="sr-Cyrl-RS"/>
        </w:rPr>
      </w:pPr>
    </w:p>
    <w:p w:rsidR="00C8734E" w:rsidRDefault="00C8734E" w:rsidP="00C8734E">
      <w:pPr>
        <w:spacing w:after="120"/>
        <w:rPr>
          <w:rFonts w:cs="Arial"/>
          <w:sz w:val="22"/>
          <w:szCs w:val="22"/>
          <w:lang w:val="sr-Cyrl-RS"/>
        </w:rPr>
      </w:pPr>
      <w:r w:rsidRPr="00056D5A">
        <w:rPr>
          <w:rFonts w:cs="Arial"/>
          <w:sz w:val="22"/>
          <w:szCs w:val="22"/>
          <w:lang w:val="sr-Cyrl-RS"/>
        </w:rPr>
        <w:t xml:space="preserve">Део </w:t>
      </w:r>
      <w:proofErr w:type="spellStart"/>
      <w:r w:rsidRPr="00056D5A">
        <w:rPr>
          <w:rFonts w:cs="Arial"/>
          <w:sz w:val="22"/>
          <w:szCs w:val="22"/>
        </w:rPr>
        <w:t>уговора</w:t>
      </w:r>
      <w:proofErr w:type="spellEnd"/>
      <w:r w:rsidRPr="00056D5A">
        <w:rPr>
          <w:rFonts w:cs="Arial"/>
          <w:sz w:val="22"/>
          <w:szCs w:val="22"/>
        </w:rPr>
        <w:t xml:space="preserve"> </w:t>
      </w:r>
      <w:proofErr w:type="spellStart"/>
      <w:r w:rsidRPr="00056D5A">
        <w:rPr>
          <w:rFonts w:cs="Arial"/>
          <w:sz w:val="22"/>
          <w:szCs w:val="22"/>
        </w:rPr>
        <w:t>који</w:t>
      </w:r>
      <w:proofErr w:type="spellEnd"/>
      <w:r w:rsidRPr="00056D5A">
        <w:rPr>
          <w:rFonts w:cs="Arial"/>
          <w:sz w:val="22"/>
          <w:szCs w:val="22"/>
        </w:rPr>
        <w:t xml:space="preserve"> </w:t>
      </w:r>
      <w:proofErr w:type="spellStart"/>
      <w:r w:rsidRPr="00056D5A">
        <w:rPr>
          <w:rFonts w:cs="Arial"/>
          <w:sz w:val="22"/>
          <w:szCs w:val="22"/>
        </w:rPr>
        <w:t>ће</w:t>
      </w:r>
      <w:proofErr w:type="spellEnd"/>
      <w:r w:rsidRPr="00056D5A">
        <w:rPr>
          <w:rFonts w:cs="Arial"/>
          <w:sz w:val="22"/>
          <w:szCs w:val="22"/>
        </w:rPr>
        <w:t xml:space="preserve"> </w:t>
      </w:r>
      <w:proofErr w:type="spellStart"/>
      <w:r w:rsidRPr="00056D5A">
        <w:rPr>
          <w:rFonts w:cs="Arial"/>
          <w:sz w:val="22"/>
          <w:szCs w:val="22"/>
        </w:rPr>
        <w:t>извршити</w:t>
      </w:r>
      <w:proofErr w:type="spellEnd"/>
      <w:r w:rsidRPr="00056D5A">
        <w:rPr>
          <w:rFonts w:cs="Arial"/>
          <w:sz w:val="22"/>
          <w:szCs w:val="22"/>
        </w:rPr>
        <w:t xml:space="preserve"> </w:t>
      </w:r>
      <w:proofErr w:type="spellStart"/>
      <w:r w:rsidRPr="00056D5A">
        <w:rPr>
          <w:rFonts w:cs="Arial"/>
          <w:sz w:val="22"/>
          <w:szCs w:val="22"/>
        </w:rPr>
        <w:t>подизвођач</w:t>
      </w:r>
      <w:proofErr w:type="spellEnd"/>
      <w:r w:rsidRPr="00056D5A">
        <w:rPr>
          <w:rFonts w:cs="Arial"/>
          <w:sz w:val="22"/>
          <w:szCs w:val="22"/>
          <w:lang w:val="sr-Cyrl-RS"/>
        </w:rPr>
        <w:t>и:</w:t>
      </w:r>
    </w:p>
    <w:p w:rsidR="00C8734E" w:rsidRPr="001950BB" w:rsidRDefault="00C8734E" w:rsidP="00C8734E">
      <w:pPr>
        <w:spacing w:after="120"/>
        <w:rPr>
          <w:rFonts w:cs="Arial"/>
          <w:color w:val="FF0000"/>
          <w:sz w:val="22"/>
          <w:szCs w:val="22"/>
          <w:lang w:val="sr-Cyrl-RS"/>
        </w:rPr>
      </w:pPr>
      <w:r>
        <w:rPr>
          <w:rFonts w:cs="Arial"/>
          <w:sz w:val="22"/>
          <w:szCs w:val="22"/>
          <w:lang w:val="sr-Latn-RS"/>
        </w:rPr>
        <w:t xml:space="preserve">PED INSPECT d.o.o. </w:t>
      </w:r>
      <w:r>
        <w:rPr>
          <w:rFonts w:cs="Arial"/>
          <w:sz w:val="22"/>
          <w:szCs w:val="22"/>
          <w:lang w:val="sr-Cyrl-RS"/>
        </w:rPr>
        <w:t>Београд:</w:t>
      </w:r>
      <w:r w:rsidRPr="00056D5A">
        <w:rPr>
          <w:rFonts w:cs="Arial"/>
          <w:sz w:val="22"/>
          <w:szCs w:val="22"/>
          <w:lang w:val="sr-Cyrl-RS"/>
        </w:rPr>
        <w:t xml:space="preserve"> </w:t>
      </w:r>
      <w:r>
        <w:rPr>
          <w:rFonts w:cs="Arial"/>
          <w:sz w:val="22"/>
          <w:szCs w:val="22"/>
          <w:lang w:val="sr-Cyrl-RS"/>
        </w:rPr>
        <w:t>1</w:t>
      </w:r>
      <w:r w:rsidRPr="00056D5A">
        <w:rPr>
          <w:rFonts w:cs="Arial"/>
          <w:sz w:val="22"/>
          <w:szCs w:val="22"/>
          <w:lang w:val="sr-Cyrl-RS"/>
        </w:rPr>
        <w:t xml:space="preserve">% </w:t>
      </w:r>
      <w:r>
        <w:rPr>
          <w:rFonts w:cs="Arial"/>
          <w:sz w:val="22"/>
          <w:szCs w:val="22"/>
          <w:lang w:val="sr-Cyrl-RS"/>
        </w:rPr>
        <w:t xml:space="preserve">укупне вредности набавке, </w:t>
      </w:r>
      <w:r w:rsidRPr="00056D5A">
        <w:rPr>
          <w:rFonts w:cs="Arial"/>
          <w:sz w:val="22"/>
          <w:szCs w:val="22"/>
          <w:lang w:val="sr-Cyrl-RS"/>
        </w:rPr>
        <w:t xml:space="preserve">односно </w:t>
      </w:r>
      <w:r w:rsidRPr="00292081">
        <w:rPr>
          <w:rFonts w:cs="Arial"/>
          <w:sz w:val="22"/>
          <w:szCs w:val="22"/>
          <w:lang w:val="ru-RU" w:eastAsia="sr-Latn-CS"/>
        </w:rPr>
        <w:t>оцењивање усаглашености опреме под притиском</w:t>
      </w:r>
      <w:r>
        <w:rPr>
          <w:rFonts w:cs="Arial"/>
          <w:sz w:val="22"/>
          <w:szCs w:val="22"/>
          <w:lang w:val="ru-RU" w:eastAsia="sr-Latn-CS"/>
        </w:rPr>
        <w:t>.</w:t>
      </w:r>
    </w:p>
    <w:p w:rsidR="00C8734E" w:rsidRDefault="00C8734E" w:rsidP="00C8734E">
      <w:pPr>
        <w:rPr>
          <w:rFonts w:cs="Arial"/>
          <w:sz w:val="22"/>
          <w:szCs w:val="22"/>
          <w:lang w:val="sr-Cyrl-RS"/>
        </w:rPr>
      </w:pPr>
      <w:r>
        <w:rPr>
          <w:rFonts w:cs="Arial"/>
          <w:sz w:val="22"/>
          <w:szCs w:val="22"/>
          <w:lang w:val="sr-Cyrl-RS"/>
        </w:rPr>
        <w:t xml:space="preserve">ТЕХНИЧКИ ЦЕНТАР - ИНСПЕКТ д.о.о. Обреновац: </w:t>
      </w:r>
      <w:r w:rsidRPr="00292081">
        <w:rPr>
          <w:rFonts w:cs="Arial"/>
          <w:sz w:val="22"/>
          <w:szCs w:val="22"/>
          <w:lang w:val="ru-RU" w:eastAsia="sr-Latn-CS"/>
        </w:rPr>
        <w:t xml:space="preserve">1% укупне вредности </w:t>
      </w:r>
      <w:r>
        <w:rPr>
          <w:rFonts w:cs="Arial"/>
          <w:sz w:val="22"/>
          <w:szCs w:val="22"/>
          <w:lang w:val="ru-RU" w:eastAsia="sr-Latn-CS"/>
        </w:rPr>
        <w:t>набавке</w:t>
      </w:r>
      <w:r w:rsidRPr="00292081">
        <w:rPr>
          <w:rFonts w:cs="Arial"/>
          <w:sz w:val="22"/>
          <w:szCs w:val="22"/>
          <w:lang w:val="ru-RU" w:eastAsia="sr-Latn-CS"/>
        </w:rPr>
        <w:t>, испитивање методама без разарања</w:t>
      </w:r>
      <w:r>
        <w:rPr>
          <w:rFonts w:cs="Arial"/>
          <w:sz w:val="22"/>
          <w:szCs w:val="22"/>
          <w:lang w:val="ru-RU" w:eastAsia="sr-Latn-CS"/>
        </w:rPr>
        <w:t xml:space="preserve">. </w:t>
      </w:r>
    </w:p>
    <w:p w:rsidR="00C668AA" w:rsidRPr="00AC0782" w:rsidRDefault="00C668AA" w:rsidP="00C668AA">
      <w:pPr>
        <w:spacing w:after="120"/>
        <w:rPr>
          <w:rFonts w:cs="Arial"/>
          <w:color w:val="FF0000"/>
          <w:sz w:val="22"/>
          <w:szCs w:val="22"/>
          <w:lang w:val="sr-Cyrl-RS"/>
        </w:rPr>
      </w:pPr>
    </w:p>
    <w:p w:rsidR="00C668AA" w:rsidRPr="00AC0782" w:rsidRDefault="00C668AA" w:rsidP="00C668AA">
      <w:pPr>
        <w:tabs>
          <w:tab w:val="left" w:pos="7370"/>
        </w:tabs>
        <w:ind w:right="-90"/>
        <w:rPr>
          <w:rFonts w:cs="Arial"/>
          <w:sz w:val="22"/>
          <w:szCs w:val="22"/>
          <w:lang w:val="ru-RU"/>
        </w:rPr>
      </w:pPr>
    </w:p>
    <w:p w:rsidR="00C668AA" w:rsidRPr="00AC0782" w:rsidRDefault="00C668AA" w:rsidP="00C668AA">
      <w:pPr>
        <w:tabs>
          <w:tab w:val="left" w:pos="7370"/>
        </w:tabs>
        <w:ind w:right="-90"/>
        <w:rPr>
          <w:rFonts w:cs="Arial"/>
          <w:sz w:val="22"/>
          <w:szCs w:val="22"/>
          <w:lang w:val="ru-RU"/>
        </w:rPr>
      </w:pPr>
      <w:r w:rsidRPr="00AC0782">
        <w:rPr>
          <w:rFonts w:cs="Arial"/>
          <w:sz w:val="22"/>
          <w:szCs w:val="22"/>
          <w:lang w:val="ru-RU"/>
        </w:rPr>
        <w:t>На основу свега наведеног одлучено је као у диспозитиву.</w:t>
      </w:r>
      <w:r w:rsidRPr="00AC0782">
        <w:rPr>
          <w:rFonts w:cs="Arial"/>
          <w:sz w:val="22"/>
          <w:szCs w:val="22"/>
          <w:lang w:val="ru-RU"/>
        </w:rPr>
        <w:tab/>
      </w:r>
    </w:p>
    <w:p w:rsidR="00C668AA" w:rsidRPr="00AC0782" w:rsidRDefault="00C668AA" w:rsidP="00C668AA">
      <w:pPr>
        <w:tabs>
          <w:tab w:val="left" w:pos="7370"/>
        </w:tabs>
        <w:ind w:right="-90"/>
        <w:rPr>
          <w:rFonts w:cs="Arial"/>
          <w:sz w:val="22"/>
          <w:szCs w:val="22"/>
          <w:lang w:val="ru-RU"/>
        </w:rPr>
      </w:pPr>
    </w:p>
    <w:p w:rsidR="00C668AA" w:rsidRPr="00AC0782" w:rsidRDefault="00C668AA" w:rsidP="00C668AA">
      <w:pPr>
        <w:tabs>
          <w:tab w:val="left" w:pos="7370"/>
        </w:tabs>
        <w:ind w:right="-90"/>
        <w:rPr>
          <w:rFonts w:cs="Arial"/>
          <w:sz w:val="22"/>
          <w:szCs w:val="22"/>
          <w:lang w:val="ru-RU"/>
        </w:rPr>
      </w:pPr>
    </w:p>
    <w:p w:rsidR="00C668AA" w:rsidRPr="00AC0782" w:rsidRDefault="00C668AA" w:rsidP="00C668AA">
      <w:pPr>
        <w:ind w:right="-90"/>
        <w:rPr>
          <w:rFonts w:cs="Arial"/>
          <w:b/>
          <w:sz w:val="22"/>
          <w:szCs w:val="22"/>
          <w:lang w:val="ru-RU"/>
        </w:rPr>
      </w:pPr>
      <w:r w:rsidRPr="00AC0782">
        <w:rPr>
          <w:rFonts w:cs="Arial"/>
          <w:b/>
          <w:sz w:val="22"/>
          <w:szCs w:val="22"/>
          <w:lang w:val="ru-RU"/>
        </w:rPr>
        <w:t xml:space="preserve">Правна поука: </w:t>
      </w:r>
    </w:p>
    <w:p w:rsidR="00C668AA" w:rsidRPr="00AC0782" w:rsidRDefault="00C668AA" w:rsidP="00C668AA">
      <w:pPr>
        <w:ind w:right="-90"/>
        <w:rPr>
          <w:rFonts w:cs="Arial"/>
          <w:sz w:val="22"/>
          <w:szCs w:val="22"/>
          <w:lang w:val="ru-RU"/>
        </w:rPr>
      </w:pPr>
      <w:r w:rsidRPr="00AC0782">
        <w:rPr>
          <w:rFonts w:cs="Arial"/>
          <w:sz w:val="22"/>
          <w:szCs w:val="22"/>
          <w:lang w:val="sr-Cyrl-CS"/>
        </w:rPr>
        <w:t xml:space="preserve">У складу са чланом 149. став 6. Закона о јавним набавкама Захтев за заштиту права може </w:t>
      </w:r>
      <w:r w:rsidRPr="00AC0782">
        <w:rPr>
          <w:rFonts w:cs="Arial"/>
          <w:sz w:val="22"/>
          <w:szCs w:val="22"/>
          <w:lang w:val="sr-Cyrl-RS"/>
        </w:rPr>
        <w:t>се</w:t>
      </w:r>
      <w:r w:rsidRPr="00AC0782">
        <w:rPr>
          <w:rFonts w:cs="Arial"/>
          <w:sz w:val="22"/>
          <w:szCs w:val="22"/>
          <w:lang w:val="sr-Cyrl-CS"/>
        </w:rPr>
        <w:t xml:space="preserve"> поднети у року од десет дана од дана објављивања одлуке на Порталу јавних набавки.</w:t>
      </w:r>
      <w:r w:rsidRPr="00AC0782">
        <w:rPr>
          <w:rFonts w:cs="Arial"/>
          <w:sz w:val="22"/>
          <w:szCs w:val="22"/>
          <w:lang w:val="ru-RU"/>
        </w:rPr>
        <w:t xml:space="preserve"> </w:t>
      </w:r>
    </w:p>
    <w:p w:rsidR="00C668AA" w:rsidRPr="00AC0782" w:rsidRDefault="00C668AA" w:rsidP="00C668AA">
      <w:pPr>
        <w:ind w:right="-90"/>
        <w:rPr>
          <w:rFonts w:cs="Arial"/>
          <w:i/>
          <w:sz w:val="22"/>
          <w:szCs w:val="22"/>
          <w:lang w:val="ru-RU"/>
        </w:rPr>
      </w:pPr>
    </w:p>
    <w:p w:rsidR="00CF2E48" w:rsidRPr="009C02DC" w:rsidRDefault="00CF2E48" w:rsidP="00562838">
      <w:pPr>
        <w:ind w:right="-90"/>
        <w:rPr>
          <w:rFonts w:cs="Arial"/>
          <w:i/>
          <w:color w:val="1F497D" w:themeColor="text2"/>
          <w:sz w:val="22"/>
          <w:szCs w:val="22"/>
          <w:lang w:val="sr-Cyrl-CS"/>
        </w:rPr>
      </w:pPr>
    </w:p>
    <w:p w:rsidR="00EB10B5" w:rsidRPr="00A47637" w:rsidRDefault="00EB10B5" w:rsidP="00EB10B5">
      <w:pPr>
        <w:ind w:right="751"/>
        <w:rPr>
          <w:rFonts w:cs="Arial"/>
          <w:i/>
          <w:sz w:val="16"/>
          <w:szCs w:val="16"/>
          <w:lang w:val="ru-RU"/>
        </w:rPr>
      </w:pPr>
      <w:r w:rsidRPr="00A47637">
        <w:rPr>
          <w:rFonts w:cs="Arial"/>
          <w:i/>
          <w:sz w:val="16"/>
          <w:szCs w:val="16"/>
          <w:lang w:val="sr-Cyrl-CS"/>
        </w:rPr>
        <w:t xml:space="preserve">Доставити: </w:t>
      </w:r>
      <w:r w:rsidRPr="00A47637">
        <w:rPr>
          <w:rFonts w:cs="Arial"/>
          <w:i/>
          <w:sz w:val="16"/>
          <w:szCs w:val="16"/>
          <w:lang w:val="sr-Cyrl-RS"/>
        </w:rPr>
        <w:t xml:space="preserve">Кабинету </w:t>
      </w:r>
      <w:r w:rsidRPr="00A47637">
        <w:rPr>
          <w:rFonts w:cs="Arial"/>
          <w:i/>
          <w:sz w:val="16"/>
          <w:szCs w:val="16"/>
          <w:lang w:val="sr-Cyrl-CS"/>
        </w:rPr>
        <w:t>Директора ЈП ЕПС</w:t>
      </w:r>
      <w:r>
        <w:rPr>
          <w:rFonts w:cs="Arial"/>
          <w:i/>
          <w:sz w:val="16"/>
          <w:szCs w:val="16"/>
          <w:lang w:val="sr-Cyrl-CS"/>
        </w:rPr>
        <w:t xml:space="preserve">, </w:t>
      </w:r>
      <w:r w:rsidR="00056320">
        <w:rPr>
          <w:rFonts w:cs="Arial"/>
          <w:i/>
          <w:sz w:val="16"/>
          <w:szCs w:val="16"/>
          <w:lang w:val="sr-Cyrl-CS"/>
        </w:rPr>
        <w:t>Мирославу Томашевићу (предлагач)</w:t>
      </w:r>
      <w:r>
        <w:rPr>
          <w:rFonts w:cs="Arial"/>
          <w:i/>
          <w:sz w:val="16"/>
          <w:szCs w:val="16"/>
          <w:lang w:val="sr-Cyrl-CS"/>
        </w:rPr>
        <w:t>,</w:t>
      </w:r>
      <w:r w:rsidRPr="00A47637">
        <w:rPr>
          <w:rFonts w:cs="Arial"/>
          <w:i/>
          <w:sz w:val="16"/>
          <w:szCs w:val="16"/>
          <w:lang w:val="sr-Cyrl-CS"/>
        </w:rPr>
        <w:t xml:space="preserve"> Извршни директор за послове финанасија, </w:t>
      </w:r>
      <w:r w:rsidRPr="00A47637">
        <w:rPr>
          <w:rFonts w:cs="Arial"/>
          <w:i/>
          <w:sz w:val="16"/>
          <w:szCs w:val="16"/>
          <w:lang w:val="ru-RU"/>
        </w:rPr>
        <w:t xml:space="preserve">Сектору  за набавке и комерцијалне послове Управе, Комисији за ЈН и Архиви </w:t>
      </w:r>
    </w:p>
    <w:p w:rsidR="00EB10B5" w:rsidRPr="00A47637" w:rsidRDefault="00EB10B5" w:rsidP="00EB10B5">
      <w:pPr>
        <w:pStyle w:val="ListParagraph"/>
        <w:ind w:right="751"/>
        <w:contextualSpacing w:val="0"/>
        <w:rPr>
          <w:rFonts w:cs="Arial"/>
          <w:i/>
          <w:sz w:val="22"/>
          <w:szCs w:val="22"/>
        </w:rPr>
      </w:pPr>
    </w:p>
    <w:p w:rsidR="00EB10B5" w:rsidRDefault="00EB10B5" w:rsidP="00EB10B5">
      <w:pPr>
        <w:ind w:right="751"/>
        <w:rPr>
          <w:rFonts w:cs="Arial"/>
          <w:sz w:val="22"/>
          <w:szCs w:val="22"/>
          <w:lang w:val="sr-Cyrl-CS"/>
        </w:rPr>
      </w:pPr>
    </w:p>
    <w:tbl>
      <w:tblPr>
        <w:tblW w:w="0" w:type="auto"/>
        <w:tblInd w:w="5418" w:type="dxa"/>
        <w:tblLook w:val="00A0" w:firstRow="1" w:lastRow="0" w:firstColumn="1" w:lastColumn="0" w:noHBand="0" w:noVBand="0"/>
      </w:tblPr>
      <w:tblGrid>
        <w:gridCol w:w="4158"/>
      </w:tblGrid>
      <w:tr w:rsidR="00EB10B5" w:rsidRPr="008551D6" w:rsidTr="001F4290">
        <w:tc>
          <w:tcPr>
            <w:tcW w:w="4158" w:type="dxa"/>
          </w:tcPr>
          <w:p w:rsidR="00EB10B5" w:rsidRPr="00C8734E" w:rsidRDefault="00C8734E" w:rsidP="001F4290">
            <w:pPr>
              <w:tabs>
                <w:tab w:val="left" w:pos="720"/>
              </w:tabs>
              <w:suppressAutoHyphens/>
              <w:spacing w:line="20" w:lineRule="atLeast"/>
              <w:jc w:val="center"/>
              <w:rPr>
                <w:rFonts w:cs="Arial"/>
                <w:sz w:val="22"/>
                <w:szCs w:val="22"/>
                <w:lang w:val="sr-Cyrl-CS"/>
              </w:rPr>
            </w:pPr>
            <w:r w:rsidRPr="00C8734E">
              <w:rPr>
                <w:rFonts w:cs="Arial"/>
                <w:sz w:val="22"/>
                <w:szCs w:val="22"/>
                <w:lang w:val="sr-Cyrl-CS"/>
              </w:rPr>
              <w:t>Директо</w:t>
            </w:r>
            <w:r w:rsidR="00EB10B5" w:rsidRPr="00C8734E">
              <w:rPr>
                <w:rFonts w:cs="Arial"/>
                <w:sz w:val="22"/>
                <w:szCs w:val="22"/>
                <w:lang w:val="sr-Cyrl-CS"/>
              </w:rPr>
              <w:t>р ЈП ЕПС</w:t>
            </w:r>
          </w:p>
        </w:tc>
      </w:tr>
      <w:tr w:rsidR="00EB10B5" w:rsidTr="001F4290">
        <w:tc>
          <w:tcPr>
            <w:tcW w:w="4158" w:type="dxa"/>
          </w:tcPr>
          <w:p w:rsidR="00EB10B5" w:rsidRPr="00CE58A8" w:rsidRDefault="00EB10B5" w:rsidP="001F4290">
            <w:pPr>
              <w:rPr>
                <w:rFonts w:cs="Arial"/>
                <w:sz w:val="22"/>
                <w:szCs w:val="22"/>
                <w:lang w:val="sr-Cyrl-CS"/>
              </w:rPr>
            </w:pPr>
          </w:p>
          <w:p w:rsidR="00EB10B5" w:rsidRPr="00CE58A8" w:rsidRDefault="00EB10B5" w:rsidP="001F4290">
            <w:pPr>
              <w:rPr>
                <w:rFonts w:cs="Arial"/>
                <w:sz w:val="22"/>
                <w:szCs w:val="22"/>
                <w:lang w:val="sr-Cyrl-CS"/>
              </w:rPr>
            </w:pPr>
            <w:r>
              <w:rPr>
                <w:rFonts w:cs="Arial"/>
                <w:sz w:val="22"/>
                <w:szCs w:val="22"/>
                <w:lang w:val="sr-Cyrl-CS"/>
              </w:rPr>
              <w:t>________________________________</w:t>
            </w:r>
          </w:p>
        </w:tc>
      </w:tr>
      <w:tr w:rsidR="00EB10B5" w:rsidTr="001F4290">
        <w:tc>
          <w:tcPr>
            <w:tcW w:w="4158" w:type="dxa"/>
          </w:tcPr>
          <w:p w:rsidR="00EB10B5" w:rsidRPr="00C8734E" w:rsidRDefault="00C8734E" w:rsidP="001F4290">
            <w:pPr>
              <w:jc w:val="center"/>
              <w:rPr>
                <w:rFonts w:cs="Arial"/>
                <w:sz w:val="22"/>
                <w:szCs w:val="22"/>
                <w:lang w:val="sr-Cyrl-CS"/>
              </w:rPr>
            </w:pPr>
            <w:r w:rsidRPr="00C8734E">
              <w:rPr>
                <w:rFonts w:cs="Arial"/>
                <w:sz w:val="22"/>
                <w:szCs w:val="22"/>
                <w:lang w:val="sr-Cyrl-CS"/>
              </w:rPr>
              <w:t>Александар Обрадовић</w:t>
            </w:r>
          </w:p>
        </w:tc>
      </w:tr>
    </w:tbl>
    <w:p w:rsidR="00CF2E48" w:rsidRPr="008551D6" w:rsidRDefault="00CF2E48">
      <w:pPr>
        <w:rPr>
          <w:lang w:val="ru-RU"/>
        </w:rPr>
      </w:pPr>
    </w:p>
    <w:sectPr w:rsidR="00CF2E48" w:rsidRPr="008551D6" w:rsidSect="007601AF">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6D" w:rsidRDefault="009A396D" w:rsidP="007601AF">
      <w:r>
        <w:separator/>
      </w:r>
    </w:p>
  </w:endnote>
  <w:endnote w:type="continuationSeparator" w:id="0">
    <w:p w:rsidR="009A396D" w:rsidRDefault="009A396D" w:rsidP="0076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28qm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48" w:rsidRDefault="00CF2E48">
    <w:pPr>
      <w:pStyle w:val="Footer"/>
      <w:jc w:val="right"/>
    </w:pPr>
    <w:proofErr w:type="spellStart"/>
    <w:r w:rsidRPr="007601AF">
      <w:rPr>
        <w:i/>
        <w:sz w:val="16"/>
        <w:szCs w:val="16"/>
      </w:rPr>
      <w:t>Стр</w:t>
    </w:r>
    <w:proofErr w:type="spellEnd"/>
    <w:r w:rsidRPr="007601AF">
      <w:rPr>
        <w:i/>
        <w:sz w:val="16"/>
        <w:szCs w:val="16"/>
      </w:rPr>
      <w:t xml:space="preserve"> </w:t>
    </w:r>
    <w:r w:rsidRPr="007601AF">
      <w:rPr>
        <w:bCs/>
        <w:i/>
        <w:sz w:val="16"/>
        <w:szCs w:val="16"/>
      </w:rPr>
      <w:fldChar w:fldCharType="begin"/>
    </w:r>
    <w:r w:rsidRPr="007601AF">
      <w:rPr>
        <w:bCs/>
        <w:i/>
        <w:sz w:val="16"/>
        <w:szCs w:val="16"/>
      </w:rPr>
      <w:instrText xml:space="preserve"> PAGE </w:instrText>
    </w:r>
    <w:r w:rsidRPr="007601AF">
      <w:rPr>
        <w:bCs/>
        <w:i/>
        <w:sz w:val="16"/>
        <w:szCs w:val="16"/>
      </w:rPr>
      <w:fldChar w:fldCharType="separate"/>
    </w:r>
    <w:r w:rsidR="00B52557">
      <w:rPr>
        <w:bCs/>
        <w:i/>
        <w:noProof/>
        <w:sz w:val="16"/>
        <w:szCs w:val="16"/>
      </w:rPr>
      <w:t>5</w:t>
    </w:r>
    <w:r w:rsidRPr="007601AF">
      <w:rPr>
        <w:bCs/>
        <w:i/>
        <w:sz w:val="16"/>
        <w:szCs w:val="16"/>
      </w:rPr>
      <w:fldChar w:fldCharType="end"/>
    </w:r>
    <w:r w:rsidRPr="007601AF">
      <w:rPr>
        <w:i/>
        <w:sz w:val="16"/>
        <w:szCs w:val="16"/>
      </w:rPr>
      <w:t xml:space="preserve"> </w:t>
    </w:r>
    <w:proofErr w:type="spellStart"/>
    <w:r w:rsidRPr="007601AF">
      <w:rPr>
        <w:i/>
        <w:sz w:val="16"/>
        <w:szCs w:val="16"/>
      </w:rPr>
      <w:t>од</w:t>
    </w:r>
    <w:proofErr w:type="spellEnd"/>
    <w:r w:rsidRPr="007601AF">
      <w:rPr>
        <w:i/>
        <w:sz w:val="16"/>
        <w:szCs w:val="16"/>
      </w:rPr>
      <w:t xml:space="preserve"> </w:t>
    </w:r>
    <w:r w:rsidRPr="007601AF">
      <w:rPr>
        <w:bCs/>
        <w:i/>
        <w:sz w:val="16"/>
        <w:szCs w:val="16"/>
      </w:rPr>
      <w:fldChar w:fldCharType="begin"/>
    </w:r>
    <w:r w:rsidRPr="007601AF">
      <w:rPr>
        <w:bCs/>
        <w:i/>
        <w:sz w:val="16"/>
        <w:szCs w:val="16"/>
      </w:rPr>
      <w:instrText xml:space="preserve"> NUMPAGES  </w:instrText>
    </w:r>
    <w:r w:rsidRPr="007601AF">
      <w:rPr>
        <w:bCs/>
        <w:i/>
        <w:sz w:val="16"/>
        <w:szCs w:val="16"/>
      </w:rPr>
      <w:fldChar w:fldCharType="separate"/>
    </w:r>
    <w:r w:rsidR="00B52557">
      <w:rPr>
        <w:bCs/>
        <w:i/>
        <w:noProof/>
        <w:sz w:val="16"/>
        <w:szCs w:val="16"/>
      </w:rPr>
      <w:t>5</w:t>
    </w:r>
    <w:r w:rsidRPr="007601AF">
      <w:rPr>
        <w:bCs/>
        <w:i/>
        <w:sz w:val="16"/>
        <w:szCs w:val="16"/>
      </w:rPr>
      <w:fldChar w:fldCharType="end"/>
    </w:r>
  </w:p>
  <w:p w:rsidR="00CF2E48" w:rsidRDefault="00CF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6D" w:rsidRDefault="009A396D" w:rsidP="007601AF">
      <w:r>
        <w:separator/>
      </w:r>
    </w:p>
  </w:footnote>
  <w:footnote w:type="continuationSeparator" w:id="0">
    <w:p w:rsidR="009A396D" w:rsidRDefault="009A396D" w:rsidP="0076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62" w:rsidRPr="00C324FD" w:rsidRDefault="002E5A62" w:rsidP="002E5A62">
    <w:pPr>
      <w:pStyle w:val="Header"/>
      <w:jc w:val="right"/>
      <w:rPr>
        <w:i/>
        <w:color w:val="4F81BD"/>
        <w:sz w:val="16"/>
        <w:szCs w:val="16"/>
      </w:rPr>
    </w:pPr>
    <w:r w:rsidRPr="002776D7">
      <w:rPr>
        <w:i/>
        <w:color w:val="4F81BD"/>
        <w:sz w:val="16"/>
        <w:szCs w:val="16"/>
        <w:lang w:val="sr-Cyrl-RS"/>
      </w:rPr>
      <w:t xml:space="preserve">Начин </w:t>
    </w:r>
    <w:r w:rsidR="00C324FD">
      <w:rPr>
        <w:i/>
        <w:color w:val="4F81BD"/>
        <w:sz w:val="16"/>
        <w:szCs w:val="16"/>
      </w:rPr>
      <w:t>2</w:t>
    </w:r>
  </w:p>
  <w:p w:rsidR="002E5A62" w:rsidRDefault="002E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241"/>
    <w:multiLevelType w:val="hybridMultilevel"/>
    <w:tmpl w:val="70A62DBA"/>
    <w:lvl w:ilvl="0" w:tplc="E9A60D92">
      <w:start w:val="12"/>
      <w:numFmt w:val="decimal"/>
      <w:lvlText w:val="%1."/>
      <w:lvlJc w:val="left"/>
      <w:pPr>
        <w:ind w:left="990" w:hanging="360"/>
      </w:pPr>
      <w:rPr>
        <w:rFonts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6318BC"/>
    <w:multiLevelType w:val="hybridMultilevel"/>
    <w:tmpl w:val="7AEEA0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5DF0EE6"/>
    <w:multiLevelType w:val="hybridMultilevel"/>
    <w:tmpl w:val="5E707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27149"/>
    <w:multiLevelType w:val="hybridMultilevel"/>
    <w:tmpl w:val="30A0B878"/>
    <w:lvl w:ilvl="0" w:tplc="A0BE4344">
      <w:start w:val="1"/>
      <w:numFmt w:val="decimal"/>
      <w:lvlText w:val="%1."/>
      <w:lvlJc w:val="left"/>
      <w:pPr>
        <w:ind w:left="360" w:hanging="360"/>
      </w:pPr>
      <w:rPr>
        <w:rFonts w:cs="Times New Roman"/>
        <w:b w:val="0"/>
      </w:rPr>
    </w:lvl>
    <w:lvl w:ilvl="1" w:tplc="081A0019">
      <w:start w:val="1"/>
      <w:numFmt w:val="lowerLetter"/>
      <w:lvlText w:val="%2."/>
      <w:lvlJc w:val="left"/>
      <w:pPr>
        <w:ind w:left="1080" w:hanging="360"/>
      </w:pPr>
      <w:rPr>
        <w:rFonts w:cs="Times New Roman"/>
      </w:rPr>
    </w:lvl>
    <w:lvl w:ilvl="2" w:tplc="081A001B">
      <w:start w:val="1"/>
      <w:numFmt w:val="lowerRoman"/>
      <w:lvlText w:val="%3."/>
      <w:lvlJc w:val="right"/>
      <w:pPr>
        <w:ind w:left="1800" w:hanging="180"/>
      </w:pPr>
      <w:rPr>
        <w:rFonts w:cs="Times New Roman"/>
      </w:rPr>
    </w:lvl>
    <w:lvl w:ilvl="3" w:tplc="081A000F">
      <w:start w:val="1"/>
      <w:numFmt w:val="decimal"/>
      <w:lvlText w:val="%4."/>
      <w:lvlJc w:val="left"/>
      <w:pPr>
        <w:ind w:left="2520" w:hanging="360"/>
      </w:pPr>
      <w:rPr>
        <w:rFonts w:cs="Times New Roman"/>
      </w:rPr>
    </w:lvl>
    <w:lvl w:ilvl="4" w:tplc="081A0019">
      <w:start w:val="1"/>
      <w:numFmt w:val="lowerLetter"/>
      <w:lvlText w:val="%5."/>
      <w:lvlJc w:val="left"/>
      <w:pPr>
        <w:ind w:left="3240" w:hanging="360"/>
      </w:pPr>
      <w:rPr>
        <w:rFonts w:cs="Times New Roman"/>
      </w:rPr>
    </w:lvl>
    <w:lvl w:ilvl="5" w:tplc="081A001B">
      <w:start w:val="1"/>
      <w:numFmt w:val="lowerRoman"/>
      <w:lvlText w:val="%6."/>
      <w:lvlJc w:val="right"/>
      <w:pPr>
        <w:ind w:left="3960" w:hanging="180"/>
      </w:pPr>
      <w:rPr>
        <w:rFonts w:cs="Times New Roman"/>
      </w:rPr>
    </w:lvl>
    <w:lvl w:ilvl="6" w:tplc="081A000F">
      <w:start w:val="1"/>
      <w:numFmt w:val="decimal"/>
      <w:lvlText w:val="%7."/>
      <w:lvlJc w:val="left"/>
      <w:pPr>
        <w:ind w:left="4680" w:hanging="360"/>
      </w:pPr>
      <w:rPr>
        <w:rFonts w:cs="Times New Roman"/>
      </w:rPr>
    </w:lvl>
    <w:lvl w:ilvl="7" w:tplc="081A0019">
      <w:start w:val="1"/>
      <w:numFmt w:val="lowerLetter"/>
      <w:lvlText w:val="%8."/>
      <w:lvlJc w:val="left"/>
      <w:pPr>
        <w:ind w:left="5400" w:hanging="360"/>
      </w:pPr>
      <w:rPr>
        <w:rFonts w:cs="Times New Roman"/>
      </w:rPr>
    </w:lvl>
    <w:lvl w:ilvl="8" w:tplc="081A001B">
      <w:start w:val="1"/>
      <w:numFmt w:val="lowerRoman"/>
      <w:lvlText w:val="%9."/>
      <w:lvlJc w:val="right"/>
      <w:pPr>
        <w:ind w:left="6120" w:hanging="180"/>
      </w:pPr>
      <w:rPr>
        <w:rFonts w:cs="Times New Roman"/>
      </w:rPr>
    </w:lvl>
  </w:abstractNum>
  <w:abstractNum w:abstractNumId="4">
    <w:nsid w:val="3897464A"/>
    <w:multiLevelType w:val="hybridMultilevel"/>
    <w:tmpl w:val="9F46E5F0"/>
    <w:lvl w:ilvl="0" w:tplc="BF50D84A">
      <w:start w:val="1"/>
      <w:numFmt w:val="decimal"/>
      <w:lvlText w:val="%1."/>
      <w:lvlJc w:val="left"/>
      <w:pPr>
        <w:ind w:left="540" w:hanging="360"/>
      </w:pPr>
      <w:rPr>
        <w:rFonts w:cs="Times New Roman"/>
        <w:b w:val="0"/>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387540"/>
    <w:multiLevelType w:val="hybridMultilevel"/>
    <w:tmpl w:val="E482D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A91ABE"/>
    <w:multiLevelType w:val="hybridMultilevel"/>
    <w:tmpl w:val="47E6BC9C"/>
    <w:lvl w:ilvl="0" w:tplc="B0483C8E">
      <w:start w:val="2"/>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D30EEB"/>
    <w:multiLevelType w:val="hybridMultilevel"/>
    <w:tmpl w:val="70A62DBA"/>
    <w:lvl w:ilvl="0" w:tplc="E9A60D92">
      <w:start w:val="12"/>
      <w:numFmt w:val="decimal"/>
      <w:lvlText w:val="%1."/>
      <w:lvlJc w:val="left"/>
      <w:pPr>
        <w:ind w:left="990" w:hanging="360"/>
      </w:pPr>
      <w:rPr>
        <w:rFonts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19"/>
    <w:rsid w:val="000062B2"/>
    <w:rsid w:val="00012702"/>
    <w:rsid w:val="000209DF"/>
    <w:rsid w:val="00020D38"/>
    <w:rsid w:val="00031245"/>
    <w:rsid w:val="00052CDF"/>
    <w:rsid w:val="00056320"/>
    <w:rsid w:val="000832EA"/>
    <w:rsid w:val="000A2568"/>
    <w:rsid w:val="000A6B19"/>
    <w:rsid w:val="000C5C19"/>
    <w:rsid w:val="001038F5"/>
    <w:rsid w:val="0013497E"/>
    <w:rsid w:val="00155E22"/>
    <w:rsid w:val="001652FC"/>
    <w:rsid w:val="001C04AE"/>
    <w:rsid w:val="001C08F6"/>
    <w:rsid w:val="001F4A4B"/>
    <w:rsid w:val="00210649"/>
    <w:rsid w:val="00247DC2"/>
    <w:rsid w:val="00247FA5"/>
    <w:rsid w:val="002776D7"/>
    <w:rsid w:val="00291902"/>
    <w:rsid w:val="002D2827"/>
    <w:rsid w:val="002E5A62"/>
    <w:rsid w:val="002E7364"/>
    <w:rsid w:val="003060E6"/>
    <w:rsid w:val="00315CE5"/>
    <w:rsid w:val="00323652"/>
    <w:rsid w:val="0039418C"/>
    <w:rsid w:val="003A1CF0"/>
    <w:rsid w:val="003E21F6"/>
    <w:rsid w:val="00422570"/>
    <w:rsid w:val="00460D97"/>
    <w:rsid w:val="0046444D"/>
    <w:rsid w:val="004D799B"/>
    <w:rsid w:val="004E62BE"/>
    <w:rsid w:val="00525C31"/>
    <w:rsid w:val="00534158"/>
    <w:rsid w:val="005543ED"/>
    <w:rsid w:val="00562838"/>
    <w:rsid w:val="005B4102"/>
    <w:rsid w:val="005C3C01"/>
    <w:rsid w:val="005C4348"/>
    <w:rsid w:val="00645072"/>
    <w:rsid w:val="00646179"/>
    <w:rsid w:val="006832B8"/>
    <w:rsid w:val="006B0004"/>
    <w:rsid w:val="00706781"/>
    <w:rsid w:val="00706A65"/>
    <w:rsid w:val="00716C6F"/>
    <w:rsid w:val="007202AB"/>
    <w:rsid w:val="0072046A"/>
    <w:rsid w:val="0075463F"/>
    <w:rsid w:val="007601AF"/>
    <w:rsid w:val="007918B2"/>
    <w:rsid w:val="007B5B02"/>
    <w:rsid w:val="007C14FB"/>
    <w:rsid w:val="007E301D"/>
    <w:rsid w:val="007F70C4"/>
    <w:rsid w:val="0081771D"/>
    <w:rsid w:val="00852F50"/>
    <w:rsid w:val="008551D6"/>
    <w:rsid w:val="00893985"/>
    <w:rsid w:val="00895BD2"/>
    <w:rsid w:val="008A0B93"/>
    <w:rsid w:val="008A1AA3"/>
    <w:rsid w:val="008A6BCC"/>
    <w:rsid w:val="008B51C8"/>
    <w:rsid w:val="008C6315"/>
    <w:rsid w:val="008D354B"/>
    <w:rsid w:val="00902D71"/>
    <w:rsid w:val="009124AA"/>
    <w:rsid w:val="00917E76"/>
    <w:rsid w:val="00932BCE"/>
    <w:rsid w:val="00934AC7"/>
    <w:rsid w:val="009617E1"/>
    <w:rsid w:val="009633B0"/>
    <w:rsid w:val="00970788"/>
    <w:rsid w:val="00980DB9"/>
    <w:rsid w:val="009A27B0"/>
    <w:rsid w:val="009A396D"/>
    <w:rsid w:val="009C02DC"/>
    <w:rsid w:val="00A05379"/>
    <w:rsid w:val="00A519E1"/>
    <w:rsid w:val="00A759BB"/>
    <w:rsid w:val="00A91592"/>
    <w:rsid w:val="00A9754D"/>
    <w:rsid w:val="00AB5105"/>
    <w:rsid w:val="00AF080E"/>
    <w:rsid w:val="00AF45E8"/>
    <w:rsid w:val="00AF659C"/>
    <w:rsid w:val="00AF746B"/>
    <w:rsid w:val="00B25156"/>
    <w:rsid w:val="00B52557"/>
    <w:rsid w:val="00B5423E"/>
    <w:rsid w:val="00B651C7"/>
    <w:rsid w:val="00B96ECB"/>
    <w:rsid w:val="00BF3B37"/>
    <w:rsid w:val="00C14CD2"/>
    <w:rsid w:val="00C15A8D"/>
    <w:rsid w:val="00C3146C"/>
    <w:rsid w:val="00C324FD"/>
    <w:rsid w:val="00C458B8"/>
    <w:rsid w:val="00C668AA"/>
    <w:rsid w:val="00C8734E"/>
    <w:rsid w:val="00CA013E"/>
    <w:rsid w:val="00CB2225"/>
    <w:rsid w:val="00CD5B74"/>
    <w:rsid w:val="00CE4D19"/>
    <w:rsid w:val="00CE58A8"/>
    <w:rsid w:val="00CF2E48"/>
    <w:rsid w:val="00D108BD"/>
    <w:rsid w:val="00D13889"/>
    <w:rsid w:val="00D41011"/>
    <w:rsid w:val="00D44BD5"/>
    <w:rsid w:val="00D52175"/>
    <w:rsid w:val="00D92A4F"/>
    <w:rsid w:val="00D94D69"/>
    <w:rsid w:val="00E12397"/>
    <w:rsid w:val="00E45F43"/>
    <w:rsid w:val="00E62FD0"/>
    <w:rsid w:val="00E9781F"/>
    <w:rsid w:val="00EB10B5"/>
    <w:rsid w:val="00EB164B"/>
    <w:rsid w:val="00EC5429"/>
    <w:rsid w:val="00ED2B8E"/>
    <w:rsid w:val="00F1235F"/>
    <w:rsid w:val="00F63F9C"/>
    <w:rsid w:val="00FA2625"/>
    <w:rsid w:val="00FA3E81"/>
    <w:rsid w:val="00FA6E98"/>
    <w:rsid w:val="00FC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6F"/>
    <w:pPr>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895BD2"/>
    <w:rPr>
      <w:rFonts w:cs="Times New Roman"/>
      <w:b/>
      <w:bCs/>
    </w:rPr>
  </w:style>
  <w:style w:type="paragraph" w:styleId="ListParagraph">
    <w:name w:val="List Paragraph"/>
    <w:basedOn w:val="Normal"/>
    <w:uiPriority w:val="99"/>
    <w:qFormat/>
    <w:rsid w:val="00895BD2"/>
    <w:pPr>
      <w:ind w:left="720"/>
      <w:contextualSpacing/>
    </w:pPr>
    <w:rPr>
      <w:lang w:val="sr-Cyrl-CS"/>
    </w:rPr>
  </w:style>
  <w:style w:type="character" w:styleId="Hyperlink">
    <w:name w:val="Hyperlink"/>
    <w:uiPriority w:val="99"/>
    <w:semiHidden/>
    <w:rsid w:val="00716C6F"/>
    <w:rPr>
      <w:rFonts w:ascii="Times New Roman" w:hAnsi="Times New Roman" w:cs="Times New Roman"/>
      <w:color w:val="0000FF"/>
      <w:u w:val="single"/>
    </w:rPr>
  </w:style>
  <w:style w:type="paragraph" w:styleId="BodyText">
    <w:name w:val="Body Text"/>
    <w:basedOn w:val="Normal"/>
    <w:link w:val="BodyTextChar"/>
    <w:uiPriority w:val="99"/>
    <w:semiHidden/>
    <w:rsid w:val="00716C6F"/>
    <w:pPr>
      <w:overflowPunct w:val="0"/>
      <w:autoSpaceDE w:val="0"/>
      <w:autoSpaceDN w:val="0"/>
      <w:adjustRightInd w:val="0"/>
      <w:jc w:val="center"/>
    </w:pPr>
    <w:rPr>
      <w:rFonts w:ascii="Times New Roman" w:hAnsi="Times New Roman"/>
    </w:rPr>
  </w:style>
  <w:style w:type="character" w:customStyle="1" w:styleId="BodyTextChar">
    <w:name w:val="Body Text Char"/>
    <w:link w:val="BodyText"/>
    <w:uiPriority w:val="99"/>
    <w:semiHidden/>
    <w:locked/>
    <w:rsid w:val="00716C6F"/>
    <w:rPr>
      <w:rFonts w:ascii="Times New Roman" w:hAnsi="Times New Roman" w:cs="Times New Roman"/>
      <w:sz w:val="20"/>
      <w:szCs w:val="20"/>
    </w:rPr>
  </w:style>
  <w:style w:type="paragraph" w:styleId="BodyTextIndent">
    <w:name w:val="Body Text Indent"/>
    <w:basedOn w:val="Normal"/>
    <w:link w:val="BodyTextIndentChar"/>
    <w:uiPriority w:val="99"/>
    <w:semiHidden/>
    <w:rsid w:val="00716C6F"/>
    <w:pPr>
      <w:spacing w:after="120"/>
      <w:ind w:left="360"/>
    </w:pPr>
  </w:style>
  <w:style w:type="character" w:customStyle="1" w:styleId="BodyTextIndentChar">
    <w:name w:val="Body Text Indent Char"/>
    <w:link w:val="BodyTextIndent"/>
    <w:uiPriority w:val="99"/>
    <w:semiHidden/>
    <w:locked/>
    <w:rsid w:val="00716C6F"/>
    <w:rPr>
      <w:rFonts w:ascii="Arial" w:hAnsi="Arial" w:cs="Times New Roman"/>
      <w:sz w:val="20"/>
      <w:szCs w:val="20"/>
    </w:rPr>
  </w:style>
  <w:style w:type="character" w:customStyle="1" w:styleId="tekstChar">
    <w:name w:val="tekst Char"/>
    <w:link w:val="tekst"/>
    <w:uiPriority w:val="99"/>
    <w:locked/>
    <w:rsid w:val="00716C6F"/>
    <w:rPr>
      <w:rFonts w:ascii="Arial" w:hAnsi="Arial"/>
      <w:sz w:val="24"/>
    </w:rPr>
  </w:style>
  <w:style w:type="paragraph" w:customStyle="1" w:styleId="tekst">
    <w:name w:val="tekst"/>
    <w:basedOn w:val="Normal"/>
    <w:link w:val="tekstChar"/>
    <w:uiPriority w:val="99"/>
    <w:rsid w:val="00716C6F"/>
    <w:pPr>
      <w:spacing w:after="240"/>
      <w:ind w:firstLine="567"/>
    </w:pPr>
    <w:rPr>
      <w:rFonts w:eastAsia="Calibri"/>
      <w:sz w:val="24"/>
    </w:rPr>
  </w:style>
  <w:style w:type="table" w:styleId="TableGrid">
    <w:name w:val="Table Grid"/>
    <w:basedOn w:val="TableNormal"/>
    <w:uiPriority w:val="99"/>
    <w:rsid w:val="00F123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01AF"/>
    <w:pPr>
      <w:tabs>
        <w:tab w:val="center" w:pos="4680"/>
        <w:tab w:val="right" w:pos="9360"/>
      </w:tabs>
    </w:pPr>
  </w:style>
  <w:style w:type="character" w:customStyle="1" w:styleId="HeaderChar">
    <w:name w:val="Header Char"/>
    <w:link w:val="Header"/>
    <w:uiPriority w:val="99"/>
    <w:locked/>
    <w:rsid w:val="007601AF"/>
    <w:rPr>
      <w:rFonts w:ascii="Arial" w:hAnsi="Arial" w:cs="Times New Roman"/>
      <w:sz w:val="20"/>
      <w:szCs w:val="20"/>
    </w:rPr>
  </w:style>
  <w:style w:type="paragraph" w:styleId="Footer">
    <w:name w:val="footer"/>
    <w:basedOn w:val="Normal"/>
    <w:link w:val="FooterChar"/>
    <w:uiPriority w:val="99"/>
    <w:rsid w:val="007601AF"/>
    <w:pPr>
      <w:tabs>
        <w:tab w:val="center" w:pos="4680"/>
        <w:tab w:val="right" w:pos="9360"/>
      </w:tabs>
    </w:pPr>
  </w:style>
  <w:style w:type="character" w:customStyle="1" w:styleId="FooterChar">
    <w:name w:val="Footer Char"/>
    <w:link w:val="Footer"/>
    <w:uiPriority w:val="99"/>
    <w:locked/>
    <w:rsid w:val="007601AF"/>
    <w:rPr>
      <w:rFonts w:ascii="Arial" w:hAnsi="Arial" w:cs="Times New Roman"/>
      <w:sz w:val="20"/>
      <w:szCs w:val="20"/>
    </w:rPr>
  </w:style>
  <w:style w:type="paragraph" w:customStyle="1" w:styleId="stil1tekst">
    <w:name w:val="stil_1tekst"/>
    <w:basedOn w:val="Normal"/>
    <w:uiPriority w:val="99"/>
    <w:rsid w:val="00562838"/>
    <w:pPr>
      <w:ind w:left="525" w:right="525" w:firstLine="24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6F"/>
    <w:pPr>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895BD2"/>
    <w:rPr>
      <w:rFonts w:cs="Times New Roman"/>
      <w:b/>
      <w:bCs/>
    </w:rPr>
  </w:style>
  <w:style w:type="paragraph" w:styleId="ListParagraph">
    <w:name w:val="List Paragraph"/>
    <w:basedOn w:val="Normal"/>
    <w:uiPriority w:val="99"/>
    <w:qFormat/>
    <w:rsid w:val="00895BD2"/>
    <w:pPr>
      <w:ind w:left="720"/>
      <w:contextualSpacing/>
    </w:pPr>
    <w:rPr>
      <w:lang w:val="sr-Cyrl-CS"/>
    </w:rPr>
  </w:style>
  <w:style w:type="character" w:styleId="Hyperlink">
    <w:name w:val="Hyperlink"/>
    <w:uiPriority w:val="99"/>
    <w:semiHidden/>
    <w:rsid w:val="00716C6F"/>
    <w:rPr>
      <w:rFonts w:ascii="Times New Roman" w:hAnsi="Times New Roman" w:cs="Times New Roman"/>
      <w:color w:val="0000FF"/>
      <w:u w:val="single"/>
    </w:rPr>
  </w:style>
  <w:style w:type="paragraph" w:styleId="BodyText">
    <w:name w:val="Body Text"/>
    <w:basedOn w:val="Normal"/>
    <w:link w:val="BodyTextChar"/>
    <w:uiPriority w:val="99"/>
    <w:semiHidden/>
    <w:rsid w:val="00716C6F"/>
    <w:pPr>
      <w:overflowPunct w:val="0"/>
      <w:autoSpaceDE w:val="0"/>
      <w:autoSpaceDN w:val="0"/>
      <w:adjustRightInd w:val="0"/>
      <w:jc w:val="center"/>
    </w:pPr>
    <w:rPr>
      <w:rFonts w:ascii="Times New Roman" w:hAnsi="Times New Roman"/>
    </w:rPr>
  </w:style>
  <w:style w:type="character" w:customStyle="1" w:styleId="BodyTextChar">
    <w:name w:val="Body Text Char"/>
    <w:link w:val="BodyText"/>
    <w:uiPriority w:val="99"/>
    <w:semiHidden/>
    <w:locked/>
    <w:rsid w:val="00716C6F"/>
    <w:rPr>
      <w:rFonts w:ascii="Times New Roman" w:hAnsi="Times New Roman" w:cs="Times New Roman"/>
      <w:sz w:val="20"/>
      <w:szCs w:val="20"/>
    </w:rPr>
  </w:style>
  <w:style w:type="paragraph" w:styleId="BodyTextIndent">
    <w:name w:val="Body Text Indent"/>
    <w:basedOn w:val="Normal"/>
    <w:link w:val="BodyTextIndentChar"/>
    <w:uiPriority w:val="99"/>
    <w:semiHidden/>
    <w:rsid w:val="00716C6F"/>
    <w:pPr>
      <w:spacing w:after="120"/>
      <w:ind w:left="360"/>
    </w:pPr>
  </w:style>
  <w:style w:type="character" w:customStyle="1" w:styleId="BodyTextIndentChar">
    <w:name w:val="Body Text Indent Char"/>
    <w:link w:val="BodyTextIndent"/>
    <w:uiPriority w:val="99"/>
    <w:semiHidden/>
    <w:locked/>
    <w:rsid w:val="00716C6F"/>
    <w:rPr>
      <w:rFonts w:ascii="Arial" w:hAnsi="Arial" w:cs="Times New Roman"/>
      <w:sz w:val="20"/>
      <w:szCs w:val="20"/>
    </w:rPr>
  </w:style>
  <w:style w:type="character" w:customStyle="1" w:styleId="tekstChar">
    <w:name w:val="tekst Char"/>
    <w:link w:val="tekst"/>
    <w:uiPriority w:val="99"/>
    <w:locked/>
    <w:rsid w:val="00716C6F"/>
    <w:rPr>
      <w:rFonts w:ascii="Arial" w:hAnsi="Arial"/>
      <w:sz w:val="24"/>
    </w:rPr>
  </w:style>
  <w:style w:type="paragraph" w:customStyle="1" w:styleId="tekst">
    <w:name w:val="tekst"/>
    <w:basedOn w:val="Normal"/>
    <w:link w:val="tekstChar"/>
    <w:uiPriority w:val="99"/>
    <w:rsid w:val="00716C6F"/>
    <w:pPr>
      <w:spacing w:after="240"/>
      <w:ind w:firstLine="567"/>
    </w:pPr>
    <w:rPr>
      <w:rFonts w:eastAsia="Calibri"/>
      <w:sz w:val="24"/>
    </w:rPr>
  </w:style>
  <w:style w:type="table" w:styleId="TableGrid">
    <w:name w:val="Table Grid"/>
    <w:basedOn w:val="TableNormal"/>
    <w:uiPriority w:val="99"/>
    <w:rsid w:val="00F123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01AF"/>
    <w:pPr>
      <w:tabs>
        <w:tab w:val="center" w:pos="4680"/>
        <w:tab w:val="right" w:pos="9360"/>
      </w:tabs>
    </w:pPr>
  </w:style>
  <w:style w:type="character" w:customStyle="1" w:styleId="HeaderChar">
    <w:name w:val="Header Char"/>
    <w:link w:val="Header"/>
    <w:uiPriority w:val="99"/>
    <w:locked/>
    <w:rsid w:val="007601AF"/>
    <w:rPr>
      <w:rFonts w:ascii="Arial" w:hAnsi="Arial" w:cs="Times New Roman"/>
      <w:sz w:val="20"/>
      <w:szCs w:val="20"/>
    </w:rPr>
  </w:style>
  <w:style w:type="paragraph" w:styleId="Footer">
    <w:name w:val="footer"/>
    <w:basedOn w:val="Normal"/>
    <w:link w:val="FooterChar"/>
    <w:uiPriority w:val="99"/>
    <w:rsid w:val="007601AF"/>
    <w:pPr>
      <w:tabs>
        <w:tab w:val="center" w:pos="4680"/>
        <w:tab w:val="right" w:pos="9360"/>
      </w:tabs>
    </w:pPr>
  </w:style>
  <w:style w:type="character" w:customStyle="1" w:styleId="FooterChar">
    <w:name w:val="Footer Char"/>
    <w:link w:val="Footer"/>
    <w:uiPriority w:val="99"/>
    <w:locked/>
    <w:rsid w:val="007601AF"/>
    <w:rPr>
      <w:rFonts w:ascii="Arial" w:hAnsi="Arial" w:cs="Times New Roman"/>
      <w:sz w:val="20"/>
      <w:szCs w:val="20"/>
    </w:rPr>
  </w:style>
  <w:style w:type="paragraph" w:customStyle="1" w:styleId="stil1tekst">
    <w:name w:val="stil_1tekst"/>
    <w:basedOn w:val="Normal"/>
    <w:uiPriority w:val="99"/>
    <w:rsid w:val="00562838"/>
    <w:pPr>
      <w:ind w:left="525" w:right="525" w:firstLine="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9997">
      <w:marLeft w:val="0"/>
      <w:marRight w:val="0"/>
      <w:marTop w:val="0"/>
      <w:marBottom w:val="0"/>
      <w:divBdr>
        <w:top w:val="none" w:sz="0" w:space="0" w:color="auto"/>
        <w:left w:val="none" w:sz="0" w:space="0" w:color="auto"/>
        <w:bottom w:val="none" w:sz="0" w:space="0" w:color="auto"/>
        <w:right w:val="none" w:sz="0" w:space="0" w:color="auto"/>
      </w:divBdr>
    </w:div>
    <w:div w:id="848838268">
      <w:bodyDiv w:val="1"/>
      <w:marLeft w:val="0"/>
      <w:marRight w:val="0"/>
      <w:marTop w:val="0"/>
      <w:marBottom w:val="0"/>
      <w:divBdr>
        <w:top w:val="none" w:sz="0" w:space="0" w:color="auto"/>
        <w:left w:val="none" w:sz="0" w:space="0" w:color="auto"/>
        <w:bottom w:val="none" w:sz="0" w:space="0" w:color="auto"/>
        <w:right w:val="none" w:sz="0" w:space="0" w:color="auto"/>
      </w:divBdr>
    </w:div>
    <w:div w:id="14724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Natasa Matic</cp:lastModifiedBy>
  <cp:revision>20</cp:revision>
  <cp:lastPrinted>2015-12-15T11:55:00Z</cp:lastPrinted>
  <dcterms:created xsi:type="dcterms:W3CDTF">2015-12-08T07:56:00Z</dcterms:created>
  <dcterms:modified xsi:type="dcterms:W3CDTF">2015-12-16T12:45:00Z</dcterms:modified>
</cp:coreProperties>
</file>