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0F3657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0F3657">
        <w:rPr>
          <w:rFonts w:cs="Arial"/>
          <w:sz w:val="22"/>
          <w:szCs w:val="22"/>
          <w:lang w:val="sr-Latn-RS"/>
        </w:rPr>
        <w:t xml:space="preserve"> </w:t>
      </w:r>
      <w:r w:rsidR="000F3657">
        <w:rPr>
          <w:rFonts w:cs="Arial"/>
          <w:sz w:val="22"/>
          <w:szCs w:val="22"/>
          <w:lang w:val="sr-Latn-RS"/>
        </w:rPr>
        <w:t>03.01-7168/</w:t>
      </w:r>
      <w:r w:rsidR="000F3657">
        <w:rPr>
          <w:rFonts w:cs="Arial"/>
          <w:sz w:val="22"/>
          <w:szCs w:val="22"/>
          <w:lang w:val="sr-Latn-RS"/>
        </w:rPr>
        <w:t>9</w:t>
      </w:r>
      <w:r w:rsidR="000F3657">
        <w:rPr>
          <w:rFonts w:cs="Arial"/>
          <w:sz w:val="22"/>
          <w:szCs w:val="22"/>
          <w:lang w:val="sr-Latn-RS"/>
        </w:rPr>
        <w:t>-2016</w:t>
      </w:r>
    </w:p>
    <w:p w:rsidR="002C4720" w:rsidRPr="002C4720" w:rsidRDefault="000F3657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Обреновац, 04.02.2016 године</w:t>
      </w:r>
    </w:p>
    <w:p w:rsidR="002C4720" w:rsidRPr="002C4720" w:rsidRDefault="000F3657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  <w:bookmarkStart w:id="0" w:name="_GoBack"/>
      <w:bookmarkEnd w:id="0"/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>
        <w:rPr>
          <w:rFonts w:cs="Arial"/>
          <w:sz w:val="22"/>
          <w:szCs w:val="22"/>
        </w:rPr>
        <w:t>12.01.3020/3</w:t>
      </w:r>
      <w:r w:rsidR="00472E34">
        <w:rPr>
          <w:rFonts w:cs="Arial"/>
          <w:sz w:val="22"/>
          <w:szCs w:val="22"/>
          <w:lang w:val="sr-Cyrl-RS"/>
        </w:rPr>
        <w:t>-</w:t>
      </w:r>
      <w:r w:rsidR="00472E34">
        <w:rPr>
          <w:rFonts w:cs="Arial"/>
          <w:sz w:val="22"/>
          <w:szCs w:val="22"/>
        </w:rPr>
        <w:t>15</w:t>
      </w:r>
      <w:r w:rsidR="00472E34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</w:t>
      </w:r>
      <w:r w:rsidR="004D154F">
        <w:rPr>
          <w:rFonts w:cs="Arial"/>
          <w:sz w:val="22"/>
          <w:szCs w:val="22"/>
          <w:lang w:val="ru-RU"/>
        </w:rPr>
        <w:t xml:space="preserve"> о стручној оцени понуда (број </w:t>
      </w:r>
      <w:r w:rsidR="004D154F">
        <w:rPr>
          <w:rFonts w:cs="Arial"/>
          <w:sz w:val="22"/>
          <w:szCs w:val="22"/>
          <w:lang w:val="sr-Latn-RS"/>
        </w:rPr>
        <w:t>03.01-7168/8-2016</w:t>
      </w:r>
      <w:r w:rsidRPr="00143B28">
        <w:rPr>
          <w:rFonts w:cs="Arial"/>
          <w:sz w:val="22"/>
          <w:szCs w:val="22"/>
          <w:lang w:val="ru-RU"/>
        </w:rPr>
        <w:t xml:space="preserve"> од </w:t>
      </w:r>
      <w:r w:rsidR="004D154F">
        <w:rPr>
          <w:rFonts w:cs="Arial"/>
          <w:sz w:val="22"/>
          <w:szCs w:val="22"/>
          <w:lang w:val="sr-Latn-RS"/>
        </w:rPr>
        <w:t>01.02.2016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050EDA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050EDA">
        <w:rPr>
          <w:rFonts w:cs="Arial"/>
          <w:sz w:val="22"/>
          <w:szCs w:val="22"/>
          <w:lang w:val="sr-Cyrl-RS"/>
        </w:rPr>
        <w:t xml:space="preserve">ПРЕГОВАРАЧКИ ПОСТУПАК ПРИМЕНОМ ЧЛАНА 35. СТАВ 1. ТАЧКА </w:t>
      </w:r>
      <w:r w:rsidRPr="000034B3">
        <w:rPr>
          <w:rFonts w:cs="Arial"/>
          <w:sz w:val="22"/>
          <w:szCs w:val="22"/>
          <w:lang w:val="sr-Cyrl-RS"/>
        </w:rPr>
        <w:t xml:space="preserve">1. </w:t>
      </w:r>
      <w:r w:rsidRPr="00050EDA">
        <w:rPr>
          <w:rFonts w:cs="Arial"/>
          <w:sz w:val="22"/>
          <w:szCs w:val="22"/>
          <w:lang w:val="sr-Cyrl-RS"/>
        </w:rPr>
        <w:t>ЗЈН</w:t>
      </w:r>
    </w:p>
    <w:p w:rsidR="000034B3" w:rsidRPr="000034B3" w:rsidRDefault="00050EDA" w:rsidP="000034B3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050EDA">
        <w:rPr>
          <w:rFonts w:cs="Arial"/>
          <w:b/>
          <w:sz w:val="22"/>
          <w:szCs w:val="22"/>
        </w:rPr>
        <w:t>бр</w:t>
      </w:r>
      <w:proofErr w:type="spellEnd"/>
      <w:r w:rsidRPr="00050EDA">
        <w:rPr>
          <w:rFonts w:cs="Arial"/>
          <w:b/>
          <w:sz w:val="22"/>
          <w:szCs w:val="22"/>
        </w:rPr>
        <w:t>.</w:t>
      </w:r>
      <w:proofErr w:type="gramEnd"/>
      <w:r w:rsidR="000034B3">
        <w:rPr>
          <w:rFonts w:cs="Arial"/>
          <w:b/>
          <w:sz w:val="22"/>
          <w:szCs w:val="22"/>
          <w:lang w:val="sr-Cyrl-RS"/>
        </w:rPr>
        <w:t xml:space="preserve"> </w:t>
      </w:r>
      <w:r w:rsidR="000034B3" w:rsidRPr="000034B3">
        <w:rPr>
          <w:rFonts w:cs="Arial"/>
          <w:b/>
          <w:sz w:val="22"/>
          <w:szCs w:val="22"/>
          <w:lang w:val="sr-Cyrl-RS"/>
        </w:rPr>
        <w:t>3000/0675/2015 (102481/2015)</w:t>
      </w:r>
    </w:p>
    <w:p w:rsidR="00050EDA" w:rsidRPr="000034B3" w:rsidRDefault="00050EDA" w:rsidP="00050EDA">
      <w:pPr>
        <w:jc w:val="center"/>
        <w:rPr>
          <w:rFonts w:cs="Arial"/>
          <w:b/>
          <w:sz w:val="22"/>
          <w:szCs w:val="22"/>
          <w:lang w:val="sr-Cyrl-RS"/>
        </w:rPr>
      </w:pP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050EDA" w:rsidRDefault="00CF2E48" w:rsidP="000034B3">
      <w:pPr>
        <w:rPr>
          <w:rFonts w:cs="Arial"/>
          <w:color w:val="FF0000"/>
          <w:sz w:val="22"/>
          <w:szCs w:val="22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0034B3">
        <w:rPr>
          <w:rFonts w:cs="Arial"/>
          <w:color w:val="0070C0"/>
          <w:sz w:val="22"/>
          <w:szCs w:val="22"/>
          <w:lang w:val="sr-Cyrl-RS"/>
        </w:rPr>
        <w:t>радова</w:t>
      </w:r>
      <w:r w:rsidR="00CB6405" w:rsidRPr="00592A42">
        <w:rPr>
          <w:rFonts w:cs="Arial"/>
          <w:color w:val="0070C0"/>
          <w:sz w:val="22"/>
          <w:szCs w:val="22"/>
          <w:lang w:val="sr-Cyrl-RS"/>
        </w:rPr>
        <w:t xml:space="preserve">: </w:t>
      </w:r>
      <w:proofErr w:type="spellStart"/>
      <w:r w:rsidR="000034B3" w:rsidRPr="000034B3">
        <w:rPr>
          <w:rFonts w:cs="Arial"/>
          <w:sz w:val="22"/>
          <w:szCs w:val="22"/>
        </w:rPr>
        <w:t>Изгрaдњa</w:t>
      </w:r>
      <w:proofErr w:type="spellEnd"/>
      <w:r w:rsidR="000034B3" w:rsidRPr="000034B3">
        <w:rPr>
          <w:rFonts w:cs="Arial"/>
          <w:sz w:val="22"/>
          <w:szCs w:val="22"/>
        </w:rPr>
        <w:t xml:space="preserve"> IV </w:t>
      </w:r>
      <w:proofErr w:type="spellStart"/>
      <w:r w:rsidR="000034B3" w:rsidRPr="000034B3">
        <w:rPr>
          <w:rFonts w:cs="Arial"/>
          <w:sz w:val="22"/>
          <w:szCs w:val="22"/>
        </w:rPr>
        <w:t>дрeнaжнoг</w:t>
      </w:r>
      <w:proofErr w:type="spellEnd"/>
      <w:r w:rsidR="000034B3" w:rsidRPr="000034B3">
        <w:rPr>
          <w:rFonts w:cs="Arial"/>
          <w:sz w:val="22"/>
          <w:szCs w:val="22"/>
        </w:rPr>
        <w:t xml:space="preserve"> </w:t>
      </w:r>
      <w:proofErr w:type="spellStart"/>
      <w:r w:rsidR="000034B3" w:rsidRPr="000034B3">
        <w:rPr>
          <w:rFonts w:cs="Arial"/>
          <w:sz w:val="22"/>
          <w:szCs w:val="22"/>
        </w:rPr>
        <w:t>прстeнa</w:t>
      </w:r>
      <w:proofErr w:type="spellEnd"/>
      <w:r w:rsidR="000034B3" w:rsidRPr="000034B3">
        <w:rPr>
          <w:rFonts w:cs="Arial"/>
          <w:sz w:val="22"/>
          <w:szCs w:val="22"/>
        </w:rPr>
        <w:t xml:space="preserve"> </w:t>
      </w:r>
      <w:proofErr w:type="spellStart"/>
      <w:r w:rsidR="000034B3" w:rsidRPr="000034B3">
        <w:rPr>
          <w:rFonts w:cs="Arial"/>
          <w:sz w:val="22"/>
          <w:szCs w:val="22"/>
        </w:rPr>
        <w:t>кaсeтe</w:t>
      </w:r>
      <w:proofErr w:type="spellEnd"/>
      <w:r w:rsidR="000034B3" w:rsidRPr="000034B3">
        <w:rPr>
          <w:rFonts w:cs="Arial"/>
          <w:sz w:val="22"/>
          <w:szCs w:val="22"/>
        </w:rPr>
        <w:t xml:space="preserve"> III </w:t>
      </w:r>
      <w:proofErr w:type="spellStart"/>
      <w:r w:rsidR="000034B3" w:rsidRPr="000034B3">
        <w:rPr>
          <w:rFonts w:cs="Arial"/>
          <w:sz w:val="22"/>
          <w:szCs w:val="22"/>
        </w:rPr>
        <w:t>дeпoниje</w:t>
      </w:r>
      <w:proofErr w:type="spellEnd"/>
      <w:r w:rsidR="000034B3" w:rsidRPr="000034B3">
        <w:rPr>
          <w:rFonts w:cs="Arial"/>
          <w:sz w:val="22"/>
          <w:szCs w:val="22"/>
        </w:rPr>
        <w:t xml:space="preserve"> </w:t>
      </w:r>
      <w:proofErr w:type="spellStart"/>
      <w:r w:rsidR="000034B3" w:rsidRPr="000034B3">
        <w:rPr>
          <w:rFonts w:cs="Arial"/>
          <w:sz w:val="22"/>
          <w:szCs w:val="22"/>
        </w:rPr>
        <w:t>пeпeлa</w:t>
      </w:r>
      <w:proofErr w:type="spellEnd"/>
      <w:r w:rsidR="000034B3" w:rsidRPr="000034B3">
        <w:rPr>
          <w:rFonts w:cs="Arial"/>
          <w:sz w:val="22"/>
          <w:szCs w:val="22"/>
        </w:rPr>
        <w:t xml:space="preserve"> и </w:t>
      </w:r>
      <w:proofErr w:type="spellStart"/>
      <w:r w:rsidR="000034B3" w:rsidRPr="000034B3">
        <w:rPr>
          <w:rFonts w:cs="Arial"/>
          <w:sz w:val="22"/>
          <w:szCs w:val="22"/>
        </w:rPr>
        <w:t>шљaкe</w:t>
      </w:r>
      <w:proofErr w:type="spellEnd"/>
      <w:r w:rsidR="000034B3" w:rsidRPr="000034B3">
        <w:rPr>
          <w:rFonts w:cs="Arial"/>
          <w:sz w:val="22"/>
          <w:szCs w:val="22"/>
        </w:rPr>
        <w:t xml:space="preserve"> TEНT A</w:t>
      </w:r>
      <w:r w:rsidRPr="00CB2225">
        <w:rPr>
          <w:rFonts w:cs="Arial"/>
          <w:b/>
          <w:sz w:val="22"/>
          <w:szCs w:val="22"/>
          <w:lang w:val="sr-Cyrl-CS"/>
        </w:rPr>
        <w:t>,</w:t>
      </w:r>
      <w:r w:rsidRPr="00CB2225">
        <w:rPr>
          <w:rFonts w:cs="Arial"/>
          <w:sz w:val="22"/>
          <w:szCs w:val="22"/>
          <w:lang w:val="sr-Cyrl-CS"/>
        </w:rPr>
        <w:t xml:space="preserve"> додељује се </w:t>
      </w:r>
      <w:r w:rsidRPr="000034B3">
        <w:rPr>
          <w:rFonts w:cs="Arial"/>
          <w:sz w:val="22"/>
          <w:szCs w:val="22"/>
          <w:lang w:val="sr-Cyrl-CS"/>
        </w:rPr>
        <w:t xml:space="preserve">групи </w:t>
      </w:r>
      <w:r w:rsidR="00050EDA" w:rsidRPr="000034B3">
        <w:rPr>
          <w:rFonts w:cs="Arial"/>
          <w:sz w:val="22"/>
          <w:szCs w:val="22"/>
          <w:lang w:val="sr-Cyrl-RS"/>
        </w:rPr>
        <w:t>понуђача</w:t>
      </w:r>
      <w:r w:rsidR="00050EDA" w:rsidRPr="008E79E7">
        <w:rPr>
          <w:rFonts w:cs="Arial"/>
          <w:color w:val="0070C0"/>
          <w:sz w:val="22"/>
          <w:szCs w:val="22"/>
          <w:lang w:val="sr-Cyrl-RS"/>
        </w:rPr>
        <w:t>:</w:t>
      </w:r>
      <w:r w:rsidR="00050EDA" w:rsidRPr="008E79E7">
        <w:rPr>
          <w:rFonts w:cs="Arial"/>
          <w:color w:val="0070C0"/>
          <w:sz w:val="22"/>
          <w:szCs w:val="22"/>
        </w:rPr>
        <w:t xml:space="preserve"> </w:t>
      </w:r>
      <w:r w:rsidR="000034B3" w:rsidRPr="00393F55">
        <w:rPr>
          <w:rFonts w:cs="Arial"/>
          <w:sz w:val="22"/>
          <w:szCs w:val="22"/>
          <w:lang w:val="sr-Cyrl-RS"/>
        </w:rPr>
        <w:t>„МИП Градинг“д.о.о. Обреновац – Београд</w:t>
      </w:r>
      <w:r w:rsidR="000034B3" w:rsidRPr="00393F55">
        <w:rPr>
          <w:rFonts w:cs="Arial"/>
          <w:sz w:val="22"/>
          <w:szCs w:val="22"/>
          <w:lang w:val="ru-RU"/>
        </w:rPr>
        <w:t xml:space="preserve"> </w:t>
      </w:r>
      <w:r w:rsidR="000034B3" w:rsidRPr="00393F55">
        <w:rPr>
          <w:rFonts w:cs="Arial"/>
          <w:i/>
          <w:sz w:val="22"/>
          <w:szCs w:val="22"/>
          <w:lang w:val="ru-RU"/>
        </w:rPr>
        <w:t>(лидер)</w:t>
      </w:r>
      <w:r w:rsidR="000034B3">
        <w:rPr>
          <w:rFonts w:cs="Arial"/>
          <w:i/>
          <w:sz w:val="22"/>
          <w:szCs w:val="22"/>
          <w:lang w:val="ru-RU"/>
        </w:rPr>
        <w:t xml:space="preserve">, </w:t>
      </w:r>
      <w:r w:rsidR="000034B3" w:rsidRPr="007A6804">
        <w:rPr>
          <w:rFonts w:cs="Arial"/>
          <w:sz w:val="22"/>
          <w:szCs w:val="22"/>
          <w:lang w:val="ru-RU"/>
        </w:rPr>
        <w:t xml:space="preserve">Саве Ковачевића 3, 11500 Обреновац, </w:t>
      </w:r>
      <w:r w:rsidR="000034B3" w:rsidRPr="007A6804">
        <w:rPr>
          <w:rFonts w:cs="Arial"/>
          <w:sz w:val="22"/>
          <w:szCs w:val="22"/>
          <w:lang w:val="sr-Cyrl-RS"/>
        </w:rPr>
        <w:t xml:space="preserve">„Хидротехника-хидроенергертика“ а.д. Београд </w:t>
      </w:r>
      <w:r w:rsidR="000034B3">
        <w:rPr>
          <w:rFonts w:cs="Arial"/>
          <w:sz w:val="22"/>
          <w:szCs w:val="22"/>
          <w:lang w:val="sr-Cyrl-RS"/>
        </w:rPr>
        <w:t>(</w:t>
      </w:r>
      <w:r w:rsidR="000034B3" w:rsidRPr="007A6804">
        <w:rPr>
          <w:rFonts w:cs="Arial"/>
          <w:sz w:val="22"/>
          <w:szCs w:val="22"/>
          <w:lang w:val="ru-RU"/>
        </w:rPr>
        <w:t>члан групе</w:t>
      </w:r>
      <w:r w:rsidR="000034B3">
        <w:rPr>
          <w:rFonts w:cs="Arial"/>
          <w:sz w:val="22"/>
          <w:szCs w:val="22"/>
          <w:lang w:val="ru-RU"/>
        </w:rPr>
        <w:t xml:space="preserve">), </w:t>
      </w:r>
      <w:r w:rsidR="000034B3" w:rsidRPr="00942B7D">
        <w:rPr>
          <w:rFonts w:cs="Arial"/>
          <w:sz w:val="22"/>
          <w:szCs w:val="22"/>
          <w:lang w:val="sr-Cyrl-RS"/>
        </w:rPr>
        <w:t>Браће Крсмановића 13, 11000 Београд</w:t>
      </w:r>
      <w:r w:rsidRPr="00CB2225">
        <w:rPr>
          <w:rFonts w:cs="Arial"/>
          <w:sz w:val="22"/>
          <w:szCs w:val="22"/>
          <w:lang w:val="sr-Cyrl-CS"/>
        </w:rPr>
        <w:t>, 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Pr="00CB2225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0034B3">
        <w:rPr>
          <w:rFonts w:cs="Arial"/>
          <w:sz w:val="22"/>
          <w:szCs w:val="22"/>
          <w:lang w:val="sr-Cyrl-CS"/>
        </w:rPr>
        <w:t>105/2015/2/2016</w:t>
      </w:r>
      <w:r w:rsidRPr="00CB2225">
        <w:rPr>
          <w:rFonts w:cs="Arial"/>
          <w:sz w:val="22"/>
          <w:szCs w:val="22"/>
          <w:lang w:val="sr-Cyrl-CS"/>
        </w:rPr>
        <w:t xml:space="preserve"> од </w:t>
      </w:r>
      <w:r w:rsidR="000034B3">
        <w:rPr>
          <w:rFonts w:cs="Arial"/>
          <w:sz w:val="22"/>
          <w:szCs w:val="22"/>
          <w:lang w:val="sr-Cyrl-CS"/>
        </w:rPr>
        <w:t>26.01.2016</w:t>
      </w:r>
      <w:r w:rsidRPr="00CB2225">
        <w:rPr>
          <w:rFonts w:cs="Arial"/>
          <w:sz w:val="22"/>
          <w:szCs w:val="22"/>
          <w:lang w:val="sr-Cyrl-CS"/>
        </w:rPr>
        <w:t xml:space="preserve">. године, </w:t>
      </w:r>
      <w:r w:rsidRPr="000034B3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0034B3">
        <w:rPr>
          <w:rFonts w:cs="Arial"/>
          <w:sz w:val="22"/>
          <w:szCs w:val="22"/>
          <w:lang w:val="sr-Cyrl-CS"/>
        </w:rPr>
        <w:t>,</w:t>
      </w:r>
      <w:r w:rsidRPr="000034B3">
        <w:rPr>
          <w:rFonts w:cs="Arial"/>
          <w:i/>
          <w:sz w:val="22"/>
          <w:szCs w:val="22"/>
          <w:lang w:val="sr-Cyrl-CS"/>
        </w:rPr>
        <w:t xml:space="preserve"> </w:t>
      </w:r>
      <w:r w:rsidRPr="000034B3">
        <w:rPr>
          <w:rFonts w:cs="Arial"/>
          <w:sz w:val="22"/>
          <w:szCs w:val="22"/>
          <w:lang w:val="sr-Cyrl-CS"/>
        </w:rPr>
        <w:t xml:space="preserve">прихватљива са понуђеном ценом од </w:t>
      </w:r>
      <w:r w:rsidR="000034B3" w:rsidRPr="000034B3">
        <w:rPr>
          <w:rFonts w:cs="Arial"/>
          <w:sz w:val="22"/>
          <w:szCs w:val="22"/>
          <w:lang w:val="sr-Cyrl-RS"/>
        </w:rPr>
        <w:t xml:space="preserve">15.811.132,25 </w:t>
      </w:r>
      <w:r w:rsidRPr="000034B3">
        <w:rPr>
          <w:rFonts w:cs="Arial"/>
          <w:sz w:val="22"/>
          <w:szCs w:val="22"/>
          <w:lang w:val="sr-Cyrl-CS"/>
        </w:rPr>
        <w:t xml:space="preserve">динара без </w:t>
      </w:r>
      <w:r w:rsidR="00050EDA" w:rsidRPr="000034B3">
        <w:rPr>
          <w:rFonts w:cs="Arial"/>
          <w:sz w:val="22"/>
          <w:szCs w:val="22"/>
        </w:rPr>
        <w:t>ПДВ</w:t>
      </w:r>
      <w:r w:rsidR="00050EDA" w:rsidRPr="000034B3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  <w:r w:rsidR="000034B3" w:rsidRPr="000034B3">
        <w:rPr>
          <w:rFonts w:cs="Arial"/>
          <w:i/>
          <w:sz w:val="22"/>
          <w:szCs w:val="22"/>
          <w:lang w:val="sr-Cyrl-CS"/>
        </w:rPr>
        <w:t xml:space="preserve"> 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39418C" w:rsidRPr="000034B3" w:rsidRDefault="0072046A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64617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r w:rsidR="00CB6405" w:rsidRPr="000034B3">
        <w:rPr>
          <w:rFonts w:cs="Arial"/>
          <w:sz w:val="22"/>
          <w:szCs w:val="22"/>
          <w:lang w:val="sr-Cyrl-RS"/>
        </w:rPr>
        <w:t>радова:</w:t>
      </w:r>
      <w:r w:rsidR="00CB6405" w:rsidRPr="00592A4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050EDA">
        <w:rPr>
          <w:rFonts w:cs="Arial"/>
          <w:sz w:val="22"/>
          <w:szCs w:val="22"/>
        </w:rPr>
        <w:t xml:space="preserve"> </w:t>
      </w:r>
      <w:r w:rsidR="000034B3" w:rsidRPr="000034B3">
        <w:rPr>
          <w:rFonts w:cs="Arial"/>
          <w:sz w:val="22"/>
          <w:szCs w:val="22"/>
        </w:rPr>
        <w:t>Изгрaдњa IV дрeнaжнoг прстeнa кaсeтe III дeпoниje пeпeлa и шљaкe TEНT A</w:t>
      </w:r>
      <w:r w:rsidR="00050EDA">
        <w:rPr>
          <w:rFonts w:cs="Arial"/>
          <w:sz w:val="22"/>
          <w:szCs w:val="22"/>
          <w:lang w:val="en-US"/>
        </w:rPr>
        <w:t>.</w:t>
      </w:r>
      <w:r w:rsidRPr="00934AC7">
        <w:rPr>
          <w:rFonts w:cs="Arial"/>
          <w:sz w:val="22"/>
          <w:szCs w:val="22"/>
        </w:rPr>
        <w:t xml:space="preserve"> </w:t>
      </w:r>
    </w:p>
    <w:p w:rsidR="00646179" w:rsidRPr="00934AC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Pr="00934AC7">
        <w:rPr>
          <w:rFonts w:cs="Arial"/>
          <w:sz w:val="22"/>
          <w:szCs w:val="22"/>
        </w:rPr>
        <w:t xml:space="preserve">набавке износи: </w:t>
      </w:r>
      <w:r w:rsidR="000034B3">
        <w:rPr>
          <w:rFonts w:cs="Arial"/>
          <w:sz w:val="22"/>
          <w:szCs w:val="22"/>
          <w:lang w:val="sr-Cyrl-RS"/>
        </w:rPr>
        <w:t>30.000.000,00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050EDA" w:rsidRPr="00050EDA" w:rsidRDefault="00050EDA" w:rsidP="00050EDA">
      <w:pPr>
        <w:rPr>
          <w:rFonts w:cs="Arial"/>
          <w:sz w:val="22"/>
          <w:szCs w:val="22"/>
        </w:rPr>
      </w:pPr>
    </w:p>
    <w:p w:rsidR="00CF2E48" w:rsidRPr="0039418C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Основни подаци о понуђачима</w:t>
      </w:r>
      <w:r w:rsidR="00CF2E48" w:rsidRPr="00934AC7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052CDF" w:rsidTr="00A05379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lastRenderedPageBreak/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0034B3" w:rsidRPr="00052CDF" w:rsidTr="00A05379">
        <w:trPr>
          <w:trHeight w:val="349"/>
        </w:trPr>
        <w:tc>
          <w:tcPr>
            <w:tcW w:w="1018" w:type="dxa"/>
          </w:tcPr>
          <w:p w:rsidR="000034B3" w:rsidRPr="00FA2625" w:rsidRDefault="000034B3" w:rsidP="00FA6E98">
            <w:r w:rsidRPr="00FA2625">
              <w:t>1.</w:t>
            </w:r>
          </w:p>
        </w:tc>
        <w:tc>
          <w:tcPr>
            <w:tcW w:w="5338" w:type="dxa"/>
          </w:tcPr>
          <w:p w:rsidR="000034B3" w:rsidRPr="00061D6E" w:rsidRDefault="000034B3" w:rsidP="0086157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Водопривредно предузеће „Ћуприја“ А.Д. Ћуприја, </w:t>
            </w:r>
          </w:p>
        </w:tc>
        <w:tc>
          <w:tcPr>
            <w:tcW w:w="2644" w:type="dxa"/>
          </w:tcPr>
          <w:p w:rsidR="000034B3" w:rsidRPr="00C3146C" w:rsidRDefault="000034B3" w:rsidP="00861579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Ул. Цара Лазара 109, 35230 Ћуприја</w:t>
            </w:r>
          </w:p>
        </w:tc>
      </w:tr>
      <w:tr w:rsidR="000034B3" w:rsidRPr="00052CDF" w:rsidTr="00A05379">
        <w:trPr>
          <w:trHeight w:val="349"/>
        </w:trPr>
        <w:tc>
          <w:tcPr>
            <w:tcW w:w="1018" w:type="dxa"/>
          </w:tcPr>
          <w:p w:rsidR="000034B3" w:rsidRPr="00FA2625" w:rsidRDefault="000034B3" w:rsidP="00FA6E98">
            <w:r w:rsidRPr="00FA2625">
              <w:t>2.</w:t>
            </w:r>
          </w:p>
        </w:tc>
        <w:tc>
          <w:tcPr>
            <w:tcW w:w="5338" w:type="dxa"/>
          </w:tcPr>
          <w:p w:rsidR="000034B3" w:rsidRPr="00576297" w:rsidRDefault="000034B3" w:rsidP="008615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393F55">
              <w:rPr>
                <w:rFonts w:cs="Arial"/>
                <w:sz w:val="22"/>
                <w:szCs w:val="22"/>
                <w:lang w:val="sr-Cyrl-RS"/>
              </w:rPr>
              <w:t>„МИП Градинг“д.о.о. Обреновац – Београд</w:t>
            </w:r>
            <w:r>
              <w:rPr>
                <w:rFonts w:cs="Arial"/>
                <w:i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2644" w:type="dxa"/>
          </w:tcPr>
          <w:p w:rsidR="000034B3" w:rsidRPr="00C3146C" w:rsidRDefault="000034B3" w:rsidP="0086157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7A6804">
              <w:rPr>
                <w:rFonts w:cs="Arial"/>
                <w:sz w:val="22"/>
                <w:szCs w:val="22"/>
                <w:lang w:val="ru-RU"/>
              </w:rPr>
              <w:t>Саве Ковачевића 3, 11500 Обреновац</w:t>
            </w:r>
          </w:p>
        </w:tc>
      </w:tr>
    </w:tbl>
    <w:p w:rsidR="000034B3" w:rsidRDefault="000034B3" w:rsidP="000034B3">
      <w:pPr>
        <w:ind w:left="360"/>
        <w:rPr>
          <w:rFonts w:cs="Arial"/>
          <w:sz w:val="22"/>
          <w:szCs w:val="22"/>
          <w:lang w:val="ru-RU"/>
        </w:rPr>
      </w:pPr>
    </w:p>
    <w:p w:rsidR="00646179" w:rsidRPr="00CB6405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CB2225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0034B3" w:rsidRPr="000034B3" w:rsidTr="00861579">
        <w:trPr>
          <w:trHeight w:val="459"/>
        </w:trPr>
        <w:tc>
          <w:tcPr>
            <w:tcW w:w="1440" w:type="dxa"/>
            <w:vAlign w:val="center"/>
          </w:tcPr>
          <w:p w:rsidR="000034B3" w:rsidRPr="000034B3" w:rsidRDefault="000034B3" w:rsidP="000034B3">
            <w:pPr>
              <w:rPr>
                <w:rFonts w:cs="Arial"/>
                <w:sz w:val="22"/>
                <w:szCs w:val="22"/>
                <w:lang w:val="sr-Cyrl-CS"/>
              </w:rPr>
            </w:pPr>
            <w:r w:rsidRPr="000034B3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0034B3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0034B3" w:rsidRPr="000034B3" w:rsidRDefault="000034B3" w:rsidP="000034B3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0034B3">
              <w:rPr>
                <w:rFonts w:cs="Arial"/>
                <w:sz w:val="16"/>
                <w:szCs w:val="16"/>
                <w:lang w:val="sr-Cyrl-RS"/>
              </w:rPr>
              <w:t>(из тачке „основни подаци о понуђачима“)</w:t>
            </w:r>
            <w:r w:rsidRPr="000034B3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0034B3" w:rsidRPr="000034B3" w:rsidRDefault="000034B3" w:rsidP="000034B3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0034B3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0034B3" w:rsidRPr="000034B3" w:rsidRDefault="000034B3" w:rsidP="000034B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034B3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0034B3">
              <w:rPr>
                <w:rFonts w:cs="Arial"/>
                <w:sz w:val="22"/>
                <w:szCs w:val="22"/>
              </w:rPr>
              <w:t>a</w:t>
            </w:r>
            <w:r w:rsidRPr="000034B3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034B3">
              <w:rPr>
                <w:rFonts w:cs="Arial"/>
                <w:sz w:val="16"/>
                <w:szCs w:val="16"/>
                <w:lang w:val="sr-Cyrl-RS"/>
              </w:rPr>
              <w:t>(из понуде односно након преговарања</w:t>
            </w:r>
            <w:r w:rsidRPr="000034B3">
              <w:rPr>
                <w:rFonts w:cs="Arial"/>
                <w:lang w:val="sr-Cyrl-RS"/>
              </w:rPr>
              <w:t>)</w:t>
            </w:r>
            <w:r w:rsidRPr="000034B3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034B3" w:rsidRPr="000034B3" w:rsidTr="00861579">
        <w:trPr>
          <w:trHeight w:val="233"/>
        </w:trPr>
        <w:tc>
          <w:tcPr>
            <w:tcW w:w="1440" w:type="dxa"/>
          </w:tcPr>
          <w:p w:rsidR="000034B3" w:rsidRPr="000034B3" w:rsidRDefault="000034B3" w:rsidP="000034B3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0034B3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030" w:type="dxa"/>
          </w:tcPr>
          <w:p w:rsidR="000034B3" w:rsidRPr="00D21AAE" w:rsidRDefault="000034B3" w:rsidP="000034B3">
            <w:pPr>
              <w:rPr>
                <w:rFonts w:cs="Arial"/>
                <w:sz w:val="22"/>
                <w:szCs w:val="22"/>
                <w:lang w:val="sr-Latn-RS"/>
              </w:rPr>
            </w:pPr>
            <w:r w:rsidRPr="000034B3">
              <w:rPr>
                <w:rFonts w:cs="Arial"/>
                <w:sz w:val="22"/>
                <w:szCs w:val="22"/>
                <w:lang w:val="sr-Cyrl-CS"/>
              </w:rPr>
              <w:t xml:space="preserve">Понуда групе понуђача </w:t>
            </w:r>
            <w:r w:rsidRPr="000034B3">
              <w:rPr>
                <w:rFonts w:cs="Arial"/>
                <w:sz w:val="22"/>
                <w:szCs w:val="22"/>
                <w:lang w:val="sr-Cyrl-RS"/>
              </w:rPr>
              <w:t>Водопривредно предузеће „Ћуприја“ А.Д. Ћуприја,</w:t>
            </w:r>
            <w:r w:rsidRPr="000034B3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034B3">
              <w:rPr>
                <w:rFonts w:cs="Arial"/>
                <w:sz w:val="22"/>
                <w:szCs w:val="22"/>
                <w:lang w:val="sr-Cyrl-RS"/>
              </w:rPr>
              <w:t>Цара Лазара бр. 109, 35230 Ћуприја</w:t>
            </w:r>
            <w:r w:rsidRPr="000034B3">
              <w:rPr>
                <w:rFonts w:cs="Arial"/>
                <w:sz w:val="22"/>
                <w:szCs w:val="22"/>
                <w:lang w:val="ru-RU"/>
              </w:rPr>
              <w:t xml:space="preserve"> (овлашћени члан), ПД </w:t>
            </w:r>
            <w:r w:rsidRPr="000034B3">
              <w:rPr>
                <w:rFonts w:cs="Arial"/>
                <w:sz w:val="22"/>
                <w:szCs w:val="22"/>
                <w:lang w:val="sr-Cyrl-RS"/>
              </w:rPr>
              <w:t>„Слобода Грађевинар 1947“ д.о.о. Обреновац (члан), ПД „БСК“ д.о.о. Обреновац (члан), ПД „Предузеће Интерклима“ д.о.о. Врњачка Бања (члан)</w:t>
            </w:r>
            <w:r w:rsidRPr="000034B3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034B3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0034B3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0034B3">
              <w:rPr>
                <w:rFonts w:cs="Arial"/>
                <w:sz w:val="22"/>
                <w:szCs w:val="22"/>
                <w:lang w:val="sr-Cyrl-CS"/>
              </w:rPr>
              <w:t>неприхватљива из следећих разлога: Понуђена цена у преговарачком поступку је већа у односу на понуђену цену у предходном спроведеном отвореном поступку</w:t>
            </w:r>
            <w:r w:rsidR="00D21AAE">
              <w:rPr>
                <w:rFonts w:cs="Arial"/>
                <w:sz w:val="22"/>
                <w:szCs w:val="22"/>
                <w:lang w:val="sr-Latn-RS"/>
              </w:rPr>
              <w:t>.</w:t>
            </w:r>
          </w:p>
          <w:p w:rsidR="000034B3" w:rsidRPr="000034B3" w:rsidRDefault="000034B3" w:rsidP="000034B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:rsidR="000034B3" w:rsidRPr="000034B3" w:rsidRDefault="000034B3" w:rsidP="000034B3">
            <w:pPr>
              <w:rPr>
                <w:rFonts w:cs="Arial"/>
                <w:sz w:val="22"/>
                <w:szCs w:val="22"/>
                <w:lang w:val="sr-Cyrl-CS"/>
              </w:rPr>
            </w:pPr>
            <w:r w:rsidRPr="000034B3">
              <w:rPr>
                <w:rFonts w:cs="Arial"/>
                <w:sz w:val="22"/>
                <w:szCs w:val="22"/>
                <w:lang w:val="sr-Cyrl-CS"/>
              </w:rPr>
              <w:t>Понуђена цена у отвореном поступку је 21.308.144,32 динара а понуђена цена у преговарачком поступку је 24.743.312,00 динара.</w:t>
            </w:r>
          </w:p>
        </w:tc>
      </w:tr>
    </w:tbl>
    <w:p w:rsidR="00A05379" w:rsidRPr="000034B3" w:rsidRDefault="00A05379" w:rsidP="000034B3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0034B3" w:rsidRPr="000034B3" w:rsidRDefault="000034B3" w:rsidP="000034B3">
      <w:pPr>
        <w:pStyle w:val="ListParagraph"/>
        <w:numPr>
          <w:ilvl w:val="0"/>
          <w:numId w:val="5"/>
        </w:numPr>
        <w:ind w:left="284"/>
        <w:rPr>
          <w:rFonts w:cs="Arial"/>
          <w:sz w:val="22"/>
          <w:szCs w:val="22"/>
          <w:lang w:val="sr-Cyrl-RS"/>
        </w:rPr>
      </w:pPr>
      <w:r w:rsidRPr="000034B3">
        <w:rPr>
          <w:rFonts w:cs="Arial"/>
          <w:sz w:val="22"/>
          <w:szCs w:val="22"/>
        </w:rPr>
        <w:t>Понуд</w:t>
      </w:r>
      <w:r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понуђача, кој</w:t>
      </w:r>
      <w:r>
        <w:rPr>
          <w:rFonts w:cs="Arial"/>
          <w:sz w:val="22"/>
          <w:szCs w:val="22"/>
          <w:lang w:val="sr-Cyrl-RS"/>
        </w:rPr>
        <w:t>а није</w:t>
      </w:r>
      <w:r w:rsidRPr="000034B3">
        <w:rPr>
          <w:rFonts w:cs="Arial"/>
          <w:sz w:val="22"/>
          <w:szCs w:val="22"/>
          <w:lang w:val="sr-Cyrl-RS"/>
        </w:rPr>
        <w:t xml:space="preserve"> одбијен</w:t>
      </w:r>
      <w:r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  <w:lang w:val="sr-Cyrl-RS"/>
        </w:rPr>
        <w:t xml:space="preserve"> а евидентиран</w:t>
      </w:r>
      <w:r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0034B3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="00305C05">
        <w:rPr>
          <w:rFonts w:cs="Arial"/>
          <w:sz w:val="22"/>
          <w:szCs w:val="22"/>
        </w:rPr>
        <w:t>под редним броје</w:t>
      </w:r>
      <w:r w:rsidR="00305C05">
        <w:rPr>
          <w:rFonts w:cs="Arial"/>
          <w:sz w:val="22"/>
          <w:szCs w:val="22"/>
          <w:lang w:val="sr-Cyrl-RS"/>
        </w:rPr>
        <w:t>м</w:t>
      </w:r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два</w:t>
      </w:r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је</w:t>
      </w:r>
      <w:r w:rsidRPr="000034B3">
        <w:rPr>
          <w:rFonts w:cs="Arial"/>
          <w:sz w:val="22"/>
          <w:szCs w:val="22"/>
        </w:rPr>
        <w:t xml:space="preserve"> благовремен</w:t>
      </w:r>
      <w:r w:rsidRPr="000034B3"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</w:rPr>
        <w:t xml:space="preserve">, </w:t>
      </w:r>
      <w:r w:rsidRPr="000034B3">
        <w:rPr>
          <w:rFonts w:cs="Arial"/>
          <w:sz w:val="22"/>
          <w:szCs w:val="22"/>
          <w:lang w:val="sr-Cyrl-RS"/>
        </w:rPr>
        <w:t>Н</w:t>
      </w:r>
      <w:r w:rsidRPr="000034B3">
        <w:rPr>
          <w:rFonts w:cs="Arial"/>
          <w:sz w:val="22"/>
          <w:szCs w:val="22"/>
        </w:rPr>
        <w:t>аручилац је није одбио због битних недостатака, одговарајућ</w:t>
      </w:r>
      <w:r w:rsidRPr="000034B3"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је</w:t>
      </w:r>
      <w:r w:rsidRPr="000034B3">
        <w:rPr>
          <w:rFonts w:cs="Arial"/>
          <w:sz w:val="22"/>
          <w:szCs w:val="22"/>
        </w:rPr>
        <w:t>, не ограничава, нити условљава права наручиоца или обавезе понуђача и не прелаз</w:t>
      </w:r>
      <w:r w:rsidRPr="000034B3">
        <w:rPr>
          <w:rFonts w:cs="Arial"/>
          <w:sz w:val="22"/>
          <w:szCs w:val="22"/>
          <w:lang w:val="sr-Cyrl-RS"/>
        </w:rPr>
        <w:t>и</w:t>
      </w:r>
      <w:r w:rsidRPr="000034B3">
        <w:rPr>
          <w:rFonts w:cs="Arial"/>
          <w:sz w:val="22"/>
          <w:szCs w:val="22"/>
        </w:rPr>
        <w:t xml:space="preserve"> износ процењене вредности јавне набавке, па </w:t>
      </w:r>
      <w:r w:rsidRPr="000034B3">
        <w:rPr>
          <w:rFonts w:cs="Arial"/>
          <w:sz w:val="22"/>
          <w:szCs w:val="22"/>
          <w:lang w:val="sr-Cyrl-RS"/>
        </w:rPr>
        <w:t>је</w:t>
      </w:r>
      <w:r w:rsidRPr="000034B3">
        <w:rPr>
          <w:rFonts w:cs="Arial"/>
          <w:sz w:val="22"/>
          <w:szCs w:val="22"/>
        </w:rPr>
        <w:t xml:space="preserve"> као такв</w:t>
      </w:r>
      <w:r w:rsidRPr="000034B3"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</w:rPr>
        <w:t xml:space="preserve"> оцењен</w:t>
      </w:r>
      <w:r w:rsidRPr="000034B3"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</w:rPr>
        <w:t xml:space="preserve"> прихватљивим.</w:t>
      </w:r>
    </w:p>
    <w:p w:rsidR="00CB6405" w:rsidRPr="000034B3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0034B3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0034B3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0034B3" w:rsidRPr="000034B3">
        <w:rPr>
          <w:rFonts w:cs="Arial"/>
          <w:sz w:val="22"/>
          <w:szCs w:val="22"/>
          <w:lang w:val="sr-Cyrl-RS"/>
        </w:rPr>
        <w:t>.</w:t>
      </w:r>
    </w:p>
    <w:p w:rsidR="00A05379" w:rsidRPr="000034B3" w:rsidRDefault="00A05379" w:rsidP="000034B3">
      <w:pPr>
        <w:rPr>
          <w:rFonts w:cs="Arial"/>
          <w:sz w:val="22"/>
          <w:szCs w:val="22"/>
          <w:lang w:val="sr-Cyrl-RS"/>
        </w:rPr>
      </w:pPr>
    </w:p>
    <w:p w:rsidR="008E79E7" w:rsidRPr="000034B3" w:rsidRDefault="008E79E7" w:rsidP="008E79E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sr-Cyrl-RS"/>
        </w:rPr>
      </w:pPr>
      <w:r w:rsidRPr="000034B3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8E79E7" w:rsidRPr="008E79E7" w:rsidRDefault="008E79E7" w:rsidP="008E79E7">
      <w:pPr>
        <w:rPr>
          <w:rFonts w:cs="Arial"/>
          <w:sz w:val="22"/>
          <w:szCs w:val="22"/>
          <w:lang w:val="sr-Cyrl-RS"/>
        </w:rPr>
      </w:pPr>
    </w:p>
    <w:p w:rsidR="000034B3" w:rsidRPr="000034B3" w:rsidRDefault="000034B3" w:rsidP="000034B3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0034B3">
        <w:rPr>
          <w:rFonts w:cs="Arial"/>
          <w:sz w:val="22"/>
          <w:szCs w:val="22"/>
        </w:rPr>
        <w:t>Обзиром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да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је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прибављена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само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једна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прихватљива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понуда</w:t>
      </w:r>
      <w:proofErr w:type="spellEnd"/>
      <w:r w:rsidRPr="000034B3">
        <w:rPr>
          <w:rFonts w:cs="Arial"/>
          <w:sz w:val="22"/>
          <w:szCs w:val="22"/>
        </w:rPr>
        <w:t xml:space="preserve">, </w:t>
      </w:r>
      <w:proofErr w:type="spellStart"/>
      <w:r w:rsidRPr="000034B3">
        <w:rPr>
          <w:rFonts w:cs="Arial"/>
          <w:sz w:val="22"/>
          <w:szCs w:val="22"/>
        </w:rPr>
        <w:t>те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да</w:t>
      </w:r>
      <w:proofErr w:type="spellEnd"/>
      <w:r w:rsidRPr="000034B3">
        <w:rPr>
          <w:rFonts w:cs="Arial"/>
          <w:sz w:val="22"/>
          <w:szCs w:val="22"/>
        </w:rPr>
        <w:t xml:space="preserve">, у </w:t>
      </w:r>
      <w:proofErr w:type="spellStart"/>
      <w:r w:rsidRPr="000034B3">
        <w:rPr>
          <w:rFonts w:cs="Arial"/>
          <w:sz w:val="22"/>
          <w:szCs w:val="22"/>
        </w:rPr>
        <w:t>складу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са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чланом</w:t>
      </w:r>
      <w:proofErr w:type="spellEnd"/>
      <w:r w:rsidRPr="000034B3">
        <w:rPr>
          <w:rFonts w:cs="Arial"/>
          <w:sz w:val="22"/>
          <w:szCs w:val="22"/>
        </w:rPr>
        <w:t xml:space="preserve"> 107.</w:t>
      </w:r>
      <w:proofErr w:type="gramEnd"/>
      <w:r w:rsidRPr="000034B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034B3">
        <w:rPr>
          <w:rFonts w:cs="Arial"/>
          <w:sz w:val="22"/>
          <w:szCs w:val="22"/>
        </w:rPr>
        <w:t>став</w:t>
      </w:r>
      <w:proofErr w:type="spellEnd"/>
      <w:proofErr w:type="gramEnd"/>
      <w:r w:rsidRPr="000034B3">
        <w:rPr>
          <w:rFonts w:cs="Arial"/>
          <w:sz w:val="22"/>
          <w:szCs w:val="22"/>
        </w:rPr>
        <w:t xml:space="preserve"> 2. ЗЈН, </w:t>
      </w:r>
      <w:proofErr w:type="spellStart"/>
      <w:r w:rsidRPr="000034B3">
        <w:rPr>
          <w:rFonts w:cs="Arial"/>
          <w:sz w:val="22"/>
          <w:szCs w:val="22"/>
        </w:rPr>
        <w:t>нема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услова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за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рангирање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понуда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применом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критеријума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за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доделу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уговора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одређеног</w:t>
      </w:r>
      <w:proofErr w:type="spellEnd"/>
      <w:r w:rsidRPr="000034B3">
        <w:rPr>
          <w:rFonts w:cs="Arial"/>
          <w:sz w:val="22"/>
          <w:szCs w:val="22"/>
        </w:rPr>
        <w:t xml:space="preserve"> у </w:t>
      </w:r>
      <w:proofErr w:type="spellStart"/>
      <w:r w:rsidRPr="000034B3">
        <w:rPr>
          <w:rFonts w:cs="Arial"/>
          <w:sz w:val="22"/>
          <w:szCs w:val="22"/>
        </w:rPr>
        <w:t>Позиву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за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подношење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понуда</w:t>
      </w:r>
      <w:proofErr w:type="spellEnd"/>
      <w:r w:rsidRPr="000034B3">
        <w:rPr>
          <w:rFonts w:cs="Arial"/>
          <w:sz w:val="22"/>
          <w:szCs w:val="22"/>
        </w:rPr>
        <w:t xml:space="preserve"> и </w:t>
      </w:r>
      <w:proofErr w:type="spellStart"/>
      <w:r w:rsidRPr="000034B3">
        <w:rPr>
          <w:rFonts w:cs="Arial"/>
          <w:sz w:val="22"/>
          <w:szCs w:val="22"/>
        </w:rPr>
        <w:t>Конкурсно</w:t>
      </w:r>
      <w:proofErr w:type="spellEnd"/>
      <w:r w:rsidRPr="000034B3">
        <w:rPr>
          <w:rFonts w:cs="Arial"/>
          <w:sz w:val="22"/>
          <w:szCs w:val="22"/>
          <w:lang w:val="sr-Cyrl-RS"/>
        </w:rPr>
        <w:t>ј</w:t>
      </w:r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0034B3">
        <w:rPr>
          <w:rFonts w:cs="Arial"/>
          <w:sz w:val="22"/>
          <w:szCs w:val="22"/>
        </w:rPr>
        <w:t xml:space="preserve">,  </w:t>
      </w:r>
      <w:proofErr w:type="spellStart"/>
      <w:r w:rsidRPr="000034B3">
        <w:rPr>
          <w:rFonts w:cs="Arial"/>
          <w:sz w:val="22"/>
          <w:szCs w:val="22"/>
        </w:rPr>
        <w:t>Комисија</w:t>
      </w:r>
      <w:proofErr w:type="spellEnd"/>
      <w:proofErr w:type="gramEnd"/>
      <w:r w:rsidRPr="000034B3">
        <w:rPr>
          <w:rFonts w:cs="Arial"/>
          <w:sz w:val="22"/>
          <w:szCs w:val="22"/>
          <w:lang w:val="sr-Cyrl-RS"/>
        </w:rPr>
        <w:t>,</w:t>
      </w:r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 xml:space="preserve">у случају када је </w:t>
      </w:r>
      <w:proofErr w:type="spellStart"/>
      <w:r w:rsidRPr="000034B3">
        <w:rPr>
          <w:rFonts w:cs="Arial"/>
          <w:sz w:val="22"/>
          <w:szCs w:val="22"/>
        </w:rPr>
        <w:t>прибав</w:t>
      </w:r>
      <w:proofErr w:type="spellEnd"/>
      <w:r w:rsidRPr="000034B3">
        <w:rPr>
          <w:rFonts w:cs="Arial"/>
          <w:sz w:val="22"/>
          <w:szCs w:val="22"/>
          <w:lang w:val="sr-Cyrl-RS"/>
        </w:rPr>
        <w:t>љена</w:t>
      </w:r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само</w:t>
      </w:r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једн</w:t>
      </w:r>
      <w:proofErr w:type="spellEnd"/>
      <w:r w:rsidRPr="000034B3"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прихватљив</w:t>
      </w:r>
      <w:proofErr w:type="spellEnd"/>
      <w:r w:rsidRPr="000034B3">
        <w:rPr>
          <w:rFonts w:cs="Arial"/>
          <w:sz w:val="22"/>
          <w:szCs w:val="22"/>
          <w:lang w:val="sr-Cyrl-RS"/>
        </w:rPr>
        <w:t>а</w:t>
      </w:r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понуд</w:t>
      </w:r>
      <w:proofErr w:type="spellEnd"/>
      <w:r w:rsidRPr="000034B3">
        <w:rPr>
          <w:rFonts w:cs="Arial"/>
          <w:sz w:val="22"/>
          <w:szCs w:val="22"/>
          <w:lang w:val="sr-Cyrl-RS"/>
        </w:rPr>
        <w:t xml:space="preserve">а, </w:t>
      </w:r>
      <w:proofErr w:type="spellStart"/>
      <w:r w:rsidRPr="000034B3">
        <w:rPr>
          <w:rFonts w:cs="Arial"/>
          <w:sz w:val="22"/>
          <w:szCs w:val="22"/>
        </w:rPr>
        <w:t>предлаже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Наручиоцу</w:t>
      </w:r>
      <w:r w:rsidRPr="000034B3">
        <w:rPr>
          <w:rFonts w:cs="Arial"/>
          <w:sz w:val="22"/>
          <w:szCs w:val="22"/>
        </w:rPr>
        <w:t xml:space="preserve">, </w:t>
      </w:r>
      <w:proofErr w:type="spellStart"/>
      <w:r w:rsidRPr="000034B3">
        <w:rPr>
          <w:rFonts w:cs="Arial"/>
          <w:sz w:val="22"/>
          <w:szCs w:val="22"/>
        </w:rPr>
        <w:t>да</w:t>
      </w:r>
      <w:proofErr w:type="spellEnd"/>
      <w:r w:rsidRPr="000034B3">
        <w:rPr>
          <w:rFonts w:cs="Arial"/>
          <w:sz w:val="22"/>
          <w:szCs w:val="22"/>
        </w:rPr>
        <w:t xml:space="preserve"> у </w:t>
      </w:r>
      <w:proofErr w:type="spellStart"/>
      <w:r w:rsidRPr="000034B3">
        <w:rPr>
          <w:rFonts w:cs="Arial"/>
          <w:sz w:val="22"/>
          <w:szCs w:val="22"/>
        </w:rPr>
        <w:t>складу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са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чланом</w:t>
      </w:r>
      <w:proofErr w:type="spellEnd"/>
      <w:r w:rsidRPr="000034B3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0034B3">
        <w:rPr>
          <w:rFonts w:cs="Arial"/>
          <w:sz w:val="22"/>
          <w:szCs w:val="22"/>
        </w:rPr>
        <w:t>став</w:t>
      </w:r>
      <w:proofErr w:type="spellEnd"/>
      <w:proofErr w:type="gramEnd"/>
      <w:r w:rsidRPr="000034B3">
        <w:rPr>
          <w:rFonts w:cs="Arial"/>
          <w:sz w:val="22"/>
          <w:szCs w:val="22"/>
        </w:rPr>
        <w:t xml:space="preserve"> 3. ЗЈН </w:t>
      </w:r>
      <w:proofErr w:type="spellStart"/>
      <w:r w:rsidRPr="000034B3">
        <w:rPr>
          <w:rFonts w:cs="Arial"/>
          <w:sz w:val="22"/>
          <w:szCs w:val="22"/>
        </w:rPr>
        <w:t>донесе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одлуку</w:t>
      </w:r>
      <w:proofErr w:type="spellEnd"/>
      <w:r w:rsidRPr="000034B3">
        <w:rPr>
          <w:rFonts w:cs="Arial"/>
          <w:sz w:val="22"/>
          <w:szCs w:val="22"/>
        </w:rPr>
        <w:t xml:space="preserve"> о </w:t>
      </w:r>
      <w:proofErr w:type="spellStart"/>
      <w:r w:rsidRPr="000034B3">
        <w:rPr>
          <w:rFonts w:cs="Arial"/>
          <w:sz w:val="22"/>
          <w:szCs w:val="22"/>
        </w:rPr>
        <w:t>додели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уговора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групи понуђача:</w:t>
      </w:r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„МИП Градинг“д.о.о. Обреновац – Београд</w:t>
      </w:r>
      <w:r w:rsidRPr="000034B3">
        <w:rPr>
          <w:rFonts w:cs="Arial"/>
          <w:sz w:val="22"/>
          <w:szCs w:val="22"/>
          <w:lang w:val="ru-RU"/>
        </w:rPr>
        <w:t xml:space="preserve"> </w:t>
      </w:r>
      <w:r w:rsidRPr="000034B3">
        <w:rPr>
          <w:rFonts w:cs="Arial"/>
          <w:i/>
          <w:sz w:val="22"/>
          <w:szCs w:val="22"/>
          <w:lang w:val="ru-RU"/>
        </w:rPr>
        <w:t xml:space="preserve">(лидер), </w:t>
      </w:r>
      <w:r w:rsidRPr="000034B3">
        <w:rPr>
          <w:rFonts w:cs="Arial"/>
          <w:sz w:val="22"/>
          <w:szCs w:val="22"/>
          <w:lang w:val="ru-RU"/>
        </w:rPr>
        <w:t xml:space="preserve">Саве Ковачевића 3, 11500 Обреновац, </w:t>
      </w:r>
      <w:r w:rsidRPr="000034B3">
        <w:rPr>
          <w:rFonts w:cs="Arial"/>
          <w:sz w:val="22"/>
          <w:szCs w:val="22"/>
          <w:lang w:val="sr-Cyrl-RS"/>
        </w:rPr>
        <w:t>„Хидротехника-хидроенергертика“ а.д. Београд (</w:t>
      </w:r>
      <w:r w:rsidRPr="000034B3">
        <w:rPr>
          <w:rFonts w:cs="Arial"/>
          <w:sz w:val="22"/>
          <w:szCs w:val="22"/>
          <w:lang w:val="ru-RU"/>
        </w:rPr>
        <w:t xml:space="preserve">члан групе), </w:t>
      </w:r>
      <w:r w:rsidRPr="000034B3">
        <w:rPr>
          <w:rFonts w:cs="Arial"/>
          <w:sz w:val="22"/>
          <w:szCs w:val="22"/>
          <w:lang w:val="sr-Cyrl-RS"/>
        </w:rPr>
        <w:t>Браће Крсмановића 13, 11000 Београд</w:t>
      </w:r>
      <w:r w:rsidRPr="000034B3">
        <w:rPr>
          <w:rFonts w:cs="Arial"/>
          <w:sz w:val="22"/>
          <w:szCs w:val="22"/>
        </w:rPr>
        <w:t xml:space="preserve">, </w:t>
      </w:r>
      <w:proofErr w:type="spellStart"/>
      <w:r w:rsidRPr="000034B3">
        <w:rPr>
          <w:rFonts w:cs="Arial"/>
          <w:sz w:val="22"/>
          <w:szCs w:val="22"/>
        </w:rPr>
        <w:t>чија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је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понуда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оцењена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као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благовремена</w:t>
      </w:r>
      <w:proofErr w:type="spellEnd"/>
      <w:r w:rsidRPr="000034B3">
        <w:rPr>
          <w:rFonts w:cs="Arial"/>
          <w:sz w:val="22"/>
          <w:szCs w:val="22"/>
        </w:rPr>
        <w:t xml:space="preserve">, </w:t>
      </w:r>
      <w:proofErr w:type="spellStart"/>
      <w:r w:rsidRPr="000034B3">
        <w:rPr>
          <w:rFonts w:cs="Arial"/>
          <w:sz w:val="22"/>
          <w:szCs w:val="22"/>
        </w:rPr>
        <w:t>одговарајућа</w:t>
      </w:r>
      <w:proofErr w:type="spellEnd"/>
      <w:r w:rsidRPr="000034B3">
        <w:rPr>
          <w:rFonts w:cs="Arial"/>
          <w:sz w:val="22"/>
          <w:szCs w:val="22"/>
        </w:rPr>
        <w:t xml:space="preserve"> и </w:t>
      </w:r>
      <w:proofErr w:type="spellStart"/>
      <w:r w:rsidRPr="000034B3">
        <w:rPr>
          <w:rFonts w:cs="Arial"/>
          <w:sz w:val="22"/>
          <w:szCs w:val="22"/>
        </w:rPr>
        <w:t>прихватљива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са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понуђеном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ценом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од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r w:rsidRPr="000034B3">
        <w:rPr>
          <w:rFonts w:cs="Arial"/>
          <w:sz w:val="22"/>
          <w:szCs w:val="22"/>
          <w:lang w:val="sr-Cyrl-RS"/>
        </w:rPr>
        <w:t>15.811.132,25</w:t>
      </w:r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динара</w:t>
      </w:r>
      <w:proofErr w:type="spellEnd"/>
      <w:r w:rsidRPr="000034B3">
        <w:rPr>
          <w:rFonts w:cs="Arial"/>
          <w:sz w:val="22"/>
          <w:szCs w:val="22"/>
        </w:rPr>
        <w:t xml:space="preserve"> </w:t>
      </w:r>
      <w:proofErr w:type="spellStart"/>
      <w:r w:rsidRPr="000034B3">
        <w:rPr>
          <w:rFonts w:cs="Arial"/>
          <w:sz w:val="22"/>
          <w:szCs w:val="22"/>
        </w:rPr>
        <w:t>без</w:t>
      </w:r>
      <w:proofErr w:type="spellEnd"/>
      <w:r w:rsidRPr="000034B3">
        <w:rPr>
          <w:rFonts w:cs="Arial"/>
          <w:sz w:val="22"/>
          <w:szCs w:val="22"/>
        </w:rPr>
        <w:t xml:space="preserve"> ПДВ</w:t>
      </w:r>
      <w:r w:rsidRPr="000034B3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Latn-RS"/>
        </w:rPr>
      </w:pPr>
    </w:p>
    <w:p w:rsidR="00D21AAE" w:rsidRPr="00D21AAE" w:rsidRDefault="00D21AAE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Latn-RS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lastRenderedPageBreak/>
        <w:t xml:space="preserve">Правна поука: </w:t>
      </w:r>
    </w:p>
    <w:p w:rsidR="00CF2E48" w:rsidRPr="009C02D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P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proofErr w:type="spellStart"/>
      <w:r w:rsidRPr="0079231B">
        <w:rPr>
          <w:rFonts w:cs="Arial"/>
          <w:sz w:val="22"/>
          <w:szCs w:val="22"/>
        </w:rPr>
        <w:t>Финансијски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директор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Огранка</w:t>
      </w:r>
      <w:proofErr w:type="spellEnd"/>
      <w:r w:rsidRPr="0079231B">
        <w:rPr>
          <w:rFonts w:cs="Arial"/>
          <w:sz w:val="22"/>
          <w:szCs w:val="22"/>
        </w:rPr>
        <w:t xml:space="preserve"> ТЕНТ</w:t>
      </w: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r w:rsidRPr="0079231B">
        <w:rPr>
          <w:rFonts w:cs="Arial"/>
          <w:sz w:val="22"/>
          <w:szCs w:val="22"/>
        </w:rPr>
        <w:t>________________________________</w:t>
      </w:r>
    </w:p>
    <w:p w:rsidR="00050EDA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9231B">
        <w:rPr>
          <w:rFonts w:cs="Arial"/>
          <w:sz w:val="22"/>
          <w:szCs w:val="22"/>
        </w:rPr>
        <w:t>Милан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Урошевић</w:t>
      </w:r>
      <w:proofErr w:type="spellEnd"/>
      <w:r w:rsidRPr="0079231B">
        <w:rPr>
          <w:rFonts w:cs="Arial"/>
          <w:sz w:val="22"/>
          <w:szCs w:val="22"/>
        </w:rPr>
        <w:t xml:space="preserve">, </w:t>
      </w:r>
      <w:proofErr w:type="spellStart"/>
      <w:r w:rsidRPr="0079231B">
        <w:rPr>
          <w:rFonts w:cs="Arial"/>
          <w:sz w:val="22"/>
          <w:szCs w:val="22"/>
        </w:rPr>
        <w:t>дипл.екон</w:t>
      </w:r>
      <w:proofErr w:type="spellEnd"/>
      <w:r w:rsidRPr="0079231B">
        <w:rPr>
          <w:rFonts w:cs="Arial"/>
          <w:sz w:val="22"/>
          <w:szCs w:val="22"/>
        </w:rPr>
        <w:t>.</w:t>
      </w:r>
      <w:proofErr w:type="gramEnd"/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050EDA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CF2E48" w:rsidRPr="0079231B" w:rsidRDefault="009C02DC" w:rsidP="00050EDA">
      <w:pPr>
        <w:ind w:right="751"/>
        <w:rPr>
          <w:lang w:val="ru-RU"/>
        </w:rPr>
      </w:pPr>
      <w:r w:rsidRPr="0079231B">
        <w:rPr>
          <w:rFonts w:cs="Arial"/>
          <w:i/>
          <w:lang w:val="sr-Cyrl-CS"/>
        </w:rPr>
        <w:t>До</w:t>
      </w:r>
      <w:r w:rsidR="007C14FB" w:rsidRPr="0079231B">
        <w:rPr>
          <w:rFonts w:cs="Arial"/>
          <w:i/>
          <w:lang w:val="sr-Cyrl-CS"/>
        </w:rPr>
        <w:t>ставити: финансијском директору</w:t>
      </w:r>
      <w:r w:rsidR="0024644F" w:rsidRPr="0079231B">
        <w:rPr>
          <w:rFonts w:cs="Arial"/>
          <w:i/>
          <w:lang w:val="sr-Cyrl-RS"/>
        </w:rPr>
        <w:t xml:space="preserve"> Огранка</w:t>
      </w:r>
      <w:r w:rsidRPr="0079231B">
        <w:rPr>
          <w:rFonts w:cs="Arial"/>
          <w:i/>
          <w:lang w:val="sr-Cyrl-CS"/>
        </w:rPr>
        <w:t xml:space="preserve">, </w:t>
      </w:r>
      <w:r w:rsidRPr="0079231B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79231B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D3" w:rsidRDefault="002863D3" w:rsidP="007601AF">
      <w:r>
        <w:separator/>
      </w:r>
    </w:p>
  </w:endnote>
  <w:endnote w:type="continuationSeparator" w:id="0">
    <w:p w:rsidR="002863D3" w:rsidRDefault="002863D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0F3657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0F3657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D3" w:rsidRDefault="002863D3" w:rsidP="007601AF">
      <w:r>
        <w:separator/>
      </w:r>
    </w:p>
  </w:footnote>
  <w:footnote w:type="continuationSeparator" w:id="0">
    <w:p w:rsidR="002863D3" w:rsidRDefault="002863D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27FF361" wp14:editId="71A8A3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5C2AB2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414366"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  <w:r>
                <w:rPr>
                  <w:rFonts w:cs="Arial"/>
                  <w:b/>
                  <w:sz w:val="22"/>
                  <w:szCs w:val="22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F365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F365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34B3"/>
    <w:rsid w:val="000062B2"/>
    <w:rsid w:val="00012702"/>
    <w:rsid w:val="000209DF"/>
    <w:rsid w:val="00020D38"/>
    <w:rsid w:val="00031245"/>
    <w:rsid w:val="00050EDA"/>
    <w:rsid w:val="00051224"/>
    <w:rsid w:val="00052CDF"/>
    <w:rsid w:val="0008064F"/>
    <w:rsid w:val="000A2568"/>
    <w:rsid w:val="000A6B19"/>
    <w:rsid w:val="000C5C19"/>
    <w:rsid w:val="000F3657"/>
    <w:rsid w:val="001038F5"/>
    <w:rsid w:val="0013497E"/>
    <w:rsid w:val="00143B28"/>
    <w:rsid w:val="001916CF"/>
    <w:rsid w:val="001C04AE"/>
    <w:rsid w:val="001C08F6"/>
    <w:rsid w:val="001C5979"/>
    <w:rsid w:val="001D71DC"/>
    <w:rsid w:val="001F4A4B"/>
    <w:rsid w:val="00210649"/>
    <w:rsid w:val="00236FFC"/>
    <w:rsid w:val="0024644F"/>
    <w:rsid w:val="00247FA5"/>
    <w:rsid w:val="002776D7"/>
    <w:rsid w:val="002863D3"/>
    <w:rsid w:val="00291902"/>
    <w:rsid w:val="002C4720"/>
    <w:rsid w:val="002D2827"/>
    <w:rsid w:val="002D5A12"/>
    <w:rsid w:val="002E5A62"/>
    <w:rsid w:val="002E7364"/>
    <w:rsid w:val="00305C05"/>
    <w:rsid w:val="003060E6"/>
    <w:rsid w:val="00323652"/>
    <w:rsid w:val="0039418C"/>
    <w:rsid w:val="003A1CF0"/>
    <w:rsid w:val="003A243D"/>
    <w:rsid w:val="003E21F6"/>
    <w:rsid w:val="00422570"/>
    <w:rsid w:val="00451E40"/>
    <w:rsid w:val="00460D97"/>
    <w:rsid w:val="0046444D"/>
    <w:rsid w:val="00472E34"/>
    <w:rsid w:val="004D154F"/>
    <w:rsid w:val="004D799B"/>
    <w:rsid w:val="004F0420"/>
    <w:rsid w:val="00525C31"/>
    <w:rsid w:val="00534158"/>
    <w:rsid w:val="005543ED"/>
    <w:rsid w:val="00562838"/>
    <w:rsid w:val="005B4102"/>
    <w:rsid w:val="005C2AB2"/>
    <w:rsid w:val="005C3C01"/>
    <w:rsid w:val="005C4348"/>
    <w:rsid w:val="00645072"/>
    <w:rsid w:val="00646179"/>
    <w:rsid w:val="006832B8"/>
    <w:rsid w:val="00706781"/>
    <w:rsid w:val="00706A65"/>
    <w:rsid w:val="00716C6F"/>
    <w:rsid w:val="0072046A"/>
    <w:rsid w:val="00754560"/>
    <w:rsid w:val="0075463F"/>
    <w:rsid w:val="007601AF"/>
    <w:rsid w:val="007918B2"/>
    <w:rsid w:val="0079231B"/>
    <w:rsid w:val="007A6DDD"/>
    <w:rsid w:val="007C14FB"/>
    <w:rsid w:val="007E301D"/>
    <w:rsid w:val="007F70C4"/>
    <w:rsid w:val="0081771D"/>
    <w:rsid w:val="00832F32"/>
    <w:rsid w:val="00837D22"/>
    <w:rsid w:val="00852F50"/>
    <w:rsid w:val="00853D79"/>
    <w:rsid w:val="008551D6"/>
    <w:rsid w:val="0086235B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05C5"/>
    <w:rsid w:val="009617E1"/>
    <w:rsid w:val="009633B0"/>
    <w:rsid w:val="00980DB9"/>
    <w:rsid w:val="009A27B0"/>
    <w:rsid w:val="009C02DC"/>
    <w:rsid w:val="009D5C03"/>
    <w:rsid w:val="009E4049"/>
    <w:rsid w:val="00A05379"/>
    <w:rsid w:val="00A759BB"/>
    <w:rsid w:val="00A9754D"/>
    <w:rsid w:val="00AB1B0A"/>
    <w:rsid w:val="00AC3C10"/>
    <w:rsid w:val="00AF080E"/>
    <w:rsid w:val="00AF2E77"/>
    <w:rsid w:val="00AF659C"/>
    <w:rsid w:val="00AF746B"/>
    <w:rsid w:val="00B25156"/>
    <w:rsid w:val="00B5423E"/>
    <w:rsid w:val="00B651C7"/>
    <w:rsid w:val="00B96ECB"/>
    <w:rsid w:val="00BA723F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21AAE"/>
    <w:rsid w:val="00D41011"/>
    <w:rsid w:val="00D44BD5"/>
    <w:rsid w:val="00D52175"/>
    <w:rsid w:val="00D92A4F"/>
    <w:rsid w:val="00D94D69"/>
    <w:rsid w:val="00DB1F1C"/>
    <w:rsid w:val="00E45F43"/>
    <w:rsid w:val="00E62FD0"/>
    <w:rsid w:val="00E9781F"/>
    <w:rsid w:val="00EB164B"/>
    <w:rsid w:val="00EC5429"/>
    <w:rsid w:val="00F1235F"/>
    <w:rsid w:val="00F63F9C"/>
    <w:rsid w:val="00FA2625"/>
    <w:rsid w:val="00FA3E81"/>
    <w:rsid w:val="00FA6E98"/>
    <w:rsid w:val="00FC31A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5B3954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5B3954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23133C"/>
    <w:rsid w:val="002B1840"/>
    <w:rsid w:val="003844BD"/>
    <w:rsid w:val="005B3954"/>
    <w:rsid w:val="00BC35B4"/>
    <w:rsid w:val="00C450FF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9887-F4FD-468F-90EB-19000325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 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 </dc:title>
  <dc:creator>Veljko Kovacevic</dc:creator>
  <cp:lastModifiedBy>Zeljko Rankovic</cp:lastModifiedBy>
  <cp:revision>44</cp:revision>
  <cp:lastPrinted>2016-02-01T11:53:00Z</cp:lastPrinted>
  <dcterms:created xsi:type="dcterms:W3CDTF">2015-09-23T14:28:00Z</dcterms:created>
  <dcterms:modified xsi:type="dcterms:W3CDTF">2016-02-04T09:55:00Z</dcterms:modified>
</cp:coreProperties>
</file>