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072A94"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3403B0" w:rsidRPr="003403B0">
        <w:rPr>
          <w:rFonts w:ascii="Arial" w:hAnsi="Arial" w:cs="Arial"/>
          <w:sz w:val="22"/>
          <w:szCs w:val="22"/>
        </w:rPr>
        <w:t>ДОБАРА</w:t>
      </w:r>
      <w:r w:rsidR="003403B0">
        <w:rPr>
          <w:rFonts w:ascii="Arial" w:hAnsi="Arial" w:cs="Arial"/>
          <w:i/>
          <w:color w:val="4F81BD"/>
          <w:sz w:val="22"/>
          <w:szCs w:val="22"/>
          <w:lang w:val="sr-Cyrl-RS"/>
        </w:rPr>
        <w:t xml:space="preserve"> - </w:t>
      </w:r>
      <w:r w:rsidRPr="00295D8C">
        <w:rPr>
          <w:rFonts w:ascii="Arial" w:hAnsi="Arial" w:cs="Arial"/>
          <w:sz w:val="22"/>
          <w:szCs w:val="22"/>
          <w:lang w:val="ru-RU"/>
        </w:rPr>
        <w:t xml:space="preserve"> </w:t>
      </w:r>
      <w:r w:rsidR="003403B0" w:rsidRPr="003403B0">
        <w:rPr>
          <w:rFonts w:ascii="Arial" w:hAnsi="Arial" w:cs="Arial"/>
          <w:sz w:val="22"/>
          <w:szCs w:val="22"/>
        </w:rPr>
        <w:t>Мерни трансформатори 110kV</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403B0" w:rsidRPr="003403B0">
        <w:rPr>
          <w:rFonts w:ascii="Arial" w:hAnsi="Arial" w:cs="Arial"/>
          <w:sz w:val="22"/>
          <w:szCs w:val="22"/>
        </w:rPr>
        <w:t>3000/0676/2016(574/2016)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124C">
        <w:rPr>
          <w:rFonts w:ascii="Arial" w:hAnsi="Arial"/>
          <w:lang w:val="sr-Latn-RS"/>
        </w:rPr>
        <w:t>105-E.03.01-132109/</w:t>
      </w:r>
      <w:r w:rsidR="00D1124C">
        <w:rPr>
          <w:rFonts w:ascii="Arial" w:hAnsi="Arial"/>
          <w:lang w:val="sr-Latn-RS"/>
        </w:rPr>
        <w:t>10</w:t>
      </w:r>
      <w:r w:rsidR="00D1124C">
        <w:rPr>
          <w:rFonts w:ascii="Arial" w:hAnsi="Arial"/>
          <w:lang w:val="sr-Latn-RS"/>
        </w:rPr>
        <w:t>-2016</w:t>
      </w:r>
      <w:r w:rsidRPr="00295D8C">
        <w:rPr>
          <w:rFonts w:ascii="Arial" w:hAnsi="Arial" w:cs="Arial"/>
          <w:sz w:val="22"/>
          <w:szCs w:val="22"/>
        </w:rPr>
        <w:t xml:space="preserve"> од </w:t>
      </w:r>
      <w:r w:rsidR="00D1124C">
        <w:rPr>
          <w:rFonts w:ascii="Arial" w:hAnsi="Arial"/>
          <w:lang w:val="sr-Latn-RS"/>
        </w:rPr>
        <w:t>27.05.2016.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26C55"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w:t>
      </w:r>
      <w:r>
        <w:rPr>
          <w:rFonts w:ascii="Arial" w:hAnsi="Arial" w:cs="Arial"/>
          <w:i/>
          <w:sz w:val="22"/>
          <w:szCs w:val="22"/>
          <w:lang w:val="sr-Cyrl-RS"/>
        </w:rPr>
        <w:t xml:space="preserve"> Мај </w:t>
      </w:r>
      <w:r w:rsidR="00E07723" w:rsidRPr="00295D8C">
        <w:rPr>
          <w:rFonts w:ascii="Arial" w:hAnsi="Arial" w:cs="Arial"/>
          <w:i/>
          <w:sz w:val="22"/>
          <w:szCs w:val="22"/>
        </w:rPr>
        <w:t>20</w:t>
      </w:r>
      <w:r>
        <w:rPr>
          <w:rFonts w:ascii="Arial" w:hAnsi="Arial" w:cs="Arial"/>
          <w:i/>
          <w:sz w:val="22"/>
          <w:szCs w:val="22"/>
          <w:lang w:val="sr-Cyrl-RS"/>
        </w:rPr>
        <w:t>16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064E5A" w:rsidRDefault="00C6690C" w:rsidP="00F717AF">
      <w:pPr>
        <w:pStyle w:val="BodyText"/>
        <w:rPr>
          <w:rFonts w:ascii="Arial" w:hAnsi="Arial" w:cs="Arial"/>
          <w:b/>
          <w:spacing w:val="80"/>
          <w:sz w:val="22"/>
          <w:szCs w:val="22"/>
          <w:lang w:val="sr-Cyrl-RS"/>
        </w:rPr>
      </w:pPr>
    </w:p>
    <w:p w:rsidR="00C6690C" w:rsidRPr="00295D8C" w:rsidRDefault="009B6BF5"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18035E">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8035E" w:rsidRPr="0018035E">
        <w:rPr>
          <w:rFonts w:ascii="Arial" w:hAnsi="Arial" w:cs="Arial"/>
          <w:sz w:val="22"/>
          <w:szCs w:val="22"/>
        </w:rPr>
        <w:t>Мерни трансформатори 110kV</w:t>
      </w:r>
    </w:p>
    <w:p w:rsidR="00C6690C" w:rsidRPr="00064E5A" w:rsidRDefault="00C6690C" w:rsidP="004073D9">
      <w:pPr>
        <w:jc w:val="both"/>
        <w:rPr>
          <w:rFonts w:ascii="Arial" w:hAnsi="Arial" w:cs="Arial"/>
          <w:sz w:val="22"/>
          <w:szCs w:val="22"/>
          <w:lang w:val="sr-Cyrl-RS"/>
        </w:rPr>
      </w:pPr>
    </w:p>
    <w:p w:rsidR="00C6690C" w:rsidRDefault="00C6690C" w:rsidP="004073D9">
      <w:pPr>
        <w:jc w:val="center"/>
        <w:rPr>
          <w:rFonts w:ascii="Arial" w:hAnsi="Arial" w:cs="Arial"/>
          <w:sz w:val="22"/>
          <w:szCs w:val="22"/>
          <w:lang w:val="sr-Cyrl-RS"/>
        </w:rPr>
      </w:pPr>
      <w:r w:rsidRPr="00295D8C">
        <w:rPr>
          <w:rFonts w:ascii="Arial" w:hAnsi="Arial" w:cs="Arial"/>
          <w:sz w:val="22"/>
          <w:szCs w:val="22"/>
        </w:rPr>
        <w:t>1.</w:t>
      </w:r>
    </w:p>
    <w:p w:rsidR="007E748C" w:rsidRPr="007E748C" w:rsidRDefault="007E748C" w:rsidP="007E748C">
      <w:pPr>
        <w:suppressAutoHyphens w:val="0"/>
        <w:spacing w:line="276" w:lineRule="auto"/>
        <w:jc w:val="both"/>
        <w:rPr>
          <w:rFonts w:ascii="Arial" w:hAnsi="Arial" w:cs="Arial"/>
          <w:iCs/>
          <w:sz w:val="22"/>
          <w:szCs w:val="22"/>
          <w:lang w:val="sr-Cyrl-RS" w:eastAsia="en-US"/>
        </w:rPr>
      </w:pPr>
      <w:r w:rsidRPr="007E748C">
        <w:rPr>
          <w:rFonts w:ascii="Arial" w:hAnsi="Arial" w:cs="Arial"/>
          <w:iCs/>
          <w:sz w:val="22"/>
          <w:szCs w:val="22"/>
          <w:lang w:val="sr-Cyrl-RS" w:eastAsia="en-US"/>
        </w:rPr>
        <w:t>Типски атести који су наведени у конкурсној документацији за струјне трансформаторе:</w:t>
      </w:r>
    </w:p>
    <w:p w:rsidR="007E748C" w:rsidRPr="007E748C" w:rsidRDefault="007E748C" w:rsidP="007E748C">
      <w:pPr>
        <w:suppressAutoHyphens w:val="0"/>
        <w:spacing w:line="276" w:lineRule="auto"/>
        <w:jc w:val="both"/>
        <w:rPr>
          <w:rFonts w:ascii="Arial" w:hAnsi="Arial" w:cs="Arial"/>
          <w:iCs/>
          <w:sz w:val="22"/>
          <w:szCs w:val="22"/>
          <w:lang w:val="sr-Cyrl-RS" w:eastAsia="en-US"/>
        </w:rPr>
      </w:pPr>
      <w:r w:rsidRPr="007E748C">
        <w:rPr>
          <w:rFonts w:ascii="Arial" w:hAnsi="Arial" w:cs="Arial"/>
          <w:iCs/>
          <w:sz w:val="22"/>
          <w:szCs w:val="22"/>
          <w:lang w:val="sr-Cyrl-RS" w:eastAsia="en-US"/>
        </w:rPr>
        <w:t xml:space="preserve">1. Одређивање побудне карактеристике секундарног намотаја за класу </w:t>
      </w:r>
      <w:r w:rsidRPr="007E748C">
        <w:rPr>
          <w:rFonts w:ascii="Arial" w:hAnsi="Arial" w:cs="Arial"/>
          <w:iCs/>
          <w:sz w:val="22"/>
          <w:szCs w:val="22"/>
          <w:lang w:val="en-US" w:eastAsia="en-US"/>
        </w:rPr>
        <w:t>TPY</w:t>
      </w:r>
    </w:p>
    <w:p w:rsidR="007E748C" w:rsidRPr="007E748C" w:rsidRDefault="007E748C" w:rsidP="007E748C">
      <w:pPr>
        <w:suppressAutoHyphens w:val="0"/>
        <w:spacing w:line="276" w:lineRule="auto"/>
        <w:jc w:val="both"/>
        <w:rPr>
          <w:rFonts w:ascii="Arial" w:hAnsi="Arial" w:cs="Arial"/>
          <w:iCs/>
          <w:sz w:val="22"/>
          <w:szCs w:val="22"/>
          <w:lang w:val="sr-Cyrl-RS" w:eastAsia="en-US"/>
        </w:rPr>
      </w:pPr>
      <w:r w:rsidRPr="007E748C">
        <w:rPr>
          <w:rFonts w:ascii="Arial" w:hAnsi="Arial" w:cs="Arial"/>
          <w:iCs/>
          <w:sz w:val="22"/>
          <w:szCs w:val="22"/>
          <w:lang w:val="sr-Cyrl-RS" w:eastAsia="en-US"/>
        </w:rPr>
        <w:t xml:space="preserve">2. Одређивање фактора реманенције за класе </w:t>
      </w:r>
      <w:r w:rsidRPr="007E748C">
        <w:rPr>
          <w:rFonts w:ascii="Arial" w:hAnsi="Arial" w:cs="Arial"/>
          <w:iCs/>
          <w:sz w:val="22"/>
          <w:szCs w:val="22"/>
          <w:lang w:val="en-US" w:eastAsia="en-US"/>
        </w:rPr>
        <w:t xml:space="preserve">PR </w:t>
      </w:r>
      <w:r w:rsidRPr="007E748C">
        <w:rPr>
          <w:rFonts w:ascii="Arial" w:hAnsi="Arial" w:cs="Arial"/>
          <w:iCs/>
          <w:sz w:val="22"/>
          <w:szCs w:val="22"/>
          <w:lang w:val="sr-Cyrl-RS" w:eastAsia="en-US"/>
        </w:rPr>
        <w:t xml:space="preserve">и </w:t>
      </w:r>
      <w:r w:rsidRPr="007E748C">
        <w:rPr>
          <w:rFonts w:ascii="Arial" w:hAnsi="Arial" w:cs="Arial"/>
          <w:iCs/>
          <w:sz w:val="22"/>
          <w:szCs w:val="22"/>
          <w:lang w:val="en-US" w:eastAsia="en-US"/>
        </w:rPr>
        <w:t>TPY</w:t>
      </w:r>
    </w:p>
    <w:p w:rsidR="007E748C" w:rsidRPr="007E748C" w:rsidRDefault="007E748C" w:rsidP="007E748C">
      <w:pPr>
        <w:suppressAutoHyphens w:val="0"/>
        <w:spacing w:line="276" w:lineRule="auto"/>
        <w:jc w:val="both"/>
        <w:rPr>
          <w:rFonts w:ascii="Arial" w:hAnsi="Arial" w:cs="Arial"/>
          <w:iCs/>
          <w:sz w:val="22"/>
          <w:szCs w:val="22"/>
          <w:lang w:val="sr-Cyrl-RS" w:eastAsia="en-US"/>
        </w:rPr>
      </w:pPr>
      <w:r w:rsidRPr="007E748C">
        <w:rPr>
          <w:rFonts w:ascii="Arial" w:hAnsi="Arial" w:cs="Arial"/>
          <w:iCs/>
          <w:sz w:val="22"/>
          <w:szCs w:val="22"/>
          <w:lang w:val="sr-Cyrl-RS" w:eastAsia="en-US"/>
        </w:rPr>
        <w:t xml:space="preserve">3. Одређивање временске константе секундарног кола за класе </w:t>
      </w:r>
      <w:r w:rsidRPr="007E748C">
        <w:rPr>
          <w:rFonts w:ascii="Arial" w:hAnsi="Arial" w:cs="Arial"/>
          <w:iCs/>
          <w:sz w:val="22"/>
          <w:szCs w:val="22"/>
          <w:lang w:val="en-US" w:eastAsia="en-US"/>
        </w:rPr>
        <w:t xml:space="preserve">PR </w:t>
      </w:r>
      <w:r w:rsidRPr="007E748C">
        <w:rPr>
          <w:rFonts w:ascii="Arial" w:hAnsi="Arial" w:cs="Arial"/>
          <w:iCs/>
          <w:sz w:val="22"/>
          <w:szCs w:val="22"/>
          <w:lang w:val="sr-Cyrl-RS" w:eastAsia="en-US"/>
        </w:rPr>
        <w:t xml:space="preserve">и </w:t>
      </w:r>
      <w:r w:rsidRPr="007E748C">
        <w:rPr>
          <w:rFonts w:ascii="Arial" w:hAnsi="Arial" w:cs="Arial"/>
          <w:iCs/>
          <w:sz w:val="22"/>
          <w:szCs w:val="22"/>
          <w:lang w:val="en-US" w:eastAsia="en-US"/>
        </w:rPr>
        <w:t>TPY</w:t>
      </w:r>
    </w:p>
    <w:p w:rsidR="007E748C" w:rsidRPr="007E748C" w:rsidRDefault="007E748C" w:rsidP="007E748C">
      <w:pPr>
        <w:suppressAutoHyphens w:val="0"/>
        <w:spacing w:line="276" w:lineRule="auto"/>
        <w:jc w:val="both"/>
        <w:rPr>
          <w:rFonts w:ascii="Arial" w:hAnsi="Arial" w:cs="Arial"/>
          <w:iCs/>
          <w:sz w:val="22"/>
          <w:szCs w:val="22"/>
          <w:lang w:val="sr-Cyrl-RS" w:eastAsia="en-US"/>
        </w:rPr>
      </w:pPr>
      <w:r w:rsidRPr="007E748C">
        <w:rPr>
          <w:rFonts w:ascii="Arial" w:hAnsi="Arial" w:cs="Arial"/>
          <w:iCs/>
          <w:sz w:val="22"/>
          <w:szCs w:val="22"/>
          <w:lang w:val="sr-Cyrl-RS" w:eastAsia="en-US"/>
        </w:rPr>
        <w:t xml:space="preserve">4. Мерење тренутне струјне грешке за класе </w:t>
      </w:r>
      <w:r w:rsidRPr="007E748C">
        <w:rPr>
          <w:rFonts w:ascii="Arial" w:hAnsi="Arial" w:cs="Arial"/>
          <w:iCs/>
          <w:sz w:val="22"/>
          <w:szCs w:val="22"/>
          <w:lang w:val="en-US" w:eastAsia="en-US"/>
        </w:rPr>
        <w:t>TPY</w:t>
      </w:r>
    </w:p>
    <w:p w:rsidR="007E748C" w:rsidRPr="007E748C" w:rsidRDefault="007E748C" w:rsidP="007E748C">
      <w:pPr>
        <w:suppressAutoHyphens w:val="0"/>
        <w:spacing w:line="276" w:lineRule="auto"/>
        <w:jc w:val="both"/>
        <w:rPr>
          <w:rFonts w:ascii="Arial" w:hAnsi="Arial" w:cs="Arial"/>
          <w:iCs/>
          <w:sz w:val="22"/>
          <w:szCs w:val="22"/>
          <w:lang w:val="sr-Cyrl-RS" w:eastAsia="en-US"/>
        </w:rPr>
      </w:pPr>
      <w:r w:rsidRPr="007E748C">
        <w:rPr>
          <w:rFonts w:ascii="Arial" w:hAnsi="Arial" w:cs="Arial"/>
          <w:iCs/>
          <w:sz w:val="22"/>
          <w:szCs w:val="22"/>
          <w:lang w:val="sr-Cyrl-RS" w:eastAsia="en-US"/>
        </w:rPr>
        <w:t xml:space="preserve">5. Одређивање фактора конструкције за класе </w:t>
      </w:r>
      <w:r w:rsidRPr="007E748C">
        <w:rPr>
          <w:rFonts w:ascii="Arial" w:hAnsi="Arial" w:cs="Arial"/>
          <w:iCs/>
          <w:sz w:val="22"/>
          <w:szCs w:val="22"/>
          <w:lang w:val="en-US" w:eastAsia="en-US"/>
        </w:rPr>
        <w:t>TPY</w:t>
      </w:r>
    </w:p>
    <w:p w:rsidR="007E748C" w:rsidRDefault="007E748C" w:rsidP="007E748C">
      <w:pPr>
        <w:suppressAutoHyphens w:val="0"/>
        <w:ind w:right="525"/>
        <w:jc w:val="both"/>
        <w:rPr>
          <w:rFonts w:ascii="Arial" w:hAnsi="Arial" w:cs="Arial"/>
          <w:iCs/>
          <w:sz w:val="22"/>
          <w:szCs w:val="22"/>
          <w:lang w:val="sr-Cyrl-RS" w:eastAsia="en-US"/>
        </w:rPr>
      </w:pPr>
      <w:r>
        <w:rPr>
          <w:rFonts w:ascii="Arial" w:hAnsi="Arial" w:cs="Arial"/>
          <w:iCs/>
          <w:sz w:val="22"/>
          <w:szCs w:val="22"/>
          <w:lang w:val="sr-Cyrl-RS" w:eastAsia="en-US"/>
        </w:rPr>
        <w:t>се</w:t>
      </w:r>
      <w:r w:rsidRPr="007E748C">
        <w:rPr>
          <w:rFonts w:ascii="Arial" w:hAnsi="Arial" w:cs="Arial"/>
          <w:iCs/>
          <w:sz w:val="22"/>
          <w:szCs w:val="22"/>
          <w:lang w:eastAsia="en-US"/>
        </w:rPr>
        <w:t xml:space="preserve"> уклoњ</w:t>
      </w:r>
      <w:r>
        <w:rPr>
          <w:rFonts w:ascii="Arial" w:hAnsi="Arial" w:cs="Arial"/>
          <w:iCs/>
          <w:sz w:val="22"/>
          <w:szCs w:val="22"/>
          <w:lang w:val="sr-Cyrl-RS" w:eastAsia="en-US"/>
        </w:rPr>
        <w:t>ају</w:t>
      </w:r>
      <w:r w:rsidRPr="007E748C">
        <w:rPr>
          <w:rFonts w:ascii="Arial" w:hAnsi="Arial" w:cs="Arial"/>
          <w:iCs/>
          <w:sz w:val="22"/>
          <w:szCs w:val="22"/>
          <w:lang w:eastAsia="en-US"/>
        </w:rPr>
        <w:t xml:space="preserve"> </w:t>
      </w:r>
      <w:r w:rsidRPr="007E748C">
        <w:rPr>
          <w:rFonts w:ascii="Arial" w:hAnsi="Arial" w:cs="Arial"/>
          <w:iCs/>
          <w:sz w:val="22"/>
          <w:szCs w:val="22"/>
          <w:lang w:val="sr-Cyrl-RS" w:eastAsia="en-US"/>
        </w:rPr>
        <w:t>изменом конкурсне документације</w:t>
      </w:r>
      <w:r w:rsidRPr="007E748C">
        <w:rPr>
          <w:rFonts w:ascii="Arial" w:hAnsi="Arial" w:cs="Arial"/>
          <w:iCs/>
          <w:sz w:val="22"/>
          <w:szCs w:val="22"/>
          <w:lang w:eastAsia="en-US"/>
        </w:rPr>
        <w:t xml:space="preserve"> из </w:t>
      </w:r>
      <w:r>
        <w:rPr>
          <w:rFonts w:ascii="Arial" w:hAnsi="Arial" w:cs="Arial"/>
          <w:iCs/>
          <w:sz w:val="22"/>
          <w:szCs w:val="22"/>
          <w:lang w:val="sr-Cyrl-RS" w:eastAsia="en-US"/>
        </w:rPr>
        <w:t>техничке спецификације</w:t>
      </w:r>
      <w:r w:rsidRPr="007E748C">
        <w:rPr>
          <w:rFonts w:ascii="Arial" w:hAnsi="Arial" w:cs="Arial"/>
          <w:iCs/>
          <w:sz w:val="22"/>
          <w:szCs w:val="22"/>
          <w:lang w:val="sr-Cyrl-RS" w:eastAsia="en-US"/>
        </w:rPr>
        <w:t>.</w:t>
      </w:r>
    </w:p>
    <w:p w:rsidR="007E748C" w:rsidRPr="007E748C" w:rsidRDefault="007E748C" w:rsidP="007E748C">
      <w:pPr>
        <w:suppressAutoHyphens w:val="0"/>
        <w:ind w:right="525"/>
        <w:jc w:val="both"/>
        <w:rPr>
          <w:rFonts w:ascii="Arial" w:hAnsi="Arial" w:cs="Arial"/>
          <w:b/>
          <w:iCs/>
          <w:sz w:val="22"/>
          <w:szCs w:val="22"/>
          <w:lang w:val="sr-Cyrl-RS" w:eastAsia="en-US"/>
        </w:rPr>
      </w:pPr>
      <w:r>
        <w:rPr>
          <w:rFonts w:ascii="Arial" w:hAnsi="Arial" w:cs="Arial"/>
          <w:iCs/>
          <w:sz w:val="22"/>
          <w:szCs w:val="22"/>
          <w:lang w:val="sr-Cyrl-RS" w:eastAsia="en-US"/>
        </w:rPr>
        <w:t>Прилог нова техничка спецификација.</w:t>
      </w:r>
    </w:p>
    <w:p w:rsidR="00C6690C" w:rsidRPr="00064E5A" w:rsidRDefault="00C6690C" w:rsidP="00064E5A">
      <w:pPr>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p w:rsidR="00C6690C" w:rsidRPr="00064E5A"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DC6B5B" w:rsidRDefault="00DC6B5B" w:rsidP="00064E5A">
      <w:pPr>
        <w:suppressAutoHyphens w:val="0"/>
        <w:jc w:val="both"/>
        <w:rPr>
          <w:rFonts w:ascii="Arial" w:hAnsi="Arial"/>
          <w:sz w:val="22"/>
          <w:szCs w:val="22"/>
          <w:lang w:val="sr-Cyrl-RS" w:eastAsia="en-US"/>
        </w:rPr>
      </w:pPr>
    </w:p>
    <w:p w:rsidR="00DC6B5B" w:rsidRDefault="00DC6B5B" w:rsidP="00064E5A">
      <w:pPr>
        <w:suppressAutoHyphens w:val="0"/>
        <w:jc w:val="both"/>
        <w:rPr>
          <w:rFonts w:ascii="Arial" w:hAnsi="Arial"/>
          <w:sz w:val="22"/>
          <w:szCs w:val="22"/>
          <w:lang w:val="sr-Cyrl-RS" w:eastAsia="en-US"/>
        </w:rPr>
      </w:pPr>
    </w:p>
    <w:p w:rsidR="00C6690C" w:rsidRDefault="00C6690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Default="00D1124C" w:rsidP="00DF23B4">
      <w:pPr>
        <w:rPr>
          <w:rFonts w:ascii="Arial" w:hAnsi="Arial" w:cs="Arial"/>
          <w:sz w:val="22"/>
          <w:szCs w:val="22"/>
          <w:lang w:val="sr-Latn-RS" w:eastAsia="en-US"/>
        </w:rPr>
      </w:pPr>
    </w:p>
    <w:p w:rsidR="00D1124C" w:rsidRPr="00295D8C" w:rsidRDefault="00D1124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Default="007E748C" w:rsidP="00DF23B4">
      <w:pPr>
        <w:rPr>
          <w:rFonts w:ascii="Arial" w:hAnsi="Arial" w:cs="Arial"/>
          <w:sz w:val="22"/>
          <w:szCs w:val="22"/>
          <w:lang w:val="sr-Cyrl-RS" w:eastAsia="en-US"/>
        </w:rPr>
      </w:pPr>
    </w:p>
    <w:p w:rsidR="007E748C" w:rsidRPr="007E748C" w:rsidRDefault="007E748C" w:rsidP="00DF23B4">
      <w:pPr>
        <w:rPr>
          <w:rFonts w:ascii="Arial" w:hAnsi="Arial" w:cs="Arial"/>
          <w:sz w:val="22"/>
          <w:szCs w:val="22"/>
          <w:lang w:val="sr-Cyrl-RS" w:eastAsia="en-US"/>
        </w:rPr>
      </w:pPr>
    </w:p>
    <w:p w:rsidR="00C6690C" w:rsidRPr="008C7151" w:rsidRDefault="00C6690C" w:rsidP="00015FBE">
      <w:pPr>
        <w:rPr>
          <w:rFonts w:ascii="Arial" w:hAnsi="Arial" w:cs="Arial"/>
          <w:sz w:val="22"/>
          <w:szCs w:val="22"/>
          <w:lang w:val="sr-Cyrl-RS" w:eastAsia="en-US"/>
        </w:rPr>
      </w:pPr>
    </w:p>
    <w:p w:rsidR="00FA24F9" w:rsidRDefault="00FA24F9" w:rsidP="00015FBE">
      <w:pPr>
        <w:rPr>
          <w:rFonts w:ascii="Arial" w:hAnsi="Arial" w:cs="Arial"/>
          <w:sz w:val="22"/>
          <w:szCs w:val="22"/>
          <w:lang w:val="sr-Cyrl-RS" w:eastAsia="en-US"/>
        </w:rPr>
      </w:pPr>
    </w:p>
    <w:p w:rsidR="00FA24F9" w:rsidRPr="008C7151" w:rsidRDefault="00FA24F9" w:rsidP="007E748C">
      <w:pPr>
        <w:jc w:val="center"/>
        <w:rPr>
          <w:rFonts w:ascii="Arial" w:hAnsi="Arial" w:cs="Arial"/>
          <w:b/>
          <w:sz w:val="22"/>
          <w:szCs w:val="22"/>
          <w:lang w:val="sr-Latn-RS" w:eastAsia="en-US"/>
        </w:rPr>
      </w:pPr>
      <w:r w:rsidRPr="008C7151">
        <w:rPr>
          <w:rFonts w:ascii="Arial" w:hAnsi="Arial" w:cs="Arial"/>
          <w:b/>
          <w:sz w:val="22"/>
          <w:szCs w:val="22"/>
          <w:lang w:val="sr-Latn-RS" w:eastAsia="en-US"/>
        </w:rPr>
        <w:t>Te</w:t>
      </w:r>
      <w:r w:rsidRPr="008C7151">
        <w:rPr>
          <w:rFonts w:ascii="Arial" w:hAnsi="Arial" w:cs="Arial"/>
          <w:b/>
          <w:sz w:val="22"/>
          <w:szCs w:val="22"/>
          <w:lang w:val="sr-Cyrl-RS" w:eastAsia="en-US"/>
        </w:rPr>
        <w:t>хни</w:t>
      </w:r>
      <w:r w:rsidRPr="008C7151">
        <w:rPr>
          <w:rFonts w:ascii="Arial" w:hAnsi="Arial" w:cs="Arial"/>
          <w:b/>
          <w:sz w:val="22"/>
          <w:szCs w:val="22"/>
          <w:lang w:eastAsia="en-US"/>
        </w:rPr>
        <w:t>чки о</w:t>
      </w:r>
      <w:r w:rsidRPr="008C7151">
        <w:rPr>
          <w:rFonts w:ascii="Arial" w:hAnsi="Arial" w:cs="Arial"/>
          <w:b/>
          <w:sz w:val="22"/>
          <w:szCs w:val="22"/>
          <w:lang w:val="sr-Cyrl-RS" w:eastAsia="en-US"/>
        </w:rPr>
        <w:t>пис набавке</w:t>
      </w:r>
      <w:r w:rsidRPr="008C7151">
        <w:rPr>
          <w:rFonts w:ascii="Arial" w:hAnsi="Arial" w:cs="Arial"/>
          <w:b/>
          <w:sz w:val="22"/>
          <w:szCs w:val="22"/>
          <w:lang w:val="sr-Latn-RS" w:eastAsia="en-US"/>
        </w:rPr>
        <w:t xml:space="preserve"> </w:t>
      </w:r>
      <w:r w:rsidRPr="008C7151">
        <w:rPr>
          <w:rFonts w:ascii="Arial" w:hAnsi="Arial" w:cs="Arial"/>
          <w:b/>
          <w:sz w:val="22"/>
          <w:szCs w:val="22"/>
          <w:lang w:eastAsia="en-US"/>
        </w:rPr>
        <w:t xml:space="preserve">по </w:t>
      </w:r>
      <w:r w:rsidRPr="008C7151">
        <w:rPr>
          <w:rFonts w:ascii="Arial" w:hAnsi="Arial" w:cs="Arial"/>
          <w:b/>
          <w:sz w:val="22"/>
          <w:szCs w:val="22"/>
          <w:lang w:val="sr-Cyrl-RS" w:eastAsia="en-US"/>
        </w:rPr>
        <w:t xml:space="preserve">НН </w:t>
      </w:r>
      <w:r w:rsidRPr="008C7151">
        <w:rPr>
          <w:rFonts w:ascii="Arial" w:hAnsi="Arial" w:cs="Arial"/>
          <w:b/>
          <w:sz w:val="22"/>
          <w:szCs w:val="22"/>
          <w:lang w:eastAsia="en-US"/>
        </w:rPr>
        <w:t xml:space="preserve"> број: </w:t>
      </w:r>
      <w:r w:rsidRPr="008C7151">
        <w:rPr>
          <w:rFonts w:ascii="Arial" w:hAnsi="Arial" w:cs="Arial"/>
          <w:b/>
          <w:sz w:val="22"/>
          <w:szCs w:val="22"/>
          <w:lang w:val="sr-Latn-RS" w:eastAsia="en-US"/>
        </w:rPr>
        <w:t>574/2016</w:t>
      </w:r>
    </w:p>
    <w:p w:rsidR="005F5C4B" w:rsidRDefault="005F5C4B" w:rsidP="00FA24F9">
      <w:pPr>
        <w:rPr>
          <w:rFonts w:ascii="Arial" w:hAnsi="Arial" w:cs="Arial"/>
          <w:b/>
          <w:sz w:val="22"/>
          <w:szCs w:val="22"/>
          <w:lang w:val="sr-Cyrl-RS" w:eastAsia="en-US"/>
        </w:rPr>
      </w:pPr>
    </w:p>
    <w:p w:rsidR="00FA24F9" w:rsidRPr="008C7151" w:rsidRDefault="00FA24F9" w:rsidP="00FA24F9">
      <w:pPr>
        <w:rPr>
          <w:rFonts w:ascii="Arial" w:hAnsi="Arial" w:cs="Arial"/>
          <w:b/>
          <w:sz w:val="22"/>
          <w:szCs w:val="22"/>
          <w:lang w:val="sr-Latn-RS" w:eastAsia="en-US"/>
        </w:rPr>
      </w:pPr>
      <w:r w:rsidRPr="008C7151">
        <w:rPr>
          <w:rFonts w:ascii="Arial" w:hAnsi="Arial" w:cs="Arial"/>
          <w:b/>
          <w:sz w:val="22"/>
          <w:szCs w:val="22"/>
          <w:lang w:val="sr-Cyrl-RS" w:eastAsia="en-US"/>
        </w:rPr>
        <w:t>Струјни мерни трансформатор 110kV</w:t>
      </w:r>
    </w:p>
    <w:p w:rsidR="005F5C4B" w:rsidRDefault="005F5C4B"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ЗАХТЕВИ ЗА ОПРЕМУ</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Општа конструкција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буду једнофазни.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су предвиђени за спољашњу монтажу.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користе, као изолационо средство, уље-папир.</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SF6 гас није дозвољен.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буду израђени од стране истог произвођача.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имају више језгара, одговарајућих карактеристика.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буду херметички затворени.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се налазе у порцеланском кућишту.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треба да одговарају захтевима IEC 60044-1, IEC 60044-6,</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трансформатори морају бити оверени од стране Дирекције за мере и драгоцене</w:t>
      </w:r>
      <w:r w:rsidRPr="008C7151">
        <w:rPr>
          <w:rFonts w:ascii="Arial" w:hAnsi="Arial" w:cs="Arial"/>
          <w:sz w:val="22"/>
          <w:szCs w:val="22"/>
          <w:lang w:val="sr-Latn-RS" w:eastAsia="en-US"/>
        </w:rPr>
        <w:t xml:space="preserve"> </w:t>
      </w:r>
      <w:r w:rsidRPr="008C7151">
        <w:rPr>
          <w:rFonts w:ascii="Arial" w:hAnsi="Arial" w:cs="Arial"/>
          <w:sz w:val="22"/>
          <w:szCs w:val="22"/>
          <w:lang w:val="sr-Cyrl-RS" w:eastAsia="en-US"/>
        </w:rPr>
        <w:t xml:space="preserve">метале Републике Србије. Трошкове овере ( жига ) сноси испоручилац.   </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Струјни трансформатори морају бити произведени са могућношћу примарног превезивања. Струјни трансформатори треба да имају уређај за ослобађање надпритиска.</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Опрема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Потребно да струјни трансформатори буду опремљени најмање са: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Експанзионим судом / унутрашњом металном мембраном пуњеном уљем.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Уређајем за видљиву констатацију нивоа изолационог медијума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Вентилима за испуштање уља и узимање узорака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Прикључком за мерење tgδ</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Нисконапонском прикључном кутијом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Адекватним прикључним местом за уземљење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Предвидети могућност постављања жига након провере класе тачности (могућност пломбирања)</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Високонапонски прикључци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прикључци морају да буду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Хоризонтални,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За бакарни проводник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 болцном Ø30 мм</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Дозвољени ниво парцијалних пражњења</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Mерни трансформатори треба да буду тако конструисани и произведени тако да немају парцијалних пражњења. Ниво парцијалних пражњења који произвођач гарантује мора бити мањи или једнак од максималних дозвољених по IEC стандарду. Пожељно је да ниво гарантованих парцијалних пражњења буде што мањи.</w:t>
      </w:r>
    </w:p>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Спољна изолација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Спољну изолацију мерних трансформатора чини порцелански изолатор.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Минимална дозвољена пузна стаза за мерне трансформаторе износи 20 mm/kV, односно мерни трансформатори морају да задовоље критеријуме најмање за други степен загађености.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Пожељно је да мерни трансформатори буду тако конструисани да задовољавају трећи степан загађености околине.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Механичко оптерећење примарних прикључака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задовоље најмање механичке захтеве које одговарају Класи II.</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Механичка заштита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Конструкција трансформатора мора да обезбеди херметичко затварање активних делова у трансформатору. Секундарна прикључна кутија мора да буде изведена за степен механичке заштите минимум IP 54.</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Заштита од корозије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спољашњи метални делови мерног трансформатора подложни корозији морају да буду искључиво од алуминијума или нерђајућег челика. Завртњеви и остали спојни материјал мора да буде искључиво од нерђајућег челика.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Није дозвољена употреба материјала за које се предвиђа антикорозивна заштита, изузев прирубница које морају бити топло поцинковане у слоју најмање дебљине 70 μm.</w:t>
      </w:r>
      <w:r w:rsidRPr="008C7151" w:rsidDel="00D83257">
        <w:rPr>
          <w:rFonts w:ascii="Arial" w:hAnsi="Arial" w:cs="Arial"/>
          <w:sz w:val="22"/>
          <w:szCs w:val="22"/>
          <w:lang w:val="sr-Cyrl-RS" w:eastAsia="en-US"/>
        </w:rPr>
        <w:t xml:space="preserve">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 треба да буду израђени од порцелана са браон глазуром у складу са техничким спецификацијама.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Спој порцелана и прирубнице треба да буде израђен коришћењем портланд цемента.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Сам спој треба да буде обрађен на такав начин да се спречи било каква могућност задржавања или продора влаге, силиконом или на други адекватни начин.</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КОНТРОЛА   И   ИСПИТИВАЊА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Испитивања треба спровести да би се утврдило да ли материјал и опрема одговарају траженим карактеристикама.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Сва испитивања која се обављају на материјалу и опреми треба да се обаве у складу са IEC стандардима.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не смеју умањити карактеристике и поузданост предмета испитивања или му скратити животни век.</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рада под високим температурама треба да се спроведу на максималној температури околине од  40ºC. Испоручилац треба да сву опрему која може да апсорбује влагу током уградње пре испитивања добро осуши.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Типска испитивања треба да су спроведена на сваком типу и класи специфициране опреме у сврху утврђивања њених карактеристика.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атеста са спроведеним испитивањима, примењеним стандардом, датумом издавања, бројем документа, акредитованом лабараторијом где је изведено испитивање треба доставити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насловних страна типских атеста морају бити достављене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резултата испитивања и опис методе наведених типских атеста могу бити достављене или у електронској или у писаној форми уз Понуду.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типских атеста треба да се односе искључиво на понуђене типове опреме и несмеју бити старији од 10 година.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 треба спровести на сваком комаду опреме предвиђене за испоруку, а у сврху откривања кварова у материјалу или конструкцији.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на сваком комаду опреме предвиђене за испоруку, у лабораторијама произвођача, у присуству два представника корисника, пре испоруке.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према програму Рутинских и Специјалних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трошкови испитивања падају на терет испоручиоца опреме.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Типска испитивања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типска испитивања струјних трансформатора треба да су спроведена на сваком типу и класи специфициране опреме у сврху утврђивања њених карактеристика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 xml:space="preserve">Испитивање издржљивости на кратак спој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краткотрајном струјом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Испитивање повишења температуре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Испитивање ударним атмосферским напоном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 xml:space="preserve">Испитивање на киши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Одређивање грешака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Испитивања отпорности секундарног намотаја за класе PR и TPY</w:t>
      </w:r>
    </w:p>
    <w:p w:rsidR="00FA24F9" w:rsidRPr="008C7151" w:rsidRDefault="007E748C" w:rsidP="00FA24F9">
      <w:pPr>
        <w:rPr>
          <w:rFonts w:ascii="Arial" w:hAnsi="Arial" w:cs="Arial"/>
          <w:sz w:val="22"/>
          <w:szCs w:val="22"/>
          <w:lang w:val="sr-Cyrl-RS" w:eastAsia="en-US"/>
        </w:rPr>
      </w:pPr>
      <w:r>
        <w:rPr>
          <w:rFonts w:ascii="Arial" w:hAnsi="Arial" w:cs="Arial"/>
          <w:sz w:val="22"/>
          <w:szCs w:val="22"/>
          <w:lang w:val="sr-Cyrl-RS" w:eastAsia="en-US"/>
        </w:rPr>
        <w:t>8.</w:t>
      </w:r>
      <w:r w:rsidR="00FA24F9" w:rsidRPr="008C7151">
        <w:rPr>
          <w:rFonts w:ascii="Arial" w:hAnsi="Arial" w:cs="Arial"/>
          <w:sz w:val="22"/>
          <w:szCs w:val="22"/>
          <w:lang w:val="sr-Cyrl-RS" w:eastAsia="en-US"/>
        </w:rPr>
        <w:tab/>
        <w:t>Испитивање напона  радио сметњи ( р.и.в. испитивање )</w:t>
      </w:r>
    </w:p>
    <w:p w:rsidR="00FA24F9" w:rsidRPr="008C7151" w:rsidRDefault="007E748C" w:rsidP="00FA24F9">
      <w:pPr>
        <w:rPr>
          <w:rFonts w:ascii="Arial" w:hAnsi="Arial" w:cs="Arial"/>
          <w:sz w:val="22"/>
          <w:szCs w:val="22"/>
          <w:lang w:val="sr-Cyrl-RS" w:eastAsia="en-US"/>
        </w:rPr>
      </w:pPr>
      <w:r>
        <w:rPr>
          <w:rFonts w:ascii="Arial" w:hAnsi="Arial" w:cs="Arial"/>
          <w:sz w:val="22"/>
          <w:szCs w:val="22"/>
          <w:lang w:val="sr-Cyrl-RS" w:eastAsia="en-US"/>
        </w:rPr>
        <w:t>9</w:t>
      </w:r>
      <w:r w:rsidR="00FA24F9" w:rsidRPr="008C7151">
        <w:rPr>
          <w:rFonts w:ascii="Arial" w:hAnsi="Arial" w:cs="Arial"/>
          <w:sz w:val="22"/>
          <w:szCs w:val="22"/>
          <w:lang w:val="sr-Cyrl-RS" w:eastAsia="en-US"/>
        </w:rPr>
        <w:t>.</w:t>
      </w:r>
      <w:r w:rsidR="00FA24F9" w:rsidRPr="008C7151">
        <w:rPr>
          <w:rFonts w:ascii="Arial" w:hAnsi="Arial" w:cs="Arial"/>
          <w:sz w:val="22"/>
          <w:szCs w:val="22"/>
          <w:lang w:val="sr-Cyrl-RS" w:eastAsia="en-US"/>
        </w:rPr>
        <w:tab/>
        <w:t>Испитивање отпорности на сеизмичка напрезања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007E748C">
        <w:rPr>
          <w:rFonts w:ascii="Arial" w:hAnsi="Arial" w:cs="Arial"/>
          <w:sz w:val="22"/>
          <w:szCs w:val="22"/>
          <w:lang w:val="sr-Cyrl-RS" w:eastAsia="en-US"/>
        </w:rPr>
        <w:t>0</w:t>
      </w:r>
      <w:r w:rsidRPr="008C7151">
        <w:rPr>
          <w:rFonts w:ascii="Arial" w:hAnsi="Arial" w:cs="Arial"/>
          <w:sz w:val="22"/>
          <w:szCs w:val="22"/>
          <w:lang w:val="sr-Cyrl-RS" w:eastAsia="en-US"/>
        </w:rPr>
        <w:t>.       Испитивања на притисак ветра (атест или прорачун)</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испитивања достављају се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Атести о типским испитивањима не </w:t>
      </w:r>
      <w:r w:rsidR="00F67543" w:rsidRPr="008C7151">
        <w:rPr>
          <w:rFonts w:ascii="Arial" w:hAnsi="Arial" w:cs="Arial"/>
          <w:sz w:val="22"/>
          <w:szCs w:val="22"/>
          <w:lang w:val="sr-Cyrl-RS" w:eastAsia="en-US"/>
        </w:rPr>
        <w:t>смеју бити старији од 10 година, изузев Испитивања отпорности на сеизмичка напрезања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атеста о типским испитивањима достављају се  уз понуду.</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рутинска испитивања треба спровести на сваком комаду опреме предвиђене за испоруку, а у сврху откривања кварова у материјалу или конструкцији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Визуелна провера исправности и комплетности и провера означавања извода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подносивим напоном индустријске фреквенције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Мерење парцијалних пражњења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 xml:space="preserve">Мерење капацитета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Мерење угла губитака (tgδ)</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Испитивање напоном индустријске учестаности секундарних намотаја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Испитивање наизменичним непоном између секција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Испитивање међузавојне изолације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Мерење отпорности изолације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Провера фактора сигурности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r w:rsidRPr="008C7151">
        <w:rPr>
          <w:rFonts w:ascii="Arial" w:hAnsi="Arial" w:cs="Arial"/>
          <w:sz w:val="22"/>
          <w:szCs w:val="22"/>
          <w:lang w:val="sr-Cyrl-RS" w:eastAsia="en-US"/>
        </w:rPr>
        <w:tab/>
        <w:t>Провера граничног фактора тачности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r w:rsidRPr="008C7151">
        <w:rPr>
          <w:rFonts w:ascii="Arial" w:hAnsi="Arial" w:cs="Arial"/>
          <w:sz w:val="22"/>
          <w:szCs w:val="22"/>
          <w:lang w:val="sr-Cyrl-RS" w:eastAsia="en-US"/>
        </w:rPr>
        <w:tab/>
        <w:t>Провера класе тачности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r w:rsidRPr="008C7151">
        <w:rPr>
          <w:rFonts w:ascii="Arial" w:hAnsi="Arial" w:cs="Arial"/>
          <w:sz w:val="22"/>
          <w:szCs w:val="22"/>
          <w:lang w:val="sr-Cyrl-RS" w:eastAsia="en-US"/>
        </w:rPr>
        <w:tab/>
        <w:t>Испитивање галванизације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Пријемна  испитивања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се спроводе према програму Рутинских испитивања, у лабораторијама произвођача, у присуству два представника Корисника опреме, пре испоруке.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понуду се доставља и Предлог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ДОКУМЕНТАЦИЈА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Техничка документација састоји се од: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Прегледни списак типских испитивања која су спроведена, за сваки тип и класу специфициране опреме</w:t>
      </w:r>
    </w:p>
    <w:p w:rsidR="00CF4A25"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Копиј</w:t>
      </w:r>
      <w:r w:rsidR="00CF4A25" w:rsidRPr="008C7151">
        <w:rPr>
          <w:rFonts w:ascii="Arial" w:hAnsi="Arial" w:cs="Arial"/>
          <w:sz w:val="22"/>
          <w:szCs w:val="22"/>
          <w:lang w:val="sr-Cyrl-RS" w:eastAsia="en-US"/>
        </w:rPr>
        <w:t>е Атеста о типским испитивањима</w:t>
      </w:r>
    </w:p>
    <w:p w:rsidR="00F17F93"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r>
      <w:r w:rsidR="00CF4A25" w:rsidRPr="008C7151">
        <w:rPr>
          <w:rFonts w:ascii="Arial" w:hAnsi="Arial" w:cs="Arial"/>
          <w:sz w:val="22"/>
          <w:szCs w:val="22"/>
          <w:lang w:val="sr-Cyrl-RS" w:eastAsia="en-US"/>
        </w:rPr>
        <w:t xml:space="preserve">Мерни трансформатори се испоручују оверени и жигосани од стране Дирекције </w:t>
      </w:r>
    </w:p>
    <w:p w:rsidR="00FA24F9" w:rsidRPr="008C7151" w:rsidRDefault="00CF4A25" w:rsidP="00F17F93">
      <w:pPr>
        <w:ind w:left="720"/>
        <w:rPr>
          <w:rFonts w:ascii="Arial" w:hAnsi="Arial" w:cs="Arial"/>
          <w:sz w:val="22"/>
          <w:szCs w:val="22"/>
          <w:lang w:val="sr-Cyrl-RS" w:eastAsia="en-US"/>
        </w:rPr>
      </w:pPr>
      <w:r w:rsidRPr="008C7151">
        <w:rPr>
          <w:rFonts w:ascii="Arial" w:hAnsi="Arial" w:cs="Arial"/>
          <w:sz w:val="22"/>
          <w:szCs w:val="22"/>
          <w:lang w:val="sr-Cyrl-RS" w:eastAsia="en-US"/>
        </w:rPr>
        <w:t>за мере и драгоцене материјале или одговарајуће акредитоване организације</w:t>
      </w:r>
      <w:r w:rsidR="00F17F93">
        <w:rPr>
          <w:rFonts w:ascii="Arial" w:hAnsi="Arial" w:cs="Arial"/>
          <w:sz w:val="22"/>
          <w:szCs w:val="22"/>
          <w:lang w:val="sr-Cyrl-RS"/>
        </w:rPr>
        <w:t>, са одговарајућим уверењем или потврдом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Каталоге везане за опрему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Цртеже, шеме и слично</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Упутства за монтажу, испитивање и одржавање опреме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r>
      <w:r w:rsidRPr="008C7151">
        <w:rPr>
          <w:rFonts w:ascii="Arial" w:hAnsi="Arial" w:cs="Arial"/>
          <w:sz w:val="22"/>
          <w:szCs w:val="22"/>
          <w:lang w:val="sr-Cyrl-RS" w:eastAsia="sr-Latn-CS"/>
        </w:rPr>
        <w:t>Предлог Испитног протокола</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Понуђач након потписивања Уговора, у року од 15 дана доставља следећу документацију:</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Детаљан План и програм производње, фабричких испитивања и испоруке.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Потребне цртеже, шеме, изглед таблица и натписних плочица, што све представља предмет накнадног договора, усаглашавања и овере.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 xml:space="preserve">Предлог испитног протокола, који  је такође предмет накнадног договора.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Након успешно обављеног пријемног испитивања, а пре испоруке, испоручилац опреме је дужан да достави усаглашене и оверене цртеже и шеме, таблице, Упутства за монтажу, испитивање и одржавање, као и све испитне протоколе, у папирном и електронском облику, у три комплета.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сваки мерни трансформатор мора бити испоручен и по један примерак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Latn-RS" w:eastAsia="sr-Latn-CS"/>
        </w:rPr>
      </w:pPr>
      <w:r w:rsidRPr="008C7151">
        <w:rPr>
          <w:rFonts w:ascii="Arial" w:hAnsi="Arial" w:cs="Arial"/>
          <w:sz w:val="22"/>
          <w:szCs w:val="22"/>
          <w:lang w:val="sr-Cyrl-RS" w:eastAsia="sr-Latn-CS"/>
        </w:rPr>
        <w:t>Сва документација, све таблице и натписи на опреми морају бити на српском језику.</w:t>
      </w:r>
    </w:p>
    <w:p w:rsidR="00FA24F9" w:rsidRPr="008C7151" w:rsidRDefault="00FA24F9" w:rsidP="00FA24F9">
      <w:pPr>
        <w:rPr>
          <w:rFonts w:ascii="Arial" w:hAnsi="Arial" w:cs="Arial"/>
          <w:sz w:val="22"/>
          <w:szCs w:val="22"/>
          <w:lang w:val="sr-Latn-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Latn-RS" w:eastAsia="sr-Latn-CS"/>
        </w:rPr>
        <w:t>4.</w:t>
      </w:r>
      <w:r w:rsidRPr="008C7151">
        <w:rPr>
          <w:rFonts w:ascii="Arial" w:hAnsi="Arial" w:cs="Arial"/>
          <w:sz w:val="22"/>
          <w:szCs w:val="22"/>
          <w:lang w:val="sr-Latn-RS" w:eastAsia="sr-Latn-CS"/>
        </w:rPr>
        <w:tab/>
      </w:r>
      <w:r w:rsidRPr="008C7151">
        <w:rPr>
          <w:rFonts w:ascii="Arial" w:hAnsi="Arial" w:cs="Arial"/>
          <w:sz w:val="22"/>
          <w:szCs w:val="22"/>
          <w:lang w:val="sr-Cyrl-RS" w:eastAsia="sr-Latn-CS"/>
        </w:rPr>
        <w:t>УГРАДЊА</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 xml:space="preserve">Обавеза испоручиоца је да изврши уградњу СМТ </w:t>
      </w:r>
      <w:r w:rsidRPr="008C7151">
        <w:rPr>
          <w:rFonts w:ascii="Arial" w:hAnsi="Arial" w:cs="Arial"/>
          <w:sz w:val="22"/>
          <w:szCs w:val="22"/>
          <w:lang w:val="sr-Latn-RS" w:eastAsia="sr-Latn-CS"/>
        </w:rPr>
        <w:t xml:space="preserve">(6 </w:t>
      </w:r>
      <w:r w:rsidRPr="008C7151">
        <w:rPr>
          <w:rFonts w:ascii="Arial" w:hAnsi="Arial" w:cs="Arial"/>
          <w:sz w:val="22"/>
          <w:szCs w:val="22"/>
          <w:lang w:val="sr-Cyrl-RS" w:eastAsia="sr-Latn-CS"/>
        </w:rPr>
        <w:t>комада) у постројењу 110</w:t>
      </w:r>
      <w:r w:rsidRPr="008C7151">
        <w:rPr>
          <w:rFonts w:ascii="Arial" w:hAnsi="Arial" w:cs="Arial"/>
          <w:sz w:val="22"/>
          <w:szCs w:val="22"/>
          <w:lang w:val="en-US" w:eastAsia="sr-Latn-CS"/>
        </w:rPr>
        <w:t xml:space="preserve">kV </w:t>
      </w:r>
      <w:r w:rsidRPr="008C7151">
        <w:rPr>
          <w:rFonts w:ascii="Arial" w:hAnsi="Arial" w:cs="Arial"/>
          <w:sz w:val="22"/>
          <w:szCs w:val="22"/>
          <w:lang w:val="sr-Cyrl-RS" w:eastAsia="sr-Latn-CS"/>
        </w:rPr>
        <w:t>у ЕВП Бргуле. Потребно је тада да након уградње а пре пуштања у рад се изврше следећа испитивања СМТ:</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поларитета</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преносног односа</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отпора изолованости</w:t>
      </w:r>
      <w:r w:rsidRPr="008C7151">
        <w:rPr>
          <w:rFonts w:ascii="Arial" w:hAnsi="Arial" w:cs="Arial"/>
          <w:sz w:val="22"/>
          <w:szCs w:val="22"/>
          <w:lang w:val="en-US" w:eastAsia="sr-Latn-CS"/>
        </w:rPr>
        <w:t xml:space="preserve"> </w:t>
      </w:r>
      <w:r w:rsidRPr="008C7151">
        <w:rPr>
          <w:rFonts w:ascii="Arial" w:hAnsi="Arial" w:cs="Arial"/>
          <w:sz w:val="22"/>
          <w:szCs w:val="22"/>
          <w:lang w:val="sr-Cyrl-RS" w:eastAsia="sr-Latn-CS"/>
        </w:rPr>
        <w:t>испитним напоном од 5</w:t>
      </w:r>
      <w:r w:rsidRPr="008C7151">
        <w:rPr>
          <w:rFonts w:ascii="Arial" w:hAnsi="Arial" w:cs="Arial"/>
          <w:sz w:val="22"/>
          <w:szCs w:val="22"/>
          <w:lang w:val="en-US" w:eastAsia="sr-Latn-CS"/>
        </w:rPr>
        <w:t>kV</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Контрола отпора изолованости испитним напоном од 1</w:t>
      </w:r>
      <w:r w:rsidRPr="008C7151">
        <w:rPr>
          <w:rFonts w:ascii="Arial" w:hAnsi="Arial" w:cs="Arial"/>
          <w:sz w:val="22"/>
          <w:szCs w:val="22"/>
          <w:lang w:val="en-US" w:eastAsia="sr-Latn-CS"/>
        </w:rPr>
        <w:t>kV</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Табеле   са   техничким   подацима:</w:t>
      </w:r>
    </w:p>
    <w:tbl>
      <w:tblPr>
        <w:tblW w:w="9649" w:type="dxa"/>
        <w:tblLook w:val="0000" w:firstRow="0" w:lastRow="0" w:firstColumn="0" w:lastColumn="0" w:noHBand="0" w:noVBand="0"/>
      </w:tblPr>
      <w:tblGrid>
        <w:gridCol w:w="734"/>
        <w:gridCol w:w="3259"/>
        <w:gridCol w:w="1336"/>
        <w:gridCol w:w="2520"/>
        <w:gridCol w:w="1800"/>
      </w:tblGrid>
      <w:tr w:rsidR="00FA24F9" w:rsidRPr="008C7151" w:rsidTr="00FA24F9">
        <w:trPr>
          <w:trHeight w:val="765"/>
          <w:tblHeader/>
        </w:trPr>
        <w:tc>
          <w:tcPr>
            <w:tcW w:w="734" w:type="dxa"/>
            <w:tcBorders>
              <w:top w:val="nil"/>
              <w:left w:val="single" w:sz="8" w:space="0" w:color="auto"/>
              <w:bottom w:val="single" w:sz="4"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Опрема</w:t>
            </w:r>
          </w:p>
        </w:tc>
        <w:tc>
          <w:tcPr>
            <w:tcW w:w="1336" w:type="dxa"/>
            <w:tcBorders>
              <w:top w:val="nil"/>
              <w:left w:val="nil"/>
              <w:bottom w:val="single" w:sz="4"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FFFF99"/>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Струјни трансформатор 123kV 2х100/</w:t>
            </w:r>
            <w:r w:rsidRPr="008C7151">
              <w:rPr>
                <w:rFonts w:ascii="Arial" w:hAnsi="Arial" w:cs="Arial"/>
                <w:sz w:val="22"/>
                <w:szCs w:val="22"/>
                <w:lang w:val="sr-Latn-RS" w:eastAsia="en-US"/>
              </w:rPr>
              <w:t>1/1</w:t>
            </w:r>
            <w:r w:rsidRPr="008C7151">
              <w:rPr>
                <w:rFonts w:ascii="Arial" w:hAnsi="Arial" w:cs="Arial"/>
                <w:sz w:val="22"/>
                <w:szCs w:val="22"/>
                <w:lang w:val="sr-Cyrl-RS" w:eastAsia="en-US"/>
              </w:rPr>
              <w:t>/</w:t>
            </w:r>
            <w:r w:rsidRPr="008C7151">
              <w:rPr>
                <w:rFonts w:ascii="Arial" w:hAnsi="Arial" w:cs="Arial"/>
                <w:sz w:val="22"/>
                <w:szCs w:val="22"/>
                <w:lang w:val="sr-Latn-RS" w:eastAsia="en-US"/>
              </w:rPr>
              <w:t>1</w:t>
            </w:r>
            <w:r w:rsidRPr="008C7151">
              <w:rPr>
                <w:rFonts w:ascii="Arial" w:hAnsi="Arial" w:cs="Arial"/>
                <w:sz w:val="22"/>
                <w:szCs w:val="22"/>
                <w:lang w:val="sr-Cyrl-RS" w:eastAsia="en-US"/>
              </w:rPr>
              <w:t xml:space="preserve"> А</w:t>
            </w:r>
          </w:p>
        </w:tc>
        <w:tc>
          <w:tcPr>
            <w:tcW w:w="1800" w:type="dxa"/>
            <w:tcBorders>
              <w:top w:val="nil"/>
              <w:left w:val="nil"/>
              <w:bottom w:val="single" w:sz="4" w:space="0" w:color="auto"/>
              <w:right w:val="single" w:sz="8"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315"/>
          <w:tblHeader/>
        </w:trPr>
        <w:tc>
          <w:tcPr>
            <w:tcW w:w="734" w:type="dxa"/>
            <w:tcBorders>
              <w:top w:val="nil"/>
              <w:left w:val="single" w:sz="8" w:space="0" w:color="auto"/>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Р.бр.</w:t>
            </w:r>
          </w:p>
        </w:tc>
        <w:tc>
          <w:tcPr>
            <w:tcW w:w="3259" w:type="dxa"/>
            <w:tcBorders>
              <w:top w:val="nil"/>
              <w:left w:val="nil"/>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w:t>
            </w:r>
          </w:p>
        </w:tc>
        <w:tc>
          <w:tcPr>
            <w:tcW w:w="1336" w:type="dxa"/>
            <w:tcBorders>
              <w:top w:val="nil"/>
              <w:left w:val="nil"/>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Јед.</w:t>
            </w:r>
          </w:p>
        </w:tc>
        <w:tc>
          <w:tcPr>
            <w:tcW w:w="2520" w:type="dxa"/>
            <w:tcBorders>
              <w:top w:val="nil"/>
              <w:left w:val="nil"/>
              <w:bottom w:val="single" w:sz="8" w:space="0" w:color="auto"/>
              <w:right w:val="single" w:sz="4"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Захтевано</w:t>
            </w:r>
          </w:p>
        </w:tc>
        <w:tc>
          <w:tcPr>
            <w:tcW w:w="1800" w:type="dxa"/>
            <w:tcBorders>
              <w:top w:val="nil"/>
              <w:left w:val="nil"/>
              <w:bottom w:val="single" w:sz="8" w:space="0" w:color="auto"/>
              <w:right w:val="single" w:sz="8" w:space="0" w:color="auto"/>
            </w:tcBorders>
            <w:shd w:val="clear" w:color="auto" w:fill="FFFF99"/>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Гарантовано</w:t>
            </w: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p>
        </w:tc>
        <w:tc>
          <w:tcPr>
            <w:tcW w:w="3259"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tc>
        <w:tc>
          <w:tcPr>
            <w:tcW w:w="1336"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p>
        </w:tc>
        <w:tc>
          <w:tcPr>
            <w:tcW w:w="3259" w:type="dxa"/>
            <w:tcBorders>
              <w:top w:val="single" w:sz="8"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Произвођач</w:t>
            </w:r>
          </w:p>
        </w:tc>
        <w:tc>
          <w:tcPr>
            <w:tcW w:w="1336" w:type="dxa"/>
            <w:tcBorders>
              <w:top w:val="single" w:sz="8"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8"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 модела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Земља порекла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127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1.5.</w:t>
            </w:r>
          </w:p>
          <w:p w:rsidR="00FA24F9" w:rsidRPr="008C7151" w:rsidRDefault="00FA24F9" w:rsidP="00FA24F9">
            <w:pPr>
              <w:rPr>
                <w:rFonts w:ascii="Arial" w:hAnsi="Arial" w:cs="Arial"/>
                <w:sz w:val="22"/>
                <w:szCs w:val="22"/>
                <w:lang w:val="sr-Latn-RS" w:eastAsia="en-US"/>
              </w:rPr>
            </w:pPr>
          </w:p>
          <w:p w:rsidR="00FA24F9" w:rsidRPr="008C7151" w:rsidRDefault="00FA24F9" w:rsidP="00FA24F9">
            <w:pPr>
              <w:rPr>
                <w:rFonts w:ascii="Arial" w:hAnsi="Arial" w:cs="Arial"/>
                <w:sz w:val="22"/>
                <w:szCs w:val="22"/>
                <w:lang w:val="sr-Latn-RS" w:eastAsia="en-US"/>
              </w:rPr>
            </w:pPr>
          </w:p>
        </w:tc>
        <w:tc>
          <w:tcPr>
            <w:tcW w:w="3259" w:type="dxa"/>
            <w:tcBorders>
              <w:top w:val="single" w:sz="4" w:space="0" w:color="auto"/>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Стандард</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IEC</w:t>
            </w:r>
            <w:r w:rsidRPr="008C7151">
              <w:rPr>
                <w:rFonts w:ascii="Arial" w:hAnsi="Arial" w:cs="Arial"/>
                <w:sz w:val="22"/>
                <w:szCs w:val="22"/>
                <w:lang w:val="sr-Latn-RS" w:eastAsia="en-US"/>
              </w:rPr>
              <w:t xml:space="preserve"> </w:t>
            </w:r>
            <w:r w:rsidRPr="008C7151">
              <w:rPr>
                <w:rFonts w:ascii="Arial" w:hAnsi="Arial" w:cs="Arial"/>
                <w:sz w:val="22"/>
                <w:szCs w:val="22"/>
                <w:lang w:val="sr-Cyrl-RS" w:eastAsia="en-US"/>
              </w:rPr>
              <w:t>60044-1,</w:t>
            </w:r>
            <w:r w:rsidRPr="008C7151">
              <w:rPr>
                <w:rFonts w:ascii="Arial" w:hAnsi="Arial" w:cs="Arial"/>
                <w:sz w:val="22"/>
                <w:szCs w:val="22"/>
                <w:lang w:val="sr-Cyrl-RS" w:eastAsia="en-US"/>
              </w:rPr>
              <w:br/>
              <w:t>IEC</w:t>
            </w:r>
            <w:r w:rsidRPr="008C7151">
              <w:rPr>
                <w:rFonts w:ascii="Arial" w:hAnsi="Arial" w:cs="Arial"/>
                <w:sz w:val="22"/>
                <w:szCs w:val="22"/>
                <w:lang w:val="sr-Latn-RS" w:eastAsia="en-US"/>
              </w:rPr>
              <w:t xml:space="preserve"> </w:t>
            </w:r>
            <w:r w:rsidRPr="008C7151">
              <w:rPr>
                <w:rFonts w:ascii="Arial" w:hAnsi="Arial" w:cs="Arial"/>
                <w:sz w:val="22"/>
                <w:szCs w:val="22"/>
                <w:lang w:val="sr-Cyrl-RS" w:eastAsia="en-US"/>
              </w:rPr>
              <w:t>60044-6,</w:t>
            </w:r>
            <w:r w:rsidRPr="008C7151">
              <w:rPr>
                <w:rFonts w:ascii="Arial" w:hAnsi="Arial" w:cs="Arial"/>
                <w:sz w:val="22"/>
                <w:szCs w:val="22"/>
                <w:lang w:val="sr-Cyrl-RS" w:eastAsia="en-US"/>
              </w:rPr>
              <w:br/>
              <w:t>IEC 60974-1,</w:t>
            </w:r>
            <w:r w:rsidRPr="008C7151">
              <w:rPr>
                <w:rFonts w:ascii="Arial" w:hAnsi="Arial" w:cs="Arial"/>
                <w:sz w:val="22"/>
                <w:szCs w:val="22"/>
                <w:lang w:val="sr-Cyrl-RS" w:eastAsia="en-US"/>
              </w:rPr>
              <w:br/>
              <w:t>IEC 60694,</w:t>
            </w:r>
            <w:r w:rsidRPr="008C7151">
              <w:rPr>
                <w:rFonts w:ascii="Arial" w:hAnsi="Arial" w:cs="Arial"/>
                <w:sz w:val="22"/>
                <w:szCs w:val="22"/>
                <w:lang w:val="sr-Cyrl-RS" w:eastAsia="en-US"/>
              </w:rPr>
              <w:br/>
              <w:t>IEC 60376</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1.6.</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Контрола квалитета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ISO 9001</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1.7.</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 спољашњу монтажу</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1.8.</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Облик</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1.9.</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Заптивеност</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херметички затворен</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510"/>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1.10.</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Услови рада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у складу са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IEC60694 Normal</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1.11.</w:t>
            </w:r>
          </w:p>
        </w:tc>
        <w:tc>
          <w:tcPr>
            <w:tcW w:w="3259"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температура ваздуха у окружењу</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+40</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1.12.</w:t>
            </w:r>
          </w:p>
        </w:tc>
        <w:tc>
          <w:tcPr>
            <w:tcW w:w="3259"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Минималана температура ваздуха у окружењу</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1.13.</w:t>
            </w:r>
          </w:p>
        </w:tc>
        <w:tc>
          <w:tcPr>
            <w:tcW w:w="3259" w:type="dxa"/>
            <w:tcBorders>
              <w:top w:val="single" w:sz="4" w:space="0" w:color="auto"/>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надморска висина</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c>
          <w:tcPr>
            <w:tcW w:w="7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1.14.</w:t>
            </w:r>
          </w:p>
        </w:tc>
        <w:tc>
          <w:tcPr>
            <w:tcW w:w="3259" w:type="dxa"/>
            <w:tcBorders>
              <w:top w:val="single" w:sz="4" w:space="0" w:color="auto"/>
              <w:left w:val="nil"/>
              <w:bottom w:val="single" w:sz="8"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Максимални притисак ветра </w:t>
            </w:r>
          </w:p>
        </w:tc>
        <w:tc>
          <w:tcPr>
            <w:tcW w:w="1336" w:type="dxa"/>
            <w:tcBorders>
              <w:top w:val="single" w:sz="4" w:space="0" w:color="auto"/>
              <w:left w:val="nil"/>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Pa</w:t>
            </w:r>
          </w:p>
        </w:tc>
        <w:tc>
          <w:tcPr>
            <w:tcW w:w="2520" w:type="dxa"/>
            <w:tcBorders>
              <w:top w:val="single" w:sz="4" w:space="0" w:color="auto"/>
              <w:left w:val="nil"/>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700</w:t>
            </w:r>
          </w:p>
        </w:tc>
        <w:tc>
          <w:tcPr>
            <w:tcW w:w="1800" w:type="dxa"/>
            <w:tcBorders>
              <w:top w:val="single" w:sz="4" w:space="0" w:color="auto"/>
              <w:left w:val="nil"/>
              <w:bottom w:val="single" w:sz="8"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p>
        </w:tc>
        <w:tc>
          <w:tcPr>
            <w:tcW w:w="3259"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КАРАКТЕРИСТИКЕ</w:t>
            </w:r>
          </w:p>
        </w:tc>
        <w:tc>
          <w:tcPr>
            <w:tcW w:w="1336"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Највиши напон опреме</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kV(r.m.s)</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123</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2.2.</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фреквенција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Hz</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Уземљење неутралне тачке</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директно</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2.4.</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Фактор уземљења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изолациони ниво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highlight w:val="yellow"/>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highlight w:val="yellow"/>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Називни ударни пренапон - фаза према земљи</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kV(вршно)</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550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Називни испитни напон инд. Фрекфенције -фаза према земљи, 1 min.</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kV(r.m.s)</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2.6.</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Називна краткотрајна термичка струја(Ith), 1 sec</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2.7.</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динамичка струја (Idyn)</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kA(вршно)</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2.8</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трајна термичка струја (на 40˚C)</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%In</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%In</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%In</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2.9.</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преносни однос</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A/A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2x100/1</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A/A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2x100/1</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A/A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2x100/1</w:t>
            </w:r>
          </w:p>
        </w:tc>
        <w:tc>
          <w:tcPr>
            <w:tcW w:w="180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2.10.</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тачности</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0.5</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5P20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5P20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2.11.</w:t>
            </w:r>
          </w:p>
        </w:tc>
        <w:tc>
          <w:tcPr>
            <w:tcW w:w="3259"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Фактор сигурности</w:t>
            </w:r>
          </w:p>
        </w:tc>
        <w:tc>
          <w:tcPr>
            <w:tcW w:w="1336"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Fs=10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Fs=10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Fs=10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2.12.</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снага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I</w:t>
            </w:r>
            <w:r w:rsidRPr="008C7151">
              <w:rPr>
                <w:rFonts w:ascii="Arial" w:hAnsi="Arial" w:cs="Arial"/>
                <w:sz w:val="22"/>
                <w:szCs w:val="22"/>
                <w:lang w:val="sr-Latn-RS" w:eastAsia="en-US"/>
              </w:rPr>
              <w:t>I</w:t>
            </w:r>
            <w:r w:rsidRPr="008C7151">
              <w:rPr>
                <w:rFonts w:ascii="Arial" w:hAnsi="Arial" w:cs="Arial"/>
                <w:sz w:val="22"/>
                <w:szCs w:val="22"/>
                <w:lang w:val="sr-Cyrl-RS" w:eastAsia="en-US"/>
              </w:rPr>
              <w:t>I jезгро</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2.13</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механичка напрезања</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Класа  I I</w:t>
            </w:r>
          </w:p>
          <w:p w:rsidR="00FA24F9" w:rsidRPr="008C7151" w:rsidRDefault="00FA24F9" w:rsidP="00FA24F9">
            <w:pPr>
              <w:rPr>
                <w:rFonts w:ascii="Arial" w:hAnsi="Arial" w:cs="Arial"/>
                <w:sz w:val="22"/>
                <w:szCs w:val="22"/>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single" w:sz="4" w:space="0" w:color="auto"/>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2.14.</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Сеизмичка отпорност</w:t>
            </w:r>
          </w:p>
        </w:tc>
        <w:tc>
          <w:tcPr>
            <w:tcW w:w="1336" w:type="dxa"/>
            <w:tcBorders>
              <w:top w:val="nil"/>
              <w:left w:val="nil"/>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0,3g</w:t>
            </w:r>
          </w:p>
        </w:tc>
        <w:tc>
          <w:tcPr>
            <w:tcW w:w="1800" w:type="dxa"/>
            <w:tcBorders>
              <w:top w:val="single" w:sz="4" w:space="0" w:color="auto"/>
              <w:left w:val="nil"/>
              <w:bottom w:val="nil"/>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p>
        </w:tc>
        <w:tc>
          <w:tcPr>
            <w:tcW w:w="4595" w:type="dxa"/>
            <w:gridSpan w:val="2"/>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ИЗГЛЕД И КОНСТРУКЦИЈА</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изолатора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порцелан браон глазура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3.2.</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Изолациони медијум</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уље-папир</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3.3.</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Пузна стаза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- 20mm/кV - минимално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Минимум 2460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442"/>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3.4.</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Максималне радио-сметње на  0,5-2MHz (према IEC 60694)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µV</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Максимум 2500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3.5.</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Дозвољени ниво парцијалних пражњења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испитни напон 1,2*UM/√3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pC</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Максимум  ≤5</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испитни напон UM</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pC</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3.6.</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проводника у намотају</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510"/>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3.7.</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Минимални степен заштите на нисконапонском делу</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Минимум IP54</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3.8.</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прикључак</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болцн</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положај</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хоризонтални</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димензије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Ǿ30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98"/>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одговара Cu прикључку</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3.9.</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уземљивача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1"/>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за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Cu</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 уземљивача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уже 1xCu 50 mm2</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3.11.</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узимање узорка уља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3.12.</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Предвидети место овере класе тачности  </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3.13.</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Примарно превезивање трансформатора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8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3.14.</w:t>
            </w:r>
          </w:p>
        </w:tc>
        <w:tc>
          <w:tcPr>
            <w:tcW w:w="3259"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Спољни метални делови од алуминијума или нерђајућег челика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3.15.</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Делови под напоном офарбани бојом</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црвена</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3.16.</w:t>
            </w:r>
          </w:p>
        </w:tc>
        <w:tc>
          <w:tcPr>
            <w:tcW w:w="3259"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Тежина и димензије</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nil"/>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укупна маса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kg</w:t>
            </w:r>
          </w:p>
        </w:tc>
        <w:tc>
          <w:tcPr>
            <w:tcW w:w="2520" w:type="dxa"/>
            <w:tcBorders>
              <w:top w:val="nil"/>
              <w:left w:val="nil"/>
              <w:bottom w:val="single" w:sz="4" w:space="0" w:color="auto"/>
              <w:right w:val="single" w:sz="4" w:space="0" w:color="auto"/>
            </w:tcBorders>
            <w:shd w:val="clear" w:color="auto" w:fill="auto"/>
            <w:noWrap/>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 400</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25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висина</w:t>
            </w:r>
          </w:p>
        </w:tc>
        <w:tc>
          <w:tcPr>
            <w:tcW w:w="1336"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520" w:type="dxa"/>
            <w:tcBorders>
              <w:top w:val="nil"/>
              <w:left w:val="nil"/>
              <w:bottom w:val="single" w:sz="4" w:space="0" w:color="auto"/>
              <w:right w:val="single" w:sz="4" w:space="0" w:color="auto"/>
            </w:tcBorders>
            <w:shd w:val="clear" w:color="auto" w:fill="auto"/>
            <w:noWrap/>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330"/>
        </w:trPr>
        <w:tc>
          <w:tcPr>
            <w:tcW w:w="734" w:type="dxa"/>
            <w:tcBorders>
              <w:top w:val="single" w:sz="8" w:space="0" w:color="auto"/>
              <w:left w:val="single" w:sz="8" w:space="0" w:color="auto"/>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p>
        </w:tc>
        <w:tc>
          <w:tcPr>
            <w:tcW w:w="3259"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ДОКУМЕНТАЦИЈА</w:t>
            </w:r>
          </w:p>
        </w:tc>
        <w:tc>
          <w:tcPr>
            <w:tcW w:w="1336"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single" w:sz="8" w:space="0" w:color="auto"/>
              <w:left w:val="nil"/>
              <w:bottom w:val="single" w:sz="8" w:space="0" w:color="auto"/>
              <w:right w:val="nil"/>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800" w:type="dxa"/>
            <w:tcBorders>
              <w:top w:val="single" w:sz="8" w:space="0" w:color="auto"/>
              <w:left w:val="nil"/>
              <w:bottom w:val="single" w:sz="8" w:space="0" w:color="auto"/>
              <w:right w:val="single" w:sz="8" w:space="0" w:color="auto"/>
            </w:tcBorders>
            <w:shd w:val="clear" w:color="auto" w:fill="CCFFCC"/>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val="765"/>
        </w:trPr>
        <w:tc>
          <w:tcPr>
            <w:tcW w:w="734"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4.1.</w:t>
            </w:r>
          </w:p>
        </w:tc>
        <w:tc>
          <w:tcPr>
            <w:tcW w:w="3259" w:type="dxa"/>
            <w:tcBorders>
              <w:top w:val="nil"/>
              <w:left w:val="nil"/>
              <w:bottom w:val="single" w:sz="4" w:space="0" w:color="auto"/>
              <w:right w:val="single" w:sz="4" w:space="0" w:color="auto"/>
            </w:tcBorders>
            <w:shd w:val="clear" w:color="auto" w:fill="FFFFFF"/>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Прегледан списак типских испитивања, за сваки тип и класу специфициране опреmе</w:t>
            </w:r>
          </w:p>
        </w:tc>
        <w:tc>
          <w:tcPr>
            <w:tcW w:w="1336" w:type="dxa"/>
            <w:tcBorders>
              <w:top w:val="nil"/>
              <w:left w:val="nil"/>
              <w:bottom w:val="single" w:sz="4" w:space="0" w:color="auto"/>
              <w:right w:val="single" w:sz="4" w:space="0" w:color="auto"/>
            </w:tcBorders>
            <w:shd w:val="clear" w:color="auto" w:fill="FFFFFF"/>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4.2.</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B200BF">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типских атеста и сертификата </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4.3.</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Описни каталози и литература везана за опрему</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4.4.</w:t>
            </w:r>
          </w:p>
        </w:tc>
        <w:tc>
          <w:tcPr>
            <w:tcW w:w="3259"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Монтажни цртежи, шеме и сл..</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4.5.</w:t>
            </w:r>
          </w:p>
        </w:tc>
        <w:tc>
          <w:tcPr>
            <w:tcW w:w="3259"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Упутство за монтажу и одржавање</w:t>
            </w:r>
          </w:p>
        </w:tc>
        <w:tc>
          <w:tcPr>
            <w:tcW w:w="133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FA24F9">
        <w:trPr>
          <w:trHeight w:hRule="exact" w:val="576"/>
        </w:trPr>
        <w:tc>
          <w:tcPr>
            <w:tcW w:w="734"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4.6.</w:t>
            </w:r>
          </w:p>
        </w:tc>
        <w:tc>
          <w:tcPr>
            <w:tcW w:w="3259" w:type="dxa"/>
            <w:tcBorders>
              <w:top w:val="nil"/>
              <w:left w:val="nil"/>
              <w:bottom w:val="single" w:sz="8"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Предлог испитног протокола</w:t>
            </w:r>
          </w:p>
        </w:tc>
        <w:tc>
          <w:tcPr>
            <w:tcW w:w="1336"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520" w:type="dxa"/>
            <w:tcBorders>
              <w:top w:val="nil"/>
              <w:left w:val="nil"/>
              <w:bottom w:val="single" w:sz="8"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800"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bl>
    <w:p w:rsidR="00FA24F9" w:rsidRPr="008C7151" w:rsidRDefault="00FA24F9"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5F5C4B" w:rsidRDefault="005F5C4B" w:rsidP="00FA24F9">
      <w:pPr>
        <w:rPr>
          <w:rFonts w:ascii="Arial" w:hAnsi="Arial" w:cs="Arial"/>
          <w:sz w:val="22"/>
          <w:szCs w:val="22"/>
          <w:lang w:val="sr-Cyrl-RS" w:eastAsia="en-US"/>
        </w:rPr>
      </w:pPr>
    </w:p>
    <w:p w:rsidR="007E748C" w:rsidRDefault="007E748C" w:rsidP="00FA24F9">
      <w:pPr>
        <w:rPr>
          <w:rFonts w:ascii="Arial" w:hAnsi="Arial" w:cs="Arial"/>
          <w:sz w:val="22"/>
          <w:szCs w:val="22"/>
          <w:lang w:val="sr-Cyrl-RS" w:eastAsia="en-US"/>
        </w:rPr>
      </w:pPr>
    </w:p>
    <w:p w:rsidR="007E748C" w:rsidRDefault="007E748C" w:rsidP="00FA24F9">
      <w:pPr>
        <w:rPr>
          <w:rFonts w:ascii="Arial" w:hAnsi="Arial" w:cs="Arial"/>
          <w:sz w:val="22"/>
          <w:szCs w:val="22"/>
          <w:lang w:val="sr-Cyrl-RS" w:eastAsia="en-US"/>
        </w:rPr>
      </w:pPr>
    </w:p>
    <w:p w:rsidR="00FA24F9" w:rsidRPr="005F5C4B" w:rsidRDefault="00FA24F9" w:rsidP="00FA24F9">
      <w:pPr>
        <w:rPr>
          <w:rFonts w:ascii="Arial" w:hAnsi="Arial" w:cs="Arial"/>
          <w:b/>
          <w:sz w:val="22"/>
          <w:szCs w:val="22"/>
          <w:lang w:val="sr-Cyrl-RS" w:eastAsia="en-US"/>
        </w:rPr>
      </w:pPr>
      <w:r w:rsidRPr="005F5C4B">
        <w:rPr>
          <w:rFonts w:ascii="Arial" w:hAnsi="Arial" w:cs="Arial"/>
          <w:b/>
          <w:sz w:val="22"/>
          <w:szCs w:val="22"/>
          <w:lang w:val="sr-Cyrl-RS" w:eastAsia="en-US"/>
        </w:rPr>
        <w:t>Напонски мерни трансформатор 110kV</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ЗАХТЕВИ ЗА ОПРЕМУ</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Општа конструкција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буду једнофазни једнополно изоловани.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су предвиђен за спољашњу монтажу.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 напонски трансформатори треба да користе, као изолационо средство уље-папир.</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SF6 гас није дозвољен.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буду израђени од стране истог произвођача.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морају бити оверени од стране Дирекције за мере и драгоцене метале Републике Србије. Трошкове овере ( жига ) сноси испоручилац.</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буду херметички затворени.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се налазе у порцеланском кућишту.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одговарају захтевима IEC 60044-2, IEC 60044-5,.</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Напонски трансформатори треба да имају уређај за ослобађање надпритиска.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Опрема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Потребно да напонски трансформатори буду опремљени најмање са: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Експанзионим судом / унутрашњом металном мембраном пуњеном уљем.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Уређајем за видљиву констатацију нивоа изолационог медијума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Вентилима за испуштање уља и узимање узорака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мерење tgδ</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Нисконапонском прикључном кутијом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Адекватним прикључним местом за уземљење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Предвидети могућност постављање жига након провере класе тачности (могућност пломбирања)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прикључци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прикључци морају да буду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Вертикални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 бакарни проводник,,</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 болцном Ø30 мм</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Дозвољени ниво парцијалних пражњења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Mерни трансформатори треба да буду тако конструисани и произведени тако да немају парцијалних пражњења. Ниво парцијалних пражњења који произвођач гарантује мора бити мањи или једнак од максималних дозвољених по IEC стандарду. Пожељно је да ниво гарантованих парцијалних пражњења буде што мањи.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Спољна изолација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Спољну изолацију мерних трансформатора чини порцелански изолатор.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Минимална дозвољена пузна стаза за мерне трансформаторе износи 20 mm/kV, односно мерни трансформатори морају да задовоље критеријуме најмање за други степен загађености.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Пожељно је да мерни трансформатори буду тако конструисани да задовољавају трећи степан загађености околине.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bookmarkStart w:id="0" w:name="OLE_LINK1"/>
      <w:bookmarkStart w:id="1" w:name="OLE_LINK2"/>
      <w:r w:rsidRPr="008C7151">
        <w:rPr>
          <w:rFonts w:ascii="Arial" w:hAnsi="Arial" w:cs="Arial"/>
          <w:sz w:val="22"/>
          <w:szCs w:val="22"/>
          <w:lang w:val="sr-Cyrl-RS" w:eastAsia="en-US"/>
        </w:rPr>
        <w:t>Механичко оптерећење примарних прикључака</w:t>
      </w:r>
      <w:bookmarkEnd w:id="0"/>
      <w:bookmarkEnd w:id="1"/>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Мерни трансформатори морају да задовоље најмање механичке захтеве које одговарају Класи II.</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Механичка заштита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Конструкција трансформатора мора да обезбеди херметичко затварање активних делова у трансформатору. Секундарна прикључна кутија мора да буде изведена за степен механичке заштите минимум IP 54.</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Заштита од корозије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спољашњи метални делови мерног трансформатора подложни корозији морају да буду искључиво од алуминијума или нерђајућег челика. Завртњеви и остали спојни материјал мора да буде искључиво од нерђајућег челика.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Није дозвољена употреба материјала за које се предвиђа антикорозивна заштита, изузев прирубница које морају бити топло поцинковане у слоју најмање дебљине 70 μm.</w:t>
      </w:r>
      <w:r w:rsidRPr="008C7151" w:rsidDel="00D83257">
        <w:rPr>
          <w:rFonts w:ascii="Arial" w:hAnsi="Arial" w:cs="Arial"/>
          <w:sz w:val="22"/>
          <w:szCs w:val="22"/>
          <w:lang w:val="sr-Cyrl-RS" w:eastAsia="en-US"/>
        </w:rPr>
        <w:t xml:space="preserve">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Изолатори треба да буду израђени од порцелана са браон глазуром у складу са техничким спецификацијама.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Спој порцелана и прирубнице треба да буде израђен коришћењем портланд цемента.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Сам спој треба да буде обрађен на такав начин да се спречи било каква могућност задржавања или продора влаге, силиконом или на други адекватни начин.</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КОНТРОЛА   И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Испитивања треба спровести да би се утврдило да ли материјал и опрема одговарају траженим карактеристикама.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Сва испитивања која се обављају на материјалу и опреми треба да се обаве у складу са IEC стандардима.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не смеју умањити карактеристике и поузданост предмета испитивања или му скратити животни век.</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Испитивања рада под високим температурама треба да се спроведу на максималној температури околине од  40ºC. Испоручилац треба да сву опрему која може да апсорбује влагу током уградње пре испитивања добро осуши.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Типска испитивања треба да су спроведена на сваком типу и класи специфициране опреме у сврху утврђивања њених карактеристика.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атеста са спроведеним испитивањима, примењеним стандардом, датумом издавања, бројем документа, акредитованом лабараторијом где је изведено испитивање треба доставити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насловних страна типских атеста морају бити достављене у писаној форми уз Понуду.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резултата испитивања и опис методе наведених типских атеста могу бити достављене или у електронској или у писаној форми уз Понуду.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Копије типских атеста треба да се односе искључиво на понуђене типове опреме и несмеју бити старији од 10 година.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 треба спровести на сваком комаду опреме предвиђене за испоруку, а у сврху откривања кварова у материјалу или конструкцији.</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на сваком комаду опреме предвиђене за испоруку, у лабораторијама произвођача, у присуству  представника корисника, пре испоруке.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према програму Рутинских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понуду доставити предлог Испитног протокола.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Сви трошкови: обезбеђења визе, превоза, смештаја, исхране као и трошкови испитивања падају на терет испоручиоца опреме.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Типска испитивања напонских индуктивних трансформатора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типска испитивања напонских индуктивних трансформатора треба да су спроведена на сваком типу и класи специфициране опреме у сврху утврђивања њених карактеристика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Испитивање повишења температуре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отпорности на кратак спој</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Испитивање атмосферским ударним напоном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Испитивање на киши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Испитивање напонски и фазних грешака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Испитивање напона радио сметњи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Испитивање отпорности на сеизмичка напрезања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Испитивања на притисак ветра. (атест или прорачун)</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Мерење капацитета и фактора диелектричних губитака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Испитивање одсеченим ударним напоном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r w:rsidRPr="008C7151">
        <w:rPr>
          <w:rFonts w:ascii="Arial" w:hAnsi="Arial" w:cs="Arial"/>
          <w:sz w:val="22"/>
          <w:szCs w:val="22"/>
          <w:lang w:val="sr-Cyrl-RS" w:eastAsia="en-US"/>
        </w:rPr>
        <w:tab/>
        <w:t>Испитивање транзијентног одзива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r w:rsidRPr="008C7151">
        <w:rPr>
          <w:rFonts w:ascii="Arial" w:hAnsi="Arial" w:cs="Arial"/>
          <w:sz w:val="22"/>
          <w:szCs w:val="22"/>
          <w:lang w:val="sr-Cyrl-RS" w:eastAsia="en-US"/>
        </w:rPr>
        <w:tab/>
        <w:t>Испитивање ферорезонансе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r w:rsidRPr="008C7151">
        <w:rPr>
          <w:rFonts w:ascii="Arial" w:hAnsi="Arial" w:cs="Arial"/>
          <w:sz w:val="22"/>
          <w:szCs w:val="22"/>
          <w:lang w:val="sr-Cyrl-RS" w:eastAsia="en-US"/>
        </w:rPr>
        <w:tab/>
        <w:t>Испитивање заптивености електромагнетне јединице</w:t>
      </w:r>
    </w:p>
    <w:p w:rsidR="00F67543" w:rsidRPr="008C7151" w:rsidRDefault="00F67543" w:rsidP="00F67543">
      <w:pPr>
        <w:rPr>
          <w:rFonts w:ascii="Arial" w:hAnsi="Arial" w:cs="Arial"/>
          <w:sz w:val="22"/>
          <w:szCs w:val="22"/>
          <w:lang w:val="sr-Cyrl-RS" w:eastAsia="en-US"/>
        </w:rPr>
      </w:pPr>
    </w:p>
    <w:p w:rsidR="00F67543" w:rsidRPr="008C7151" w:rsidRDefault="00F67543" w:rsidP="00F67543">
      <w:pPr>
        <w:rPr>
          <w:rFonts w:ascii="Arial" w:hAnsi="Arial" w:cs="Arial"/>
          <w:sz w:val="22"/>
          <w:szCs w:val="22"/>
          <w:lang w:val="sr-Cyrl-RS" w:eastAsia="en-US"/>
        </w:rPr>
      </w:pPr>
      <w:r w:rsidRPr="008C7151">
        <w:rPr>
          <w:rFonts w:ascii="Arial" w:hAnsi="Arial" w:cs="Arial"/>
          <w:sz w:val="22"/>
          <w:szCs w:val="22"/>
          <w:lang w:val="sr-Cyrl-RS" w:eastAsia="en-US"/>
        </w:rPr>
        <w:t>Прегледни списак типских испитивања достављају се  уз понуду.</w:t>
      </w:r>
    </w:p>
    <w:p w:rsidR="00F67543" w:rsidRPr="008C7151" w:rsidRDefault="00F67543" w:rsidP="00F67543">
      <w:pPr>
        <w:rPr>
          <w:rFonts w:ascii="Arial" w:hAnsi="Arial" w:cs="Arial"/>
          <w:sz w:val="22"/>
          <w:szCs w:val="22"/>
          <w:lang w:val="sr-Cyrl-RS" w:eastAsia="en-US"/>
        </w:rPr>
      </w:pPr>
      <w:r w:rsidRPr="008C7151">
        <w:rPr>
          <w:rFonts w:ascii="Arial" w:hAnsi="Arial" w:cs="Arial"/>
          <w:sz w:val="22"/>
          <w:szCs w:val="22"/>
          <w:lang w:val="sr-Cyrl-RS" w:eastAsia="en-US"/>
        </w:rPr>
        <w:t>Атести о типским испитивањима не смеју бити старији од 10 година, изузев Испитивања отпорности на сеизмичка напрезања (атест или прорачун).</w:t>
      </w:r>
    </w:p>
    <w:p w:rsidR="00FA24F9" w:rsidRPr="008C7151" w:rsidRDefault="00F67543" w:rsidP="00F67543">
      <w:pPr>
        <w:rPr>
          <w:rFonts w:ascii="Arial" w:hAnsi="Arial" w:cs="Arial"/>
          <w:sz w:val="22"/>
          <w:szCs w:val="22"/>
          <w:lang w:val="sr-Cyrl-RS" w:eastAsia="en-US"/>
        </w:rPr>
      </w:pPr>
      <w:r w:rsidRPr="008C7151">
        <w:rPr>
          <w:rFonts w:ascii="Arial" w:hAnsi="Arial" w:cs="Arial"/>
          <w:sz w:val="22"/>
          <w:szCs w:val="22"/>
          <w:lang w:val="sr-Cyrl-RS" w:eastAsia="en-US"/>
        </w:rPr>
        <w:t>Копије атеста о типским испитивањима достављају се  уз понуду.</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Рутинска испитивања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Следећа рутинска испитивања треба спровести на сваком комаду опреме предвиђене за испоруку, а у сврху откривања кварова у материјалу или конструкцији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 напонски трансформатори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Визуелна провера исправности и комплетности и провера означавања извода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Испитивање подносивим напоном индустријске фреквенције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Мерење парцијалних пражњења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Мерење капацитета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r w:rsidRPr="008C7151">
        <w:rPr>
          <w:rFonts w:ascii="Arial" w:hAnsi="Arial" w:cs="Arial"/>
          <w:sz w:val="22"/>
          <w:szCs w:val="22"/>
          <w:lang w:val="sr-Cyrl-RS" w:eastAsia="en-US"/>
        </w:rPr>
        <w:tab/>
        <w:t>Мерење угла губитака (tgδ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Мерење угла губитака (tgδ ) са напоном од 2kV</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Испитивање напоном индустријске учестаности прикључка за уземљење.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t>Испитивање напоном индустријске учестаности секундарних намотаја.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9.</w:t>
      </w:r>
      <w:r w:rsidRPr="008C7151">
        <w:rPr>
          <w:rFonts w:ascii="Arial" w:hAnsi="Arial" w:cs="Arial"/>
          <w:sz w:val="22"/>
          <w:szCs w:val="22"/>
          <w:lang w:val="sr-Cyrl-RS" w:eastAsia="en-US"/>
        </w:rPr>
        <w:tab/>
        <w:t>Провера класе тачности.</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r w:rsidRPr="008C7151">
        <w:rPr>
          <w:rFonts w:ascii="Arial" w:hAnsi="Arial" w:cs="Arial"/>
          <w:sz w:val="22"/>
          <w:szCs w:val="22"/>
          <w:lang w:val="sr-Cyrl-RS" w:eastAsia="en-US"/>
        </w:rPr>
        <w:tab/>
        <w:t>Испитивање галванизације</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Пријемна  испитивања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Пријемна испитивања треба спровести према програму Рутинских испитивања, у лабораторијама произвођача, у присуству два представника Корисника опреме, пре испоруке.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понуду доставити и Предлог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t>ДОКУМЕНТАЦИЈА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Техничка документација састоји се од: </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r w:rsidRPr="008C7151">
        <w:rPr>
          <w:rFonts w:ascii="Arial" w:hAnsi="Arial" w:cs="Arial"/>
          <w:sz w:val="22"/>
          <w:szCs w:val="22"/>
          <w:lang w:val="sr-Cyrl-RS" w:eastAsia="en-US"/>
        </w:rPr>
        <w:tab/>
        <w:t>Прегледни списак типских испитивања која су спроведена, за сваки тип и класу специфициране опреме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r w:rsidRPr="008C7151">
        <w:rPr>
          <w:rFonts w:ascii="Arial" w:hAnsi="Arial" w:cs="Arial"/>
          <w:sz w:val="22"/>
          <w:szCs w:val="22"/>
          <w:lang w:val="sr-Cyrl-RS" w:eastAsia="en-US"/>
        </w:rPr>
        <w:tab/>
        <w:t>Копиј</w:t>
      </w:r>
      <w:r w:rsidR="00714FE4" w:rsidRPr="008C7151">
        <w:rPr>
          <w:rFonts w:ascii="Arial" w:hAnsi="Arial" w:cs="Arial"/>
          <w:sz w:val="22"/>
          <w:szCs w:val="22"/>
          <w:lang w:val="sr-Cyrl-RS" w:eastAsia="en-US"/>
        </w:rPr>
        <w:t>е Атеста о типским испитивањима</w:t>
      </w:r>
    </w:p>
    <w:p w:rsidR="00F17F93"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r w:rsidRPr="008C7151">
        <w:rPr>
          <w:rFonts w:ascii="Arial" w:hAnsi="Arial" w:cs="Arial"/>
          <w:sz w:val="22"/>
          <w:szCs w:val="22"/>
          <w:lang w:val="sr-Cyrl-RS" w:eastAsia="en-US"/>
        </w:rPr>
        <w:tab/>
      </w:r>
      <w:r w:rsidR="00714FE4" w:rsidRPr="008C7151">
        <w:rPr>
          <w:rFonts w:ascii="Arial" w:hAnsi="Arial" w:cs="Arial"/>
          <w:sz w:val="22"/>
          <w:szCs w:val="22"/>
          <w:lang w:val="sr-Cyrl-RS" w:eastAsia="en-US"/>
        </w:rPr>
        <w:t xml:space="preserve">Мерни трансформатори се испоручују оверени и жигосани од стране Дирекције </w:t>
      </w:r>
    </w:p>
    <w:p w:rsidR="00FA24F9" w:rsidRPr="008C7151" w:rsidRDefault="00714FE4" w:rsidP="00F17F93">
      <w:pPr>
        <w:ind w:left="720"/>
        <w:rPr>
          <w:rFonts w:ascii="Arial" w:hAnsi="Arial" w:cs="Arial"/>
          <w:sz w:val="22"/>
          <w:szCs w:val="22"/>
          <w:lang w:val="sr-Cyrl-RS" w:eastAsia="en-US"/>
        </w:rPr>
      </w:pPr>
      <w:r w:rsidRPr="008C7151">
        <w:rPr>
          <w:rFonts w:ascii="Arial" w:hAnsi="Arial" w:cs="Arial"/>
          <w:sz w:val="22"/>
          <w:szCs w:val="22"/>
          <w:lang w:val="sr-Cyrl-RS" w:eastAsia="en-US"/>
        </w:rPr>
        <w:t>за мере и драгоцене материјале или одговарајуће акредитоване организације</w:t>
      </w:r>
      <w:r w:rsidR="00F17F93">
        <w:rPr>
          <w:rFonts w:ascii="Arial" w:hAnsi="Arial" w:cs="Arial"/>
          <w:sz w:val="22"/>
          <w:szCs w:val="22"/>
          <w:lang w:val="sr-Cyrl-RS"/>
        </w:rPr>
        <w:t>, са одговарајућим уверењем или потврдом</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r w:rsidRPr="008C7151">
        <w:rPr>
          <w:rFonts w:ascii="Arial" w:hAnsi="Arial" w:cs="Arial"/>
          <w:sz w:val="22"/>
          <w:szCs w:val="22"/>
          <w:lang w:val="sr-Cyrl-RS" w:eastAsia="en-US"/>
        </w:rPr>
        <w:tab/>
        <w:t>Каталоге везане за опрему</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6.</w:t>
      </w:r>
      <w:r w:rsidRPr="008C7151">
        <w:rPr>
          <w:rFonts w:ascii="Arial" w:hAnsi="Arial" w:cs="Arial"/>
          <w:sz w:val="22"/>
          <w:szCs w:val="22"/>
          <w:lang w:val="sr-Cyrl-RS" w:eastAsia="en-US"/>
        </w:rPr>
        <w:tab/>
        <w:t>Цртеже, шеме и слично</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w:t>
      </w:r>
      <w:r w:rsidRPr="008C7151">
        <w:rPr>
          <w:rFonts w:ascii="Arial" w:hAnsi="Arial" w:cs="Arial"/>
          <w:sz w:val="22"/>
          <w:szCs w:val="22"/>
          <w:lang w:val="sr-Cyrl-RS" w:eastAsia="en-US"/>
        </w:rPr>
        <w:tab/>
        <w:t>Упутства за монтажу, испитивање и одржавање опреме</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8.</w:t>
      </w:r>
      <w:r w:rsidRPr="008C7151">
        <w:rPr>
          <w:rFonts w:ascii="Arial" w:hAnsi="Arial" w:cs="Arial"/>
          <w:sz w:val="22"/>
          <w:szCs w:val="22"/>
          <w:lang w:val="sr-Cyrl-RS" w:eastAsia="en-US"/>
        </w:rPr>
        <w:tab/>
      </w:r>
      <w:r w:rsidRPr="008C7151">
        <w:rPr>
          <w:rFonts w:ascii="Arial" w:hAnsi="Arial" w:cs="Arial"/>
          <w:sz w:val="22"/>
          <w:szCs w:val="22"/>
          <w:lang w:val="sr-Cyrl-RS" w:eastAsia="sr-Latn-CS"/>
        </w:rPr>
        <w:t>Предлог Испитног протокола</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Понуђач који буде изабран мора да достави у року од 15 дана следећу документацију :</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Детаљан План и програм производње, фабричких испитивања и испоруке.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Потребне цртеже, шеме, изглед таблица и натписних плочица, што све представља предмет накнадног договора, усаглашавања и овере.</w:t>
      </w: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 xml:space="preserve">Предлог испитног протокола, који  је такође предмет накнадног договора. </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Након успешно обављеног пријемног испитивања, а пре испоруке, испоручилац опреме је дужан да достави усаглашене и оверене цртеже и шеме, таблице, Упутства за монтажу, испитивање и одржавање, као и све испитне протоколе, у папирном и електронском облику, у три комплета.</w:t>
      </w: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 сваки мерни трансформатор мора бити испоручен и по један примерак испитног протокола.</w:t>
      </w:r>
    </w:p>
    <w:p w:rsidR="00FA24F9" w:rsidRPr="008C7151" w:rsidRDefault="00FA24F9" w:rsidP="00FA24F9">
      <w:pPr>
        <w:rPr>
          <w:rFonts w:ascii="Arial" w:hAnsi="Arial" w:cs="Arial"/>
          <w:sz w:val="22"/>
          <w:szCs w:val="22"/>
          <w:lang w:val="sr-Cyrl-RS" w:eastAsia="en-US"/>
        </w:rPr>
      </w:pPr>
    </w:p>
    <w:p w:rsidR="00FA24F9" w:rsidRPr="008C7151" w:rsidRDefault="00FA24F9" w:rsidP="00FA24F9">
      <w:pPr>
        <w:rPr>
          <w:rFonts w:ascii="Arial" w:hAnsi="Arial" w:cs="Arial"/>
          <w:sz w:val="22"/>
          <w:szCs w:val="22"/>
          <w:lang w:val="sr-Cyrl-RS" w:eastAsia="sr-Latn-CS"/>
        </w:rPr>
      </w:pPr>
      <w:r w:rsidRPr="008C7151">
        <w:rPr>
          <w:rFonts w:ascii="Arial" w:hAnsi="Arial" w:cs="Arial"/>
          <w:sz w:val="22"/>
          <w:szCs w:val="22"/>
          <w:lang w:val="sr-Cyrl-RS" w:eastAsia="sr-Latn-CS"/>
        </w:rPr>
        <w:t>Сва документација, све таблице и натписи на опреми морају бити на српском језику.</w:t>
      </w:r>
    </w:p>
    <w:p w:rsidR="00FA24F9" w:rsidRPr="008C7151" w:rsidRDefault="00FA24F9" w:rsidP="00FA24F9">
      <w:pPr>
        <w:rPr>
          <w:rFonts w:ascii="Arial" w:hAnsi="Arial" w:cs="Arial"/>
          <w:sz w:val="22"/>
          <w:szCs w:val="22"/>
          <w:lang w:val="sr-Cyrl-RS" w:eastAsia="sr-Latn-CS"/>
        </w:rPr>
      </w:pPr>
    </w:p>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Табеле   са   техничким   подацима:</w:t>
      </w:r>
    </w:p>
    <w:tbl>
      <w:tblPr>
        <w:tblW w:w="10205" w:type="dxa"/>
        <w:jc w:val="center"/>
        <w:tblLayout w:type="fixed"/>
        <w:tblLook w:val="0000" w:firstRow="0" w:lastRow="0" w:firstColumn="0" w:lastColumn="0" w:noHBand="0" w:noVBand="0"/>
      </w:tblPr>
      <w:tblGrid>
        <w:gridCol w:w="850"/>
        <w:gridCol w:w="3686"/>
        <w:gridCol w:w="1133"/>
        <w:gridCol w:w="2835"/>
        <w:gridCol w:w="1701"/>
      </w:tblGrid>
      <w:tr w:rsidR="00FA24F9" w:rsidRPr="008C7151" w:rsidTr="005F529F">
        <w:trPr>
          <w:tblHeader/>
          <w:jc w:val="center"/>
        </w:trPr>
        <w:tc>
          <w:tcPr>
            <w:tcW w:w="850" w:type="dxa"/>
            <w:tcBorders>
              <w:top w:val="nil"/>
              <w:left w:val="single" w:sz="8" w:space="0" w:color="auto"/>
              <w:bottom w:val="single" w:sz="4"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4"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Опрема</w:t>
            </w:r>
          </w:p>
        </w:tc>
        <w:tc>
          <w:tcPr>
            <w:tcW w:w="1133" w:type="dxa"/>
            <w:tcBorders>
              <w:top w:val="nil"/>
              <w:left w:val="nil"/>
              <w:bottom w:val="single" w:sz="4"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FFFF99"/>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 напонски трансформатор 123 kV</w:t>
            </w:r>
          </w:p>
        </w:tc>
        <w:tc>
          <w:tcPr>
            <w:tcW w:w="1701" w:type="dxa"/>
            <w:tcBorders>
              <w:top w:val="nil"/>
              <w:left w:val="nil"/>
              <w:bottom w:val="single" w:sz="4" w:space="0" w:color="auto"/>
              <w:right w:val="single" w:sz="8"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tblHeader/>
          <w:jc w:val="center"/>
        </w:trPr>
        <w:tc>
          <w:tcPr>
            <w:tcW w:w="850" w:type="dxa"/>
            <w:tcBorders>
              <w:top w:val="nil"/>
              <w:left w:val="single" w:sz="8" w:space="0" w:color="auto"/>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р.бр</w:t>
            </w:r>
          </w:p>
        </w:tc>
        <w:tc>
          <w:tcPr>
            <w:tcW w:w="3686" w:type="dxa"/>
            <w:tcBorders>
              <w:top w:val="nil"/>
              <w:left w:val="nil"/>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w:t>
            </w:r>
          </w:p>
        </w:tc>
        <w:tc>
          <w:tcPr>
            <w:tcW w:w="1133" w:type="dxa"/>
            <w:tcBorders>
              <w:top w:val="nil"/>
              <w:left w:val="nil"/>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Јед.</w:t>
            </w:r>
          </w:p>
        </w:tc>
        <w:tc>
          <w:tcPr>
            <w:tcW w:w="2835" w:type="dxa"/>
            <w:tcBorders>
              <w:top w:val="nil"/>
              <w:left w:val="nil"/>
              <w:bottom w:val="single" w:sz="8" w:space="0" w:color="auto"/>
              <w:right w:val="single" w:sz="4"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Захтевано</w:t>
            </w:r>
          </w:p>
        </w:tc>
        <w:tc>
          <w:tcPr>
            <w:tcW w:w="1701" w:type="dxa"/>
            <w:tcBorders>
              <w:top w:val="nil"/>
              <w:left w:val="nil"/>
              <w:bottom w:val="single" w:sz="8" w:space="0" w:color="auto"/>
              <w:right w:val="single" w:sz="8" w:space="0" w:color="auto"/>
            </w:tcBorders>
            <w:shd w:val="clear" w:color="auto" w:fill="FFFF99"/>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Понуђено/гарантовано</w:t>
            </w:r>
          </w:p>
        </w:tc>
      </w:tr>
      <w:tr w:rsidR="00FA24F9" w:rsidRPr="008C7151" w:rsidTr="005F529F">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w:t>
            </w:r>
          </w:p>
        </w:tc>
        <w:tc>
          <w:tcPr>
            <w:tcW w:w="3686"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ОПШТЕ</w:t>
            </w:r>
          </w:p>
        </w:tc>
        <w:tc>
          <w:tcPr>
            <w:tcW w:w="1133"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Произвођач</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Тип</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Индуктивни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1.3.</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 модела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1.4.</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Земља порекла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1.5.</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Стандард</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IEC 60044-2,</w:t>
            </w:r>
            <w:r w:rsidRPr="008C7151">
              <w:rPr>
                <w:rFonts w:ascii="Arial" w:hAnsi="Arial" w:cs="Arial"/>
                <w:sz w:val="22"/>
                <w:szCs w:val="22"/>
                <w:lang w:val="sr-Cyrl-RS" w:eastAsia="en-US"/>
              </w:rPr>
              <w:br/>
              <w:t>IEC 60273,</w:t>
            </w:r>
            <w:r w:rsidRPr="008C7151">
              <w:rPr>
                <w:rFonts w:ascii="Arial" w:hAnsi="Arial" w:cs="Arial"/>
                <w:sz w:val="22"/>
                <w:szCs w:val="22"/>
                <w:lang w:val="sr-Cyrl-RS" w:eastAsia="en-US"/>
              </w:rPr>
              <w:br/>
              <w:t>IEC 60694,</w:t>
            </w:r>
            <w:r w:rsidRPr="008C7151">
              <w:rPr>
                <w:rFonts w:ascii="Arial" w:hAnsi="Arial" w:cs="Arial"/>
                <w:sz w:val="22"/>
                <w:szCs w:val="22"/>
                <w:lang w:val="sr-Cyrl-RS" w:eastAsia="en-US"/>
              </w:rPr>
              <w:br/>
              <w:t>IEC 60815</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1.6.</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Контрола квалитета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ISO 9001</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1.7.</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Начин уградње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 спољашњу mонтажу</w:t>
            </w:r>
          </w:p>
        </w:tc>
        <w:tc>
          <w:tcPr>
            <w:tcW w:w="1701" w:type="dxa"/>
            <w:tcBorders>
              <w:top w:val="nil"/>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1.8.</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Облик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1.9.</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Заптивеност</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херметички</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1.10.</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Услови рада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 складу са IEC60694</w:t>
            </w:r>
            <w:r w:rsidRPr="008C7151">
              <w:rPr>
                <w:rFonts w:ascii="Arial" w:hAnsi="Arial" w:cs="Arial"/>
                <w:sz w:val="22"/>
                <w:szCs w:val="22"/>
                <w:lang w:val="sr-Cyrl-RS" w:eastAsia="en-US"/>
              </w:rPr>
              <w:br/>
              <w:t>Normal</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1.11.</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температура ваздуха у окружењу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≤+40</w:t>
            </w:r>
          </w:p>
        </w:tc>
        <w:tc>
          <w:tcPr>
            <w:tcW w:w="1701" w:type="dxa"/>
            <w:tcBorders>
              <w:top w:val="single" w:sz="4" w:space="0" w:color="auto"/>
              <w:left w:val="nil"/>
              <w:bottom w:val="nil"/>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1.12.</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Минимална температура ваздуха у окружењу</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w:t>
            </w:r>
          </w:p>
        </w:tc>
        <w:tc>
          <w:tcPr>
            <w:tcW w:w="2835"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1.13.</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Максимална надморска висина</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w:t>
            </w:r>
          </w:p>
        </w:tc>
        <w:tc>
          <w:tcPr>
            <w:tcW w:w="2835"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Максимални притисак ветра </w:t>
            </w:r>
          </w:p>
        </w:tc>
        <w:tc>
          <w:tcPr>
            <w:tcW w:w="1133" w:type="dxa"/>
            <w:tcBorders>
              <w:top w:val="nil"/>
              <w:left w:val="single" w:sz="4" w:space="0" w:color="auto"/>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Pa</w:t>
            </w:r>
          </w:p>
        </w:tc>
        <w:tc>
          <w:tcPr>
            <w:tcW w:w="2835" w:type="dxa"/>
            <w:tcBorders>
              <w:top w:val="nil"/>
              <w:left w:val="nil"/>
              <w:bottom w:val="single" w:sz="8"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700</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w:t>
            </w:r>
          </w:p>
        </w:tc>
        <w:tc>
          <w:tcPr>
            <w:tcW w:w="3686"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КАРАКТЕРИСТИКЕ</w:t>
            </w:r>
          </w:p>
        </w:tc>
        <w:tc>
          <w:tcPr>
            <w:tcW w:w="1133"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Највиши напон опреме Um</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r w:rsidRPr="008C7151">
              <w:rPr>
                <w:rFonts w:ascii="Arial" w:hAnsi="Arial" w:cs="Arial"/>
                <w:sz w:val="22"/>
                <w:szCs w:val="22"/>
                <w:lang w:val="sr-Cyrl-RS" w:eastAsia="en-US"/>
              </w:rPr>
              <w:br/>
              <w:t>(r.m.s)</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123</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Називна фреквенција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Hz</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Уземљење неутралне тачке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директно</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подносиви атмосферски ударни напон према земљи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r w:rsidRPr="008C7151">
              <w:rPr>
                <w:rFonts w:ascii="Arial" w:hAnsi="Arial" w:cs="Arial"/>
                <w:sz w:val="22"/>
                <w:szCs w:val="22"/>
                <w:lang w:val="sr-Cyrl-RS" w:eastAsia="en-US"/>
              </w:rPr>
              <w:br/>
              <w:t>(peak)</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550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2.5.</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краткотрајни подносиви наизменично напон према земљи,1min.</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r w:rsidRPr="008C7151">
              <w:rPr>
                <w:rFonts w:ascii="Arial" w:hAnsi="Arial" w:cs="Arial"/>
                <w:sz w:val="22"/>
                <w:szCs w:val="22"/>
                <w:lang w:val="sr-Cyrl-RS" w:eastAsia="en-US"/>
              </w:rPr>
              <w:br/>
              <w:t>(r.m.s)</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230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2.7.</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примарни напон</w:t>
            </w:r>
          </w:p>
        </w:tc>
        <w:tc>
          <w:tcPr>
            <w:tcW w:w="1133" w:type="dxa"/>
            <w:tcBorders>
              <w:top w:val="nil"/>
              <w:left w:val="single" w:sz="4" w:space="0" w:color="auto"/>
              <w:bottom w:val="single" w:sz="4" w:space="0" w:color="auto"/>
              <w:right w:val="nil"/>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kV</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110/√3</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2.8.</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Називни секундарни напон</w:t>
            </w:r>
          </w:p>
        </w:tc>
        <w:tc>
          <w:tcPr>
            <w:tcW w:w="1133" w:type="dxa"/>
            <w:tcBorders>
              <w:top w:val="nil"/>
              <w:left w:val="single" w:sz="4" w:space="0" w:color="auto"/>
              <w:bottom w:val="single" w:sz="4" w:space="0" w:color="auto"/>
              <w:right w:val="nil"/>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w:t>
            </w:r>
          </w:p>
        </w:tc>
        <w:tc>
          <w:tcPr>
            <w:tcW w:w="2835" w:type="dxa"/>
            <w:tcBorders>
              <w:top w:val="nil"/>
              <w:left w:val="single" w:sz="4" w:space="0" w:color="auto"/>
              <w:bottom w:val="single" w:sz="4" w:space="0" w:color="auto"/>
              <w:right w:val="single" w:sz="4" w:space="0" w:color="auto"/>
            </w:tcBorders>
            <w:shd w:val="clear" w:color="auto" w:fill="FFFFFF"/>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100/√3</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2.9.</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тачности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Cyrl-RS" w:eastAsia="en-US"/>
              </w:rPr>
              <w:t>0,2 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2.10.</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снага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Latn-RS" w:eastAsia="en-US"/>
              </w:rPr>
              <w:t>30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2.11.</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тачности</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Latn-RS" w:eastAsia="en-US"/>
              </w:rPr>
            </w:pPr>
            <w:r w:rsidRPr="008C7151">
              <w:rPr>
                <w:rFonts w:ascii="Arial" w:hAnsi="Arial" w:cs="Arial"/>
                <w:sz w:val="22"/>
                <w:szCs w:val="22"/>
                <w:lang w:val="sr-Latn-RS" w:eastAsia="en-US"/>
              </w:rPr>
              <w:t>0,5</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Називна снага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VA</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2.13.</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Сеизмичка отпорност</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0,3g</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2.14..</w:t>
            </w:r>
          </w:p>
        </w:tc>
        <w:tc>
          <w:tcPr>
            <w:tcW w:w="3686"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Називна механичка напрезања </w:t>
            </w:r>
            <w:r w:rsidRPr="008C7151">
              <w:rPr>
                <w:rFonts w:ascii="Arial" w:hAnsi="Arial" w:cs="Arial"/>
                <w:sz w:val="22"/>
                <w:szCs w:val="22"/>
                <w:lang w:val="sr-Cyrl-RS" w:eastAsia="en-US"/>
              </w:rPr>
              <w:br/>
            </w:r>
          </w:p>
        </w:tc>
        <w:tc>
          <w:tcPr>
            <w:tcW w:w="1133"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Класа II</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2.15.</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8" w:space="0" w:color="auto"/>
              <w:left w:val="single" w:sz="8" w:space="0" w:color="auto"/>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w:t>
            </w:r>
          </w:p>
        </w:tc>
        <w:tc>
          <w:tcPr>
            <w:tcW w:w="3686"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ИЗГЛЕД И КОНСТРУКЦИЈА</w:t>
            </w:r>
          </w:p>
        </w:tc>
        <w:tc>
          <w:tcPr>
            <w:tcW w:w="1133"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8"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8"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w:t>
            </w:r>
          </w:p>
        </w:tc>
        <w:tc>
          <w:tcPr>
            <w:tcW w:w="3686" w:type="dxa"/>
            <w:tcBorders>
              <w:top w:val="nil"/>
              <w:left w:val="nil"/>
              <w:bottom w:val="single" w:sz="8"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изолатора</w:t>
            </w:r>
          </w:p>
        </w:tc>
        <w:tc>
          <w:tcPr>
            <w:tcW w:w="1133" w:type="dxa"/>
            <w:tcBorders>
              <w:top w:val="nil"/>
              <w:left w:val="single" w:sz="4" w:space="0" w:color="auto"/>
              <w:bottom w:val="single" w:sz="4" w:space="0" w:color="auto"/>
              <w:right w:val="single" w:sz="4"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8"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порцелан, браон глазура</w:t>
            </w:r>
          </w:p>
        </w:tc>
        <w:tc>
          <w:tcPr>
            <w:tcW w:w="1701" w:type="dxa"/>
            <w:tcBorders>
              <w:top w:val="nil"/>
              <w:left w:val="nil"/>
              <w:bottom w:val="single" w:sz="4" w:space="0" w:color="auto"/>
              <w:right w:val="single" w:sz="8" w:space="0" w:color="auto"/>
            </w:tcBorders>
            <w:shd w:val="clear" w:color="auto" w:fill="auto"/>
            <w:noWrap/>
            <w:vAlign w:val="bottom"/>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3.2.</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Изолациони медијум</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уље</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Максималне радио-сметње на 0,5-2MHz  (преmа IEC 60694)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µV</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Максимално 2500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3.5.</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Дозвољени ниво парцијалних пражњења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испитни напон 1,2*UM/√3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bookmarkStart w:id="2" w:name="OLE_LINK4"/>
            <w:bookmarkStart w:id="3" w:name="OLE_LINK5"/>
            <w:r w:rsidRPr="008C7151">
              <w:rPr>
                <w:rFonts w:ascii="Arial" w:hAnsi="Arial" w:cs="Arial"/>
                <w:sz w:val="22"/>
                <w:szCs w:val="22"/>
                <w:lang w:val="sr-Cyrl-RS" w:eastAsia="en-US"/>
              </w:rPr>
              <w:t>pC</w:t>
            </w:r>
            <w:bookmarkEnd w:id="2"/>
            <w:bookmarkEnd w:id="3"/>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≤5</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испитни напон UM</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pC</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≤10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3.6.</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Материјал проводника у намотају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бакар</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3.7.</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Мин. заштита на нисконапонском делу</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IP54</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3.8.</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Високонапонски прикључак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болцн</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положај</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вертилакалан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димензије </w:t>
            </w:r>
          </w:p>
        </w:tc>
        <w:tc>
          <w:tcPr>
            <w:tcW w:w="1133" w:type="dxa"/>
            <w:tcBorders>
              <w:top w:val="nil"/>
              <w:left w:val="single" w:sz="4" w:space="0" w:color="auto"/>
              <w:bottom w:val="single" w:sz="4" w:space="0" w:color="auto"/>
              <w:right w:val="single" w:sz="4" w:space="0" w:color="auto"/>
            </w:tcBorders>
            <w:shd w:val="clear" w:color="auto" w:fill="FFFFFF"/>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835" w:type="dxa"/>
            <w:tcBorders>
              <w:top w:val="nil"/>
              <w:left w:val="nil"/>
              <w:bottom w:val="single" w:sz="4" w:space="0" w:color="auto"/>
              <w:right w:val="single" w:sz="4" w:space="0" w:color="auto"/>
            </w:tcBorders>
            <w:shd w:val="clear" w:color="auto" w:fill="FFFFFF"/>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Ǿ30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зa</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одговара Сu прикључку</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3.9.</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уземљивача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материјал одговарајући за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Cu</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облик уземљивача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уже 1xCu 50mm2</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3.10.</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мерење капацитета и tgδ</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3.11.</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Прикључак за узимање узорка уља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3.12.</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Место пломбирања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3.14.</w:t>
            </w:r>
          </w:p>
        </w:tc>
        <w:tc>
          <w:tcPr>
            <w:tcW w:w="3686" w:type="dxa"/>
            <w:tcBorders>
              <w:top w:val="nil"/>
              <w:left w:val="nil"/>
              <w:bottom w:val="single" w:sz="8" w:space="0" w:color="auto"/>
              <w:right w:val="single" w:sz="8"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Спољни метални делови од алуминијума или нерђајућег челика</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nil"/>
              <w:left w:val="nil"/>
              <w:bottom w:val="single" w:sz="4" w:space="0" w:color="auto"/>
              <w:right w:val="single" w:sz="4" w:space="0" w:color="auto"/>
            </w:tcBorders>
            <w:shd w:val="clear" w:color="auto" w:fill="auto"/>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Да</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3.15.</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Тежина и димензије</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укупна тежина                      </w:t>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kg</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 400</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nil"/>
              <w:left w:val="single" w:sz="8"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3686" w:type="dxa"/>
            <w:tcBorders>
              <w:top w:val="nil"/>
              <w:left w:val="nil"/>
              <w:bottom w:val="single" w:sz="8"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xml:space="preserve">- висина </w:t>
            </w:r>
            <w:r w:rsidRPr="008C7151">
              <w:rPr>
                <w:rFonts w:ascii="Arial" w:hAnsi="Arial" w:cs="Arial"/>
                <w:sz w:val="22"/>
                <w:szCs w:val="22"/>
                <w:lang w:val="sr-Cyrl-RS" w:eastAsia="en-US"/>
              </w:rPr>
              <w:br/>
            </w:r>
          </w:p>
        </w:tc>
        <w:tc>
          <w:tcPr>
            <w:tcW w:w="1133" w:type="dxa"/>
            <w:tcBorders>
              <w:top w:val="nil"/>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mm</w:t>
            </w:r>
          </w:p>
        </w:tc>
        <w:tc>
          <w:tcPr>
            <w:tcW w:w="2835" w:type="dxa"/>
            <w:tcBorders>
              <w:top w:val="nil"/>
              <w:left w:val="nil"/>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уписати</w:t>
            </w:r>
          </w:p>
        </w:tc>
        <w:tc>
          <w:tcPr>
            <w:tcW w:w="1701" w:type="dxa"/>
            <w:tcBorders>
              <w:top w:val="nil"/>
              <w:left w:val="nil"/>
              <w:bottom w:val="single" w:sz="4" w:space="0" w:color="auto"/>
              <w:right w:val="single" w:sz="8"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8" w:space="0" w:color="auto"/>
              <w:left w:val="single" w:sz="8" w:space="0" w:color="auto"/>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w:t>
            </w:r>
          </w:p>
        </w:tc>
        <w:tc>
          <w:tcPr>
            <w:tcW w:w="3686" w:type="dxa"/>
            <w:tcBorders>
              <w:top w:val="single" w:sz="8" w:space="0" w:color="auto"/>
              <w:left w:val="nil"/>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ДОКУМЕНТАЦИЈА</w:t>
            </w:r>
          </w:p>
        </w:tc>
        <w:tc>
          <w:tcPr>
            <w:tcW w:w="1133" w:type="dxa"/>
            <w:tcBorders>
              <w:top w:val="single" w:sz="8" w:space="0" w:color="auto"/>
              <w:left w:val="nil"/>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8" w:space="0" w:color="auto"/>
              <w:left w:val="nil"/>
              <w:bottom w:val="single" w:sz="4" w:space="0" w:color="auto"/>
              <w:right w:val="nil"/>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1701" w:type="dxa"/>
            <w:tcBorders>
              <w:top w:val="single" w:sz="8" w:space="0" w:color="auto"/>
              <w:left w:val="nil"/>
              <w:bottom w:val="single" w:sz="4" w:space="0" w:color="auto"/>
              <w:right w:val="single" w:sz="8" w:space="0" w:color="auto"/>
            </w:tcBorders>
            <w:shd w:val="clear" w:color="auto" w:fill="CCFFCC"/>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Прегледан списак типских испитивања, за сваки тип и класу специфициране опреме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 </w:t>
            </w: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B200BF">
            <w:pPr>
              <w:rPr>
                <w:rFonts w:ascii="Arial" w:hAnsi="Arial" w:cs="Arial"/>
                <w:sz w:val="22"/>
                <w:szCs w:val="22"/>
                <w:lang w:val="sr-Cyrl-RS" w:eastAsia="en-US"/>
              </w:rPr>
            </w:pPr>
            <w:r w:rsidRPr="008C7151">
              <w:rPr>
                <w:rFonts w:ascii="Arial" w:hAnsi="Arial" w:cs="Arial"/>
                <w:sz w:val="22"/>
                <w:szCs w:val="22"/>
                <w:lang w:val="sr-Cyrl-RS" w:eastAsia="en-US"/>
              </w:rPr>
              <w:t xml:space="preserve">Копије типских атеста и сертификата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Описни каталози и литература везана за опрему</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Монтажни цртежи, шеме и сл..</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Упутство за монтажу и одржавање</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r w:rsidR="00FA24F9" w:rsidRPr="008C7151" w:rsidTr="005F529F">
        <w:trPr>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4.6.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Предлог испитног протокола</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r w:rsidRPr="008C7151">
              <w:rPr>
                <w:rFonts w:ascii="Arial" w:hAnsi="Arial" w:cs="Arial"/>
                <w:sz w:val="22"/>
                <w:szCs w:val="22"/>
                <w:lang w:val="sr-Cyrl-RS" w:eastAsia="en-US"/>
              </w:rPr>
              <w:t>доставити уз понуду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4F9" w:rsidRPr="008C7151" w:rsidRDefault="00FA24F9" w:rsidP="00FA24F9">
            <w:pPr>
              <w:rPr>
                <w:rFonts w:ascii="Arial" w:hAnsi="Arial" w:cs="Arial"/>
                <w:sz w:val="22"/>
                <w:szCs w:val="22"/>
                <w:lang w:val="sr-Cyrl-RS" w:eastAsia="en-US"/>
              </w:rPr>
            </w:pPr>
          </w:p>
        </w:tc>
      </w:tr>
    </w:tbl>
    <w:p w:rsidR="00FA24F9" w:rsidRPr="008C7151" w:rsidRDefault="00FA24F9" w:rsidP="00FA24F9">
      <w:pPr>
        <w:rPr>
          <w:rFonts w:ascii="Arial" w:hAnsi="Arial" w:cs="Arial"/>
          <w:sz w:val="22"/>
          <w:szCs w:val="22"/>
          <w:lang w:val="sr-Latn-RS" w:eastAsia="en-US"/>
        </w:rPr>
      </w:pPr>
    </w:p>
    <w:p w:rsidR="00FA24F9" w:rsidRPr="008C7151" w:rsidRDefault="00FA24F9" w:rsidP="00FA24F9">
      <w:pPr>
        <w:rPr>
          <w:rFonts w:ascii="Arial" w:hAnsi="Arial" w:cs="Arial"/>
          <w:sz w:val="22"/>
          <w:szCs w:val="22"/>
          <w:lang w:val="sr-Latn-RS" w:eastAsia="en-US"/>
        </w:rPr>
      </w:pPr>
    </w:p>
    <w:p w:rsidR="00FA24F9" w:rsidRPr="008C7151" w:rsidRDefault="00FA24F9" w:rsidP="00FA24F9">
      <w:pPr>
        <w:rPr>
          <w:rFonts w:ascii="Arial" w:eastAsia="Calibri" w:hAnsi="Arial" w:cs="Arial"/>
          <w:sz w:val="22"/>
          <w:szCs w:val="22"/>
          <w:lang w:val="en-US" w:eastAsia="en-US"/>
        </w:rPr>
      </w:pPr>
    </w:p>
    <w:p w:rsidR="00FA24F9" w:rsidRPr="008C7151" w:rsidRDefault="00FA24F9" w:rsidP="00FA24F9">
      <w:pPr>
        <w:rPr>
          <w:rFonts w:ascii="Arial" w:eastAsia="Calibri" w:hAnsi="Arial" w:cs="Arial"/>
          <w:sz w:val="22"/>
          <w:szCs w:val="22"/>
          <w:lang w:val="en-US" w:eastAsia="en-US"/>
        </w:rPr>
      </w:pPr>
    </w:p>
    <w:p w:rsidR="00FA24F9" w:rsidRPr="008C7151" w:rsidRDefault="00FA24F9" w:rsidP="00015FBE">
      <w:pPr>
        <w:rPr>
          <w:rFonts w:ascii="Arial" w:hAnsi="Arial" w:cs="Arial"/>
          <w:sz w:val="22"/>
          <w:szCs w:val="22"/>
          <w:lang w:val="sr-Cyrl-RS" w:eastAsia="en-US"/>
        </w:rPr>
      </w:pPr>
    </w:p>
    <w:sectPr w:rsidR="00FA24F9" w:rsidRPr="008C7151"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A3" w:rsidRDefault="00865AA3" w:rsidP="00F717AF">
      <w:r>
        <w:separator/>
      </w:r>
    </w:p>
  </w:endnote>
  <w:endnote w:type="continuationSeparator" w:id="0">
    <w:p w:rsidR="00865AA3" w:rsidRDefault="00865AA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926C55" w:rsidRPr="00926C55">
      <w:rPr>
        <w:i/>
        <w:sz w:val="20"/>
      </w:rPr>
      <w:t>3000/0676/2016(574/2016)</w:t>
    </w:r>
    <w:r w:rsidRPr="000F38BA">
      <w:rPr>
        <w:i/>
        <w:sz w:val="20"/>
      </w:rPr>
      <w:t xml:space="preserve"> </w:t>
    </w:r>
    <w:r w:rsidR="00072A94">
      <w:rPr>
        <w:i/>
        <w:color w:val="4F81BD"/>
        <w:sz w:val="20"/>
        <w:lang w:val="sr-Cyrl-RS"/>
      </w:rPr>
      <w:t xml:space="preserve">Друга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1124C">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1124C">
      <w:rPr>
        <w:i/>
        <w:noProof/>
      </w:rPr>
      <w:t>15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A3" w:rsidRDefault="00865AA3" w:rsidP="00F717AF">
      <w:r>
        <w:separator/>
      </w:r>
    </w:p>
  </w:footnote>
  <w:footnote w:type="continuationSeparator" w:id="0">
    <w:p w:rsidR="00865AA3" w:rsidRDefault="00865AA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5C2088" w:rsidP="0074543E">
          <w:pPr>
            <w:spacing w:before="30"/>
            <w:jc w:val="center"/>
            <w:rPr>
              <w:rFonts w:cs="Arial"/>
              <w:b/>
              <w:sz w:val="16"/>
              <w:szCs w:val="16"/>
              <w:lang w:val="sl-SI"/>
            </w:rPr>
          </w:pPr>
          <w:r>
            <w:rPr>
              <w:noProof/>
              <w:lang w:val="sr-Latn-RS" w:eastAsia="sr-Latn-RS"/>
            </w:rPr>
            <w:drawing>
              <wp:inline distT="0" distB="0" distL="0" distR="0" wp14:anchorId="15D505FC" wp14:editId="285341CE">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1124C">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1124C">
            <w:rPr>
              <w:rFonts w:cs="Arial"/>
              <w:b/>
              <w:noProof/>
            </w:rPr>
            <w:t>15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5FBE"/>
    <w:rsid w:val="00020225"/>
    <w:rsid w:val="00020880"/>
    <w:rsid w:val="00023E20"/>
    <w:rsid w:val="00025209"/>
    <w:rsid w:val="0003094F"/>
    <w:rsid w:val="0003169D"/>
    <w:rsid w:val="00035190"/>
    <w:rsid w:val="0003767D"/>
    <w:rsid w:val="00043AC0"/>
    <w:rsid w:val="0004425F"/>
    <w:rsid w:val="00047573"/>
    <w:rsid w:val="0005123F"/>
    <w:rsid w:val="000538CE"/>
    <w:rsid w:val="00053E80"/>
    <w:rsid w:val="000541A8"/>
    <w:rsid w:val="00057520"/>
    <w:rsid w:val="00062487"/>
    <w:rsid w:val="00064E5A"/>
    <w:rsid w:val="00065C1F"/>
    <w:rsid w:val="00070BCD"/>
    <w:rsid w:val="00072A94"/>
    <w:rsid w:val="000768C2"/>
    <w:rsid w:val="00085108"/>
    <w:rsid w:val="000A1A5A"/>
    <w:rsid w:val="000A68AE"/>
    <w:rsid w:val="000A6C37"/>
    <w:rsid w:val="000A7EE8"/>
    <w:rsid w:val="000D6710"/>
    <w:rsid w:val="000D7605"/>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37EE4"/>
    <w:rsid w:val="00140941"/>
    <w:rsid w:val="0014187F"/>
    <w:rsid w:val="00141E0D"/>
    <w:rsid w:val="001432F2"/>
    <w:rsid w:val="00146ECB"/>
    <w:rsid w:val="001517C4"/>
    <w:rsid w:val="00164983"/>
    <w:rsid w:val="00175264"/>
    <w:rsid w:val="0017797D"/>
    <w:rsid w:val="00177B39"/>
    <w:rsid w:val="001801FB"/>
    <w:rsid w:val="0018035E"/>
    <w:rsid w:val="001804F4"/>
    <w:rsid w:val="00181AB7"/>
    <w:rsid w:val="001831D6"/>
    <w:rsid w:val="00194967"/>
    <w:rsid w:val="00194EFD"/>
    <w:rsid w:val="001967B7"/>
    <w:rsid w:val="001A0D00"/>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51A"/>
    <w:rsid w:val="002B4A46"/>
    <w:rsid w:val="002C0AAD"/>
    <w:rsid w:val="002C2FD7"/>
    <w:rsid w:val="002C4319"/>
    <w:rsid w:val="002C5328"/>
    <w:rsid w:val="002D3F07"/>
    <w:rsid w:val="002D64C9"/>
    <w:rsid w:val="002E3F8D"/>
    <w:rsid w:val="002E4E3A"/>
    <w:rsid w:val="002E5DD9"/>
    <w:rsid w:val="002E5FA5"/>
    <w:rsid w:val="002F0038"/>
    <w:rsid w:val="002F0AAD"/>
    <w:rsid w:val="002F573F"/>
    <w:rsid w:val="003065B5"/>
    <w:rsid w:val="00306B66"/>
    <w:rsid w:val="00310BBD"/>
    <w:rsid w:val="003139E4"/>
    <w:rsid w:val="00317067"/>
    <w:rsid w:val="00320CAD"/>
    <w:rsid w:val="00321AF6"/>
    <w:rsid w:val="00322CBE"/>
    <w:rsid w:val="003234D4"/>
    <w:rsid w:val="0032460D"/>
    <w:rsid w:val="00332AFB"/>
    <w:rsid w:val="00334C09"/>
    <w:rsid w:val="003403B0"/>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6EF3"/>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4F7F3B"/>
    <w:rsid w:val="00501B66"/>
    <w:rsid w:val="005120A1"/>
    <w:rsid w:val="00513220"/>
    <w:rsid w:val="00526C92"/>
    <w:rsid w:val="005304F1"/>
    <w:rsid w:val="005308B1"/>
    <w:rsid w:val="0053155E"/>
    <w:rsid w:val="00531803"/>
    <w:rsid w:val="005318A9"/>
    <w:rsid w:val="005403F3"/>
    <w:rsid w:val="005502A5"/>
    <w:rsid w:val="00552782"/>
    <w:rsid w:val="00553903"/>
    <w:rsid w:val="00553B28"/>
    <w:rsid w:val="00555ED9"/>
    <w:rsid w:val="00557CB8"/>
    <w:rsid w:val="00560053"/>
    <w:rsid w:val="0056053B"/>
    <w:rsid w:val="00561D5A"/>
    <w:rsid w:val="00564F00"/>
    <w:rsid w:val="005652B6"/>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2088"/>
    <w:rsid w:val="005C3FDD"/>
    <w:rsid w:val="005C5334"/>
    <w:rsid w:val="005C6617"/>
    <w:rsid w:val="005D00D9"/>
    <w:rsid w:val="005E1D68"/>
    <w:rsid w:val="005E431F"/>
    <w:rsid w:val="005E757E"/>
    <w:rsid w:val="005F2920"/>
    <w:rsid w:val="005F34DD"/>
    <w:rsid w:val="005F57AB"/>
    <w:rsid w:val="005F5C4B"/>
    <w:rsid w:val="00605695"/>
    <w:rsid w:val="006071CC"/>
    <w:rsid w:val="0061306C"/>
    <w:rsid w:val="006202C3"/>
    <w:rsid w:val="00623E54"/>
    <w:rsid w:val="00625C87"/>
    <w:rsid w:val="006313E9"/>
    <w:rsid w:val="006340F0"/>
    <w:rsid w:val="00635EB0"/>
    <w:rsid w:val="00640427"/>
    <w:rsid w:val="00640DD7"/>
    <w:rsid w:val="0064661C"/>
    <w:rsid w:val="00654F4E"/>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4FE4"/>
    <w:rsid w:val="0071760B"/>
    <w:rsid w:val="00721E5A"/>
    <w:rsid w:val="007257F3"/>
    <w:rsid w:val="0073499F"/>
    <w:rsid w:val="007349EB"/>
    <w:rsid w:val="00735DCF"/>
    <w:rsid w:val="007363A7"/>
    <w:rsid w:val="00740CF1"/>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1877"/>
    <w:rsid w:val="007A3FA8"/>
    <w:rsid w:val="007A4364"/>
    <w:rsid w:val="007A4C70"/>
    <w:rsid w:val="007A5328"/>
    <w:rsid w:val="007B283F"/>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E748C"/>
    <w:rsid w:val="007F0ABE"/>
    <w:rsid w:val="007F0BBC"/>
    <w:rsid w:val="007F6341"/>
    <w:rsid w:val="007F76F0"/>
    <w:rsid w:val="007F7BBD"/>
    <w:rsid w:val="007F7FCA"/>
    <w:rsid w:val="00802BF2"/>
    <w:rsid w:val="00806917"/>
    <w:rsid w:val="00807353"/>
    <w:rsid w:val="00807FDA"/>
    <w:rsid w:val="008111B6"/>
    <w:rsid w:val="00815225"/>
    <w:rsid w:val="008202E2"/>
    <w:rsid w:val="00823C1B"/>
    <w:rsid w:val="0083061D"/>
    <w:rsid w:val="0083092A"/>
    <w:rsid w:val="00836AD6"/>
    <w:rsid w:val="00842051"/>
    <w:rsid w:val="00844383"/>
    <w:rsid w:val="00844BBA"/>
    <w:rsid w:val="00845E07"/>
    <w:rsid w:val="00851478"/>
    <w:rsid w:val="008545B2"/>
    <w:rsid w:val="0085628D"/>
    <w:rsid w:val="00856F73"/>
    <w:rsid w:val="00860974"/>
    <w:rsid w:val="008613C8"/>
    <w:rsid w:val="00865AA3"/>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C7151"/>
    <w:rsid w:val="008D18AF"/>
    <w:rsid w:val="008D2061"/>
    <w:rsid w:val="008E5577"/>
    <w:rsid w:val="008E55BD"/>
    <w:rsid w:val="008F31AA"/>
    <w:rsid w:val="008F4FB0"/>
    <w:rsid w:val="008F58AF"/>
    <w:rsid w:val="008F63CD"/>
    <w:rsid w:val="0090129E"/>
    <w:rsid w:val="009037ED"/>
    <w:rsid w:val="00905575"/>
    <w:rsid w:val="0091032E"/>
    <w:rsid w:val="009137F2"/>
    <w:rsid w:val="00913F50"/>
    <w:rsid w:val="009146D0"/>
    <w:rsid w:val="00914FD7"/>
    <w:rsid w:val="00917A11"/>
    <w:rsid w:val="009200A9"/>
    <w:rsid w:val="00925B86"/>
    <w:rsid w:val="009267F1"/>
    <w:rsid w:val="00926AC7"/>
    <w:rsid w:val="00926C55"/>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483A"/>
    <w:rsid w:val="009A58A0"/>
    <w:rsid w:val="009B6BF5"/>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480E"/>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0700C"/>
    <w:rsid w:val="00B10097"/>
    <w:rsid w:val="00B13B17"/>
    <w:rsid w:val="00B1642E"/>
    <w:rsid w:val="00B200BF"/>
    <w:rsid w:val="00B27F0F"/>
    <w:rsid w:val="00B30943"/>
    <w:rsid w:val="00B37BDA"/>
    <w:rsid w:val="00B428FB"/>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425D"/>
    <w:rsid w:val="00C6469E"/>
    <w:rsid w:val="00C6690C"/>
    <w:rsid w:val="00C75C0E"/>
    <w:rsid w:val="00C81433"/>
    <w:rsid w:val="00C84630"/>
    <w:rsid w:val="00C8475C"/>
    <w:rsid w:val="00C84E6E"/>
    <w:rsid w:val="00C9049E"/>
    <w:rsid w:val="00C92AC9"/>
    <w:rsid w:val="00C952A9"/>
    <w:rsid w:val="00CA2647"/>
    <w:rsid w:val="00CA3070"/>
    <w:rsid w:val="00CA74B7"/>
    <w:rsid w:val="00CB053F"/>
    <w:rsid w:val="00CB71CA"/>
    <w:rsid w:val="00CB7876"/>
    <w:rsid w:val="00CB78DF"/>
    <w:rsid w:val="00CD27FA"/>
    <w:rsid w:val="00CD71C9"/>
    <w:rsid w:val="00CE3E25"/>
    <w:rsid w:val="00CE5102"/>
    <w:rsid w:val="00CE5522"/>
    <w:rsid w:val="00CE5AE8"/>
    <w:rsid w:val="00CF080D"/>
    <w:rsid w:val="00CF1643"/>
    <w:rsid w:val="00CF272A"/>
    <w:rsid w:val="00CF4A25"/>
    <w:rsid w:val="00CF5DB0"/>
    <w:rsid w:val="00CF5EB4"/>
    <w:rsid w:val="00D00986"/>
    <w:rsid w:val="00D07C1C"/>
    <w:rsid w:val="00D1124C"/>
    <w:rsid w:val="00D118D0"/>
    <w:rsid w:val="00D11F75"/>
    <w:rsid w:val="00D1538A"/>
    <w:rsid w:val="00D1773B"/>
    <w:rsid w:val="00D22943"/>
    <w:rsid w:val="00D30334"/>
    <w:rsid w:val="00D335BD"/>
    <w:rsid w:val="00D34F03"/>
    <w:rsid w:val="00D42824"/>
    <w:rsid w:val="00D51FA1"/>
    <w:rsid w:val="00D55AF1"/>
    <w:rsid w:val="00D57162"/>
    <w:rsid w:val="00D621F5"/>
    <w:rsid w:val="00D64C96"/>
    <w:rsid w:val="00D662E7"/>
    <w:rsid w:val="00D67490"/>
    <w:rsid w:val="00D72616"/>
    <w:rsid w:val="00D7388D"/>
    <w:rsid w:val="00D77DD4"/>
    <w:rsid w:val="00D80ED3"/>
    <w:rsid w:val="00D87092"/>
    <w:rsid w:val="00D93107"/>
    <w:rsid w:val="00D93136"/>
    <w:rsid w:val="00D93397"/>
    <w:rsid w:val="00D94D7E"/>
    <w:rsid w:val="00DA402F"/>
    <w:rsid w:val="00DB1C04"/>
    <w:rsid w:val="00DB240E"/>
    <w:rsid w:val="00DC0967"/>
    <w:rsid w:val="00DC6397"/>
    <w:rsid w:val="00DC6B5B"/>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00C3"/>
    <w:rsid w:val="00E42D2C"/>
    <w:rsid w:val="00E4323A"/>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17F93"/>
    <w:rsid w:val="00F22CC7"/>
    <w:rsid w:val="00F24403"/>
    <w:rsid w:val="00F249F2"/>
    <w:rsid w:val="00F25800"/>
    <w:rsid w:val="00F26331"/>
    <w:rsid w:val="00F3100D"/>
    <w:rsid w:val="00F361C4"/>
    <w:rsid w:val="00F3735B"/>
    <w:rsid w:val="00F40E22"/>
    <w:rsid w:val="00F4364E"/>
    <w:rsid w:val="00F44774"/>
    <w:rsid w:val="00F46BC1"/>
    <w:rsid w:val="00F50348"/>
    <w:rsid w:val="00F510D3"/>
    <w:rsid w:val="00F5255D"/>
    <w:rsid w:val="00F62787"/>
    <w:rsid w:val="00F62C92"/>
    <w:rsid w:val="00F63EB4"/>
    <w:rsid w:val="00F65775"/>
    <w:rsid w:val="00F67543"/>
    <w:rsid w:val="00F717AF"/>
    <w:rsid w:val="00F75D0D"/>
    <w:rsid w:val="00F810AD"/>
    <w:rsid w:val="00F81683"/>
    <w:rsid w:val="00F81F64"/>
    <w:rsid w:val="00F84192"/>
    <w:rsid w:val="00F851EC"/>
    <w:rsid w:val="00F90EEB"/>
    <w:rsid w:val="00F93F1C"/>
    <w:rsid w:val="00FA24F9"/>
    <w:rsid w:val="00FA7B35"/>
    <w:rsid w:val="00FB3C67"/>
    <w:rsid w:val="00FC0100"/>
    <w:rsid w:val="00FC0FA0"/>
    <w:rsid w:val="00FC2475"/>
    <w:rsid w:val="00FC3507"/>
    <w:rsid w:val="00FC5ECA"/>
    <w:rsid w:val="00FC6908"/>
    <w:rsid w:val="00FD2985"/>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Marija Petkovic</cp:lastModifiedBy>
  <cp:revision>7</cp:revision>
  <cp:lastPrinted>2016-05-27T11:21:00Z</cp:lastPrinted>
  <dcterms:created xsi:type="dcterms:W3CDTF">2016-05-27T06:07:00Z</dcterms:created>
  <dcterms:modified xsi:type="dcterms:W3CDTF">2016-05-27T11:46:00Z</dcterms:modified>
</cp:coreProperties>
</file>