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F1116" w:rsidRPr="00B831DE" w:rsidRDefault="00FF1116" w:rsidP="00FF1116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FF1116" w:rsidRPr="00B831DE" w:rsidRDefault="00FF1116" w:rsidP="00FF111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FF1116" w:rsidRPr="00B831DE" w:rsidRDefault="00FF1116" w:rsidP="00FF1116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FF1116" w:rsidRPr="00B831DE" w:rsidRDefault="00FF1116" w:rsidP="00FF1116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F1116" w:rsidRPr="00B831DE" w:rsidRDefault="00FF1116" w:rsidP="00FF1116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FF1116" w:rsidRPr="00B831DE" w:rsidRDefault="00FF1116" w:rsidP="00FF1116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FF1116" w:rsidRPr="00B831DE" w:rsidRDefault="00FF1116" w:rsidP="00FF1116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FF1116" w:rsidRPr="00B831DE" w:rsidRDefault="00FF1116" w:rsidP="00FF111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FF1116" w:rsidRPr="00B831DE" w:rsidRDefault="00FF1116" w:rsidP="00FF1116">
      <w:pPr>
        <w:rPr>
          <w:rFonts w:ascii="Arial" w:hAnsi="Arial" w:cs="Arial"/>
          <w:sz w:val="22"/>
          <w:szCs w:val="22"/>
        </w:rPr>
      </w:pPr>
    </w:p>
    <w:p w:rsidR="00FF1116" w:rsidRPr="00B831DE" w:rsidRDefault="00FF1116" w:rsidP="00FF11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Pr="00B831DE">
        <w:rPr>
          <w:rFonts w:ascii="Arial" w:hAnsi="Arial" w:cs="Arial"/>
          <w:b/>
          <w:sz w:val="22"/>
          <w:szCs w:val="22"/>
        </w:rPr>
        <w:t xml:space="preserve"> ИЗМЕНА</w:t>
      </w:r>
    </w:p>
    <w:p w:rsidR="00FF1116" w:rsidRPr="00B831DE" w:rsidRDefault="00FF1116" w:rsidP="00FF1116">
      <w:pPr>
        <w:rPr>
          <w:rFonts w:ascii="Arial" w:hAnsi="Arial" w:cs="Arial"/>
          <w:sz w:val="22"/>
          <w:szCs w:val="22"/>
        </w:rPr>
      </w:pPr>
    </w:p>
    <w:p w:rsidR="00FF1116" w:rsidRPr="00B831DE" w:rsidRDefault="00FF1116" w:rsidP="00FF111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FF1116" w:rsidRPr="00B831DE" w:rsidRDefault="00FF1116" w:rsidP="00FF1116">
      <w:pPr>
        <w:pStyle w:val="BodyText"/>
        <w:rPr>
          <w:rFonts w:ascii="Arial" w:hAnsi="Arial" w:cs="Arial"/>
          <w:sz w:val="22"/>
          <w:szCs w:val="22"/>
        </w:rPr>
      </w:pPr>
    </w:p>
    <w:p w:rsidR="00FF1116" w:rsidRDefault="00FF1116" w:rsidP="00FF1116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F1116" w:rsidRPr="00B831DE" w:rsidRDefault="00FF1116" w:rsidP="00FF111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B831DE">
        <w:rPr>
          <w:rFonts w:ascii="Arial" w:hAnsi="Arial" w:cs="Arial"/>
          <w:b/>
          <w:sz w:val="22"/>
          <w:szCs w:val="22"/>
          <w:lang w:val="sr-Cyrl-RS"/>
        </w:rPr>
        <w:t>Вишеканални уређај за мерење и анализу вибрација</w:t>
      </w:r>
    </w:p>
    <w:p w:rsidR="00FF1116" w:rsidRPr="00B831DE" w:rsidRDefault="00FF1116" w:rsidP="00FF111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FF1116" w:rsidRPr="00B831DE" w:rsidRDefault="00FF1116" w:rsidP="00FF111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- У </w:t>
      </w:r>
      <w:r w:rsidRPr="00B831DE">
        <w:rPr>
          <w:rFonts w:ascii="Arial" w:hAnsi="Arial" w:cs="Arial"/>
          <w:sz w:val="22"/>
          <w:szCs w:val="22"/>
          <w:lang w:val="sr-Cyrl-RS"/>
        </w:rPr>
        <w:t>ОТВОРЕНОМ</w:t>
      </w:r>
      <w:r w:rsidRPr="00B831DE">
        <w:rPr>
          <w:rFonts w:ascii="Arial" w:hAnsi="Arial" w:cs="Arial"/>
          <w:sz w:val="22"/>
          <w:szCs w:val="22"/>
        </w:rPr>
        <w:t xml:space="preserve"> ПОСТУПКУ -</w:t>
      </w:r>
    </w:p>
    <w:p w:rsidR="00FF1116" w:rsidRPr="00B831DE" w:rsidRDefault="00FF1116" w:rsidP="00FF1116">
      <w:pPr>
        <w:pStyle w:val="BodyText"/>
        <w:rPr>
          <w:rFonts w:ascii="Arial" w:hAnsi="Arial" w:cs="Arial"/>
          <w:sz w:val="22"/>
          <w:szCs w:val="22"/>
        </w:rPr>
      </w:pPr>
    </w:p>
    <w:p w:rsidR="00FF1116" w:rsidRPr="00B831DE" w:rsidRDefault="00FF1116" w:rsidP="00FF1116">
      <w:pPr>
        <w:pStyle w:val="BodyText"/>
        <w:rPr>
          <w:rFonts w:ascii="Arial" w:hAnsi="Arial" w:cs="Arial"/>
          <w:sz w:val="22"/>
          <w:szCs w:val="22"/>
        </w:rPr>
      </w:pPr>
    </w:p>
    <w:p w:rsidR="00FF1116" w:rsidRPr="00B831DE" w:rsidRDefault="00FF1116" w:rsidP="00FF1116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831DE">
        <w:rPr>
          <w:rFonts w:ascii="Arial" w:hAnsi="Arial" w:cs="Arial"/>
          <w:sz w:val="22"/>
          <w:szCs w:val="22"/>
        </w:rPr>
        <w:t xml:space="preserve">ЈАВНА НАБАВКА </w:t>
      </w:r>
      <w:r w:rsidRPr="00B831DE">
        <w:rPr>
          <w:rFonts w:ascii="Arial" w:hAnsi="Arial" w:cs="Arial"/>
          <w:b/>
          <w:sz w:val="22"/>
          <w:szCs w:val="22"/>
        </w:rPr>
        <w:t>3000/1748/2016</w:t>
      </w:r>
      <w:r w:rsidRPr="00B831DE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831DE">
        <w:rPr>
          <w:rFonts w:ascii="Arial" w:hAnsi="Arial" w:cs="Arial"/>
          <w:b/>
          <w:sz w:val="22"/>
          <w:szCs w:val="22"/>
        </w:rPr>
        <w:t>(</w:t>
      </w:r>
      <w:r w:rsidRPr="00B831DE">
        <w:rPr>
          <w:rFonts w:ascii="Arial" w:hAnsi="Arial" w:cs="Arial"/>
          <w:b/>
          <w:sz w:val="22"/>
          <w:szCs w:val="22"/>
          <w:lang w:val="sr-Cyrl-RS"/>
        </w:rPr>
        <w:t xml:space="preserve">НН </w:t>
      </w:r>
      <w:r w:rsidRPr="00B831DE">
        <w:rPr>
          <w:rFonts w:ascii="Arial" w:hAnsi="Arial" w:cs="Arial"/>
          <w:b/>
          <w:sz w:val="22"/>
          <w:szCs w:val="22"/>
        </w:rPr>
        <w:t>1518/2016)</w:t>
      </w:r>
    </w:p>
    <w:p w:rsidR="00FF1116" w:rsidRPr="00B831DE" w:rsidRDefault="00FF1116" w:rsidP="00FF111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FF1116" w:rsidRPr="00B831DE" w:rsidRDefault="00FF1116" w:rsidP="00FF1116">
      <w:pPr>
        <w:pStyle w:val="BodyText"/>
        <w:rPr>
          <w:rFonts w:ascii="Arial" w:hAnsi="Arial" w:cs="Arial"/>
          <w:sz w:val="22"/>
          <w:szCs w:val="22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Pr="00B831DE" w:rsidRDefault="00FF1116" w:rsidP="00FF1116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FF1116" w:rsidRPr="00B831DE" w:rsidRDefault="00FF1116" w:rsidP="00FF1116">
      <w:pPr>
        <w:pStyle w:val="BodyText"/>
        <w:rPr>
          <w:rFonts w:ascii="Arial" w:hAnsi="Arial" w:cs="Arial"/>
          <w:sz w:val="22"/>
          <w:szCs w:val="22"/>
        </w:rPr>
      </w:pPr>
    </w:p>
    <w:p w:rsidR="00FF1116" w:rsidRPr="00B831DE" w:rsidRDefault="00FF1116" w:rsidP="00FF111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Pr="00B831DE">
        <w:rPr>
          <w:rFonts w:ascii="Arial" w:eastAsia="Arial Unicode MS" w:hAnsi="Arial" w:cs="Arial"/>
          <w:kern w:val="2"/>
          <w:sz w:val="22"/>
          <w:szCs w:val="22"/>
          <w:lang w:val="sr-Cyrl-RS"/>
        </w:rPr>
        <w:t>355526</w:t>
      </w:r>
      <w:r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/</w:t>
      </w:r>
      <w:r w:rsidR="006E501A">
        <w:rPr>
          <w:rFonts w:ascii="Arial" w:eastAsia="Arial Unicode MS" w:hAnsi="Arial" w:cs="Arial"/>
          <w:kern w:val="2"/>
          <w:sz w:val="22"/>
          <w:szCs w:val="22"/>
          <w:lang w:val="sr-Latn-RS"/>
        </w:rPr>
        <w:t>8</w:t>
      </w:r>
      <w:r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-2016 </w:t>
      </w:r>
      <w:r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6E501A">
        <w:rPr>
          <w:rFonts w:ascii="Arial" w:eastAsia="Arial Unicode MS" w:hAnsi="Arial" w:cs="Arial"/>
          <w:kern w:val="2"/>
          <w:sz w:val="22"/>
          <w:szCs w:val="22"/>
          <w:lang w:val="sr-Latn-RS"/>
        </w:rPr>
        <w:t>07</w:t>
      </w:r>
      <w:r>
        <w:rPr>
          <w:rFonts w:ascii="Arial" w:eastAsia="Arial Unicode MS" w:hAnsi="Arial" w:cs="Arial"/>
          <w:kern w:val="2"/>
          <w:sz w:val="22"/>
          <w:szCs w:val="22"/>
          <w:lang w:val="sr-Latn-RS"/>
        </w:rPr>
        <w:t>.</w:t>
      </w:r>
      <w:r w:rsidR="006E501A">
        <w:rPr>
          <w:rFonts w:ascii="Arial" w:eastAsia="Arial Unicode MS" w:hAnsi="Arial" w:cs="Arial"/>
          <w:kern w:val="2"/>
          <w:sz w:val="22"/>
          <w:szCs w:val="22"/>
          <w:lang w:val="sr-Latn-RS"/>
        </w:rPr>
        <w:t>11</w:t>
      </w:r>
      <w:bookmarkStart w:id="0" w:name="_GoBack"/>
      <w:bookmarkEnd w:id="0"/>
      <w:r w:rsidRPr="00B831DE">
        <w:rPr>
          <w:rFonts w:ascii="Arial" w:eastAsia="Arial Unicode MS" w:hAnsi="Arial" w:cs="Arial"/>
          <w:kern w:val="2"/>
          <w:sz w:val="22"/>
          <w:szCs w:val="22"/>
          <w:lang w:val="sr-Latn-RS"/>
        </w:rPr>
        <w:t>.2016</w:t>
      </w:r>
      <w:r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.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FF1116" w:rsidRPr="00B831DE" w:rsidRDefault="00FF1116" w:rsidP="00FF1116">
      <w:pPr>
        <w:pStyle w:val="BodyText"/>
        <w:rPr>
          <w:rFonts w:ascii="Arial" w:hAnsi="Arial" w:cs="Arial"/>
          <w:sz w:val="22"/>
          <w:szCs w:val="22"/>
        </w:rPr>
      </w:pPr>
    </w:p>
    <w:p w:rsidR="00FF1116" w:rsidRPr="00295D8C" w:rsidRDefault="00FF1116" w:rsidP="00FF1116">
      <w:pPr>
        <w:pStyle w:val="BodyText"/>
        <w:rPr>
          <w:rFonts w:ascii="Arial" w:hAnsi="Arial" w:cs="Arial"/>
          <w:sz w:val="22"/>
          <w:szCs w:val="22"/>
        </w:rPr>
      </w:pPr>
    </w:p>
    <w:p w:rsidR="00FF1116" w:rsidRPr="00295D8C" w:rsidRDefault="00FF1116" w:rsidP="00FF1116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F111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F1116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F1116" w:rsidRDefault="00C6690C" w:rsidP="00FF1116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F1116" w:rsidRPr="00B831DE" w:rsidRDefault="00FF1116" w:rsidP="00FF111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B831DE">
        <w:rPr>
          <w:rFonts w:ascii="Arial" w:hAnsi="Arial" w:cs="Arial"/>
          <w:b/>
          <w:sz w:val="22"/>
          <w:szCs w:val="22"/>
          <w:lang w:val="sr-Cyrl-RS"/>
        </w:rPr>
        <w:t>Вишеканални уређај за мерење и анализу вибрација</w:t>
      </w:r>
    </w:p>
    <w:p w:rsidR="00C6690C" w:rsidRPr="00295D8C" w:rsidRDefault="00C6690C" w:rsidP="00FF111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31E8A" w:rsidRDefault="00C6690C" w:rsidP="00231E8A">
      <w:pPr>
        <w:pStyle w:val="KDPodnaslov2"/>
        <w:spacing w:before="0"/>
        <w:jc w:val="both"/>
        <w:rPr>
          <w:rFonts w:cs="Arial"/>
          <w:b w:val="0"/>
          <w:i/>
        </w:rPr>
      </w:pPr>
      <w:r w:rsidRPr="00231E8A">
        <w:rPr>
          <w:rFonts w:cs="Arial"/>
          <w:b w:val="0"/>
          <w:i/>
        </w:rPr>
        <w:t>Тачка</w:t>
      </w:r>
      <w:r w:rsidR="00231E8A" w:rsidRPr="00231E8A">
        <w:rPr>
          <w:rFonts w:cs="Arial"/>
          <w:b w:val="0"/>
          <w:i/>
          <w:lang w:val="sr-Latn-RS"/>
        </w:rPr>
        <w:t xml:space="preserve"> 6. </w:t>
      </w:r>
      <w:r w:rsidRPr="00231E8A">
        <w:rPr>
          <w:rFonts w:cs="Arial"/>
          <w:b w:val="0"/>
          <w:i/>
        </w:rPr>
        <w:t xml:space="preserve">конкурсне документације </w:t>
      </w:r>
      <w:bookmarkStart w:id="1" w:name="_Toc442559887"/>
      <w:r w:rsidR="00231E8A" w:rsidRPr="00231E8A">
        <w:rPr>
          <w:rFonts w:cs="Arial"/>
          <w:b w:val="0"/>
          <w:i/>
        </w:rPr>
        <w:t>УПУТСТВО ПОНУЂАЧИМА КАКО ДА САЧИНЕ ПОНУДУ</w:t>
      </w:r>
      <w:bookmarkEnd w:id="1"/>
      <w:r w:rsidR="00231E8A" w:rsidRPr="00231E8A">
        <w:rPr>
          <w:rFonts w:cs="Arial"/>
          <w:b w:val="0"/>
          <w:i/>
        </w:rPr>
        <w:t xml:space="preserve">, </w:t>
      </w:r>
      <w:r w:rsidR="00231E8A" w:rsidRPr="00231E8A">
        <w:rPr>
          <w:rFonts w:cs="Arial"/>
          <w:b w:val="0"/>
          <w:i/>
          <w:lang w:val="sr-Cyrl-RS"/>
        </w:rPr>
        <w:t xml:space="preserve">подтачка </w:t>
      </w:r>
      <w:bookmarkStart w:id="2" w:name="_Toc441651593"/>
      <w:bookmarkStart w:id="3" w:name="_Toc442559904"/>
      <w:r w:rsidR="00231E8A" w:rsidRPr="00231E8A">
        <w:rPr>
          <w:rFonts w:cs="Arial"/>
          <w:b w:val="0"/>
          <w:i/>
          <w:lang w:val="sr-Cyrl-RS"/>
        </w:rPr>
        <w:t xml:space="preserve">6.17 </w:t>
      </w:r>
      <w:r w:rsidR="00231E8A" w:rsidRPr="00231E8A">
        <w:rPr>
          <w:rFonts w:cs="Arial"/>
          <w:b w:val="0"/>
          <w:i/>
        </w:rPr>
        <w:t>Средства финансијског обезбеђења</w:t>
      </w:r>
      <w:bookmarkEnd w:id="2"/>
      <w:bookmarkEnd w:id="3"/>
      <w:r w:rsidR="00231E8A" w:rsidRPr="00231E8A">
        <w:rPr>
          <w:rFonts w:cs="Arial"/>
          <w:b w:val="0"/>
          <w:i/>
          <w:lang w:val="sr-Cyrl-RS"/>
        </w:rPr>
        <w:t xml:space="preserve"> (стр.</w:t>
      </w:r>
      <w:r w:rsidR="00CE5201">
        <w:rPr>
          <w:rFonts w:cs="Arial"/>
          <w:b w:val="0"/>
          <w:i/>
          <w:lang w:val="sr-Cyrl-RS"/>
        </w:rPr>
        <w:t>17-</w:t>
      </w:r>
      <w:r w:rsidR="00061A8C">
        <w:rPr>
          <w:rFonts w:cs="Arial"/>
          <w:b w:val="0"/>
          <w:i/>
          <w:lang w:val="sr-Cyrl-RS"/>
        </w:rPr>
        <w:t>20</w:t>
      </w:r>
      <w:r w:rsidR="00231E8A" w:rsidRPr="00231E8A">
        <w:rPr>
          <w:rFonts w:cs="Arial"/>
          <w:b w:val="0"/>
          <w:i/>
          <w:lang w:val="sr-Cyrl-RS"/>
        </w:rPr>
        <w:t>/53)</w:t>
      </w:r>
      <w:r w:rsidR="00CB72BC">
        <w:rPr>
          <w:rFonts w:cs="Arial"/>
          <w:b w:val="0"/>
          <w:i/>
          <w:lang w:val="sr-Cyrl-RS"/>
        </w:rPr>
        <w:t xml:space="preserve"> и подтачка 6.30 Закључивање уговора (стр. 27/53)</w:t>
      </w:r>
      <w:r w:rsidR="00231E8A" w:rsidRPr="00231E8A">
        <w:rPr>
          <w:rFonts w:cs="Arial"/>
          <w:b w:val="0"/>
          <w:i/>
          <w:lang w:val="sr-Cyrl-RS"/>
        </w:rPr>
        <w:t xml:space="preserve"> </w:t>
      </w:r>
      <w:r w:rsidRPr="00231E8A">
        <w:rPr>
          <w:rFonts w:cs="Arial"/>
          <w:b w:val="0"/>
          <w:i/>
        </w:rPr>
        <w:t xml:space="preserve"> мења се и гласи</w:t>
      </w:r>
      <w:r w:rsidR="00231E8A" w:rsidRPr="00231E8A">
        <w:rPr>
          <w:rFonts w:cs="Arial"/>
          <w:b w:val="0"/>
          <w:i/>
          <w:lang w:val="sr-Cyrl-RS"/>
        </w:rPr>
        <w:t xml:space="preserve"> као у прилогу.</w:t>
      </w:r>
    </w:p>
    <w:p w:rsidR="00C6690C" w:rsidRPr="00231E8A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31E8A">
        <w:rPr>
          <w:rFonts w:ascii="Arial" w:hAnsi="Arial" w:cs="Arial"/>
          <w:sz w:val="22"/>
          <w:szCs w:val="22"/>
        </w:rPr>
        <w:t>2.</w:t>
      </w:r>
    </w:p>
    <w:p w:rsidR="00C6690C" w:rsidRPr="00231E8A" w:rsidRDefault="00231E8A" w:rsidP="00897B7E">
      <w:pPr>
        <w:jc w:val="both"/>
        <w:rPr>
          <w:rFonts w:ascii="Arial" w:hAnsi="Arial" w:cs="Arial"/>
          <w:i/>
          <w:sz w:val="22"/>
          <w:szCs w:val="22"/>
        </w:rPr>
      </w:pPr>
      <w:r w:rsidRPr="00231E8A">
        <w:rPr>
          <w:rFonts w:ascii="Arial" w:hAnsi="Arial" w:cs="Arial"/>
          <w:i/>
          <w:sz w:val="22"/>
          <w:szCs w:val="22"/>
          <w:lang w:val="sr-Cyrl-RS"/>
        </w:rPr>
        <w:t>Тачка 7. конкурсне документације – ОБРАСЦИ – Прилог 2, Прилог 3 и Прилог 4</w:t>
      </w:r>
      <w:r w:rsidR="00C6690C" w:rsidRPr="00231E8A">
        <w:rPr>
          <w:rFonts w:ascii="Arial" w:hAnsi="Arial" w:cs="Arial"/>
          <w:i/>
          <w:sz w:val="22"/>
          <w:szCs w:val="22"/>
        </w:rPr>
        <w:t xml:space="preserve"> се </w:t>
      </w:r>
      <w:r w:rsidRPr="00231E8A">
        <w:rPr>
          <w:rFonts w:ascii="Arial" w:hAnsi="Arial" w:cs="Arial"/>
          <w:i/>
          <w:sz w:val="22"/>
          <w:szCs w:val="22"/>
          <w:lang w:val="sr-Cyrl-RS"/>
        </w:rPr>
        <w:t>брише (стр. 39-44/53).</w:t>
      </w:r>
    </w:p>
    <w:p w:rsidR="00C6690C" w:rsidRPr="00231E8A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31E8A">
        <w:rPr>
          <w:rFonts w:ascii="Arial" w:hAnsi="Arial" w:cs="Arial"/>
          <w:sz w:val="22"/>
          <w:szCs w:val="22"/>
        </w:rPr>
        <w:t>3.</w:t>
      </w:r>
    </w:p>
    <w:p w:rsidR="00231E8A" w:rsidRDefault="00231E8A" w:rsidP="00231E8A">
      <w:pPr>
        <w:pStyle w:val="KDPodnaslov2"/>
        <w:spacing w:before="0"/>
        <w:jc w:val="both"/>
        <w:rPr>
          <w:rFonts w:cs="Arial"/>
          <w:b w:val="0"/>
          <w:i/>
          <w:lang w:val="sr-Cyrl-RS"/>
        </w:rPr>
      </w:pPr>
      <w:r w:rsidRPr="00D478B2">
        <w:rPr>
          <w:rFonts w:cs="Arial"/>
          <w:b w:val="0"/>
          <w:i/>
          <w:lang w:val="sr-Cyrl-RS"/>
        </w:rPr>
        <w:t>Тачка 8. конкурсне документације – МОДЕЛ УГОВОРА – Уговор о купо</w:t>
      </w:r>
      <w:r w:rsidR="008475F2">
        <w:rPr>
          <w:rFonts w:cs="Arial"/>
          <w:b w:val="0"/>
          <w:i/>
          <w:lang w:val="sr-Cyrl-RS"/>
        </w:rPr>
        <w:t>п</w:t>
      </w:r>
      <w:r w:rsidRPr="00D478B2">
        <w:rPr>
          <w:rFonts w:cs="Arial"/>
          <w:b w:val="0"/>
          <w:i/>
          <w:lang w:val="sr-Cyrl-RS"/>
        </w:rPr>
        <w:t xml:space="preserve">родаји добара, </w:t>
      </w:r>
      <w:r w:rsidR="005337EC">
        <w:rPr>
          <w:rFonts w:cs="Arial"/>
          <w:b w:val="0"/>
          <w:i/>
          <w:lang w:val="sr-Cyrl-RS"/>
        </w:rPr>
        <w:t>Рок и место испоруке -</w:t>
      </w:r>
      <w:r w:rsidR="005337EC" w:rsidRPr="005337EC">
        <w:rPr>
          <w:rFonts w:cs="Arial"/>
          <w:b w:val="0"/>
          <w:i/>
          <w:lang w:val="sr-Cyrl-RS"/>
        </w:rPr>
        <w:t xml:space="preserve"> </w:t>
      </w:r>
      <w:r w:rsidR="005337EC" w:rsidRPr="00D478B2">
        <w:rPr>
          <w:rFonts w:cs="Arial"/>
          <w:b w:val="0"/>
          <w:i/>
          <w:lang w:val="sr-Cyrl-RS"/>
        </w:rPr>
        <w:t xml:space="preserve">члан </w:t>
      </w:r>
      <w:r w:rsidR="005337EC">
        <w:rPr>
          <w:rFonts w:cs="Arial"/>
          <w:b w:val="0"/>
          <w:i/>
          <w:lang w:val="sr-Latn-RS"/>
        </w:rPr>
        <w:t>5</w:t>
      </w:r>
      <w:r w:rsidR="005337EC">
        <w:rPr>
          <w:rFonts w:cs="Arial"/>
          <w:b w:val="0"/>
          <w:i/>
          <w:lang w:val="sr-Cyrl-RS"/>
        </w:rPr>
        <w:t xml:space="preserve"> -</w:t>
      </w:r>
      <w:r w:rsidR="005337EC" w:rsidRPr="005337EC">
        <w:rPr>
          <w:rFonts w:cs="Arial"/>
          <w:b w:val="0"/>
          <w:i/>
          <w:lang w:val="sr-Cyrl-RS"/>
        </w:rPr>
        <w:t xml:space="preserve"> </w:t>
      </w:r>
      <w:r w:rsidR="005337EC">
        <w:rPr>
          <w:rFonts w:cs="Arial"/>
          <w:b w:val="0"/>
          <w:i/>
          <w:lang w:val="sr-Cyrl-RS"/>
        </w:rPr>
        <w:t xml:space="preserve"> (стр.48/53; </w:t>
      </w:r>
      <w:r w:rsidR="00D478B2" w:rsidRPr="00D478B2">
        <w:rPr>
          <w:rFonts w:cs="Arial"/>
          <w:b w:val="0"/>
          <w:i/>
          <w:lang w:val="sr-Cyrl-RS"/>
        </w:rPr>
        <w:t>Средства финансијског обезбеђења</w:t>
      </w:r>
      <w:r w:rsidR="005337EC">
        <w:rPr>
          <w:rFonts w:cs="Arial"/>
          <w:b w:val="0"/>
          <w:i/>
          <w:lang w:val="sr-Cyrl-RS"/>
        </w:rPr>
        <w:t xml:space="preserve"> -</w:t>
      </w:r>
      <w:r w:rsidRPr="00D478B2">
        <w:rPr>
          <w:rFonts w:cs="Arial"/>
          <w:b w:val="0"/>
          <w:i/>
          <w:lang w:val="sr-Cyrl-RS"/>
        </w:rPr>
        <w:t xml:space="preserve"> </w:t>
      </w:r>
      <w:r w:rsidR="005337EC">
        <w:rPr>
          <w:rFonts w:cs="Arial"/>
          <w:b w:val="0"/>
          <w:i/>
          <w:lang w:val="sr-Cyrl-RS"/>
        </w:rPr>
        <w:t>члан</w:t>
      </w:r>
      <w:r w:rsidR="005337EC">
        <w:rPr>
          <w:rFonts w:cs="Arial"/>
          <w:b w:val="0"/>
          <w:i/>
          <w:lang w:val="sr-Latn-RS"/>
        </w:rPr>
        <w:t xml:space="preserve"> </w:t>
      </w:r>
      <w:r w:rsidRPr="00D478B2">
        <w:rPr>
          <w:rFonts w:cs="Arial"/>
          <w:b w:val="0"/>
          <w:i/>
          <w:lang w:val="sr-Cyrl-RS"/>
        </w:rPr>
        <w:t xml:space="preserve">8 и члан 10 (стр.49-50/53 </w:t>
      </w:r>
      <w:r w:rsidRPr="00D478B2">
        <w:rPr>
          <w:rFonts w:cs="Arial"/>
          <w:b w:val="0"/>
          <w:i/>
        </w:rPr>
        <w:t xml:space="preserve">мења </w:t>
      </w:r>
      <w:r w:rsidR="001D281A" w:rsidRPr="00D478B2">
        <w:rPr>
          <w:rFonts w:cs="Arial"/>
          <w:b w:val="0"/>
          <w:i/>
          <w:lang w:val="sr-Cyrl-RS"/>
        </w:rPr>
        <w:t>се</w:t>
      </w:r>
      <w:r w:rsidR="001D281A" w:rsidRPr="00D478B2">
        <w:rPr>
          <w:rFonts w:cs="Arial"/>
          <w:b w:val="0"/>
          <w:i/>
        </w:rPr>
        <w:t xml:space="preserve"> </w:t>
      </w:r>
      <w:r w:rsidRPr="00D478B2">
        <w:rPr>
          <w:rFonts w:cs="Arial"/>
          <w:b w:val="0"/>
          <w:i/>
        </w:rPr>
        <w:t>и гласи</w:t>
      </w:r>
      <w:r w:rsidRPr="00D478B2">
        <w:rPr>
          <w:rFonts w:cs="Arial"/>
          <w:b w:val="0"/>
          <w:i/>
          <w:lang w:val="sr-Cyrl-RS"/>
        </w:rPr>
        <w:t xml:space="preserve"> као у прилогу.</w:t>
      </w:r>
    </w:p>
    <w:p w:rsidR="00231E8A" w:rsidRPr="00231E8A" w:rsidRDefault="00D478B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A27FC" w:rsidRPr="003A27FC" w:rsidRDefault="003A27F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61A8C" w:rsidRDefault="00061A8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61A8C" w:rsidRPr="00061A8C" w:rsidRDefault="00061A8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E5201" w:rsidRPr="00CE5201" w:rsidRDefault="00061A8C" w:rsidP="00CE5201">
      <w:pPr>
        <w:jc w:val="center"/>
        <w:rPr>
          <w:rFonts w:ascii="Arial" w:hAnsi="Arial" w:cs="Arial"/>
          <w:b/>
          <w:i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lastRenderedPageBreak/>
        <w:t>1</w:t>
      </w:r>
      <w:r w:rsidR="00CE5201" w:rsidRPr="00CE5201">
        <w:rPr>
          <w:rFonts w:ascii="Arial" w:hAnsi="Arial" w:cs="Arial"/>
          <w:b/>
          <w:i/>
          <w:sz w:val="22"/>
          <w:szCs w:val="22"/>
          <w:lang w:val="sr-Cyrl-RS"/>
        </w:rPr>
        <w:t>.</w:t>
      </w:r>
    </w:p>
    <w:p w:rsidR="00CE5201" w:rsidRPr="00CE5201" w:rsidRDefault="00CE5201" w:rsidP="00DF23B4">
      <w:pPr>
        <w:rPr>
          <w:rFonts w:ascii="Arial" w:hAnsi="Arial" w:cs="Arial"/>
          <w:b/>
          <w:i/>
          <w:sz w:val="22"/>
          <w:szCs w:val="22"/>
          <w:lang w:val="sr-Cyrl-RS"/>
        </w:rPr>
      </w:pPr>
      <w:r w:rsidRPr="00CE5201">
        <w:rPr>
          <w:rFonts w:ascii="Arial" w:hAnsi="Arial" w:cs="Arial"/>
          <w:b/>
          <w:i/>
          <w:sz w:val="22"/>
          <w:szCs w:val="22"/>
          <w:lang w:val="sr-Latn-RS"/>
        </w:rPr>
        <w:t xml:space="preserve">6. </w:t>
      </w:r>
      <w:r w:rsidRPr="00CE5201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Pr="00CE5201">
        <w:rPr>
          <w:rFonts w:ascii="Arial" w:hAnsi="Arial" w:cs="Arial"/>
          <w:b/>
          <w:i/>
          <w:sz w:val="22"/>
          <w:szCs w:val="22"/>
        </w:rPr>
        <w:t>УПУТСТВО ПОНУЂАЧИМА КАКО ДА САЧИНЕ ПОНУДУ</w:t>
      </w:r>
    </w:p>
    <w:p w:rsidR="00061A8C" w:rsidRPr="00061A8C" w:rsidRDefault="00061A8C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4B7DDC" w:rsidRPr="00CE5201" w:rsidRDefault="004B7DDC" w:rsidP="00CE5201">
      <w:pPr>
        <w:pStyle w:val="KDPodnaslov2"/>
        <w:numPr>
          <w:ilvl w:val="1"/>
          <w:numId w:val="13"/>
        </w:numPr>
        <w:spacing w:before="0"/>
        <w:jc w:val="both"/>
        <w:rPr>
          <w:rFonts w:cs="Arial"/>
        </w:rPr>
      </w:pPr>
      <w:r w:rsidRPr="00CE5201">
        <w:rPr>
          <w:rFonts w:cs="Arial"/>
        </w:rPr>
        <w:t>Средства финансијског обезбеђења</w:t>
      </w:r>
    </w:p>
    <w:p w:rsidR="004B7DDC" w:rsidRPr="00CE5201" w:rsidRDefault="004B7DDC" w:rsidP="00DB1268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CE5201">
        <w:rPr>
          <w:rFonts w:ascii="Arial" w:eastAsia="TimesNewRomanPSMT" w:hAnsi="Arial" w:cs="Arial"/>
          <w:bCs/>
          <w:iCs/>
          <w:sz w:val="22"/>
          <w:szCs w:val="22"/>
        </w:rPr>
        <w:t>Сви трошкови око прибављања средстава обезбеђења падају на терет понуђача, а и исти могу бити наведени у Обрасцу трошкова припреме понуде.</w:t>
      </w:r>
    </w:p>
    <w:p w:rsidR="004B7DDC" w:rsidRPr="00CE5201" w:rsidRDefault="004B7DDC" w:rsidP="00DB1268">
      <w:pPr>
        <w:jc w:val="both"/>
        <w:rPr>
          <w:rFonts w:ascii="Arial" w:eastAsia="TimesNewRomanPSMT" w:hAnsi="Arial" w:cs="Arial"/>
          <w:bCs/>
          <w:iCs/>
          <w:sz w:val="22"/>
          <w:szCs w:val="22"/>
          <w:lang w:val="sr-Cyrl-RS"/>
        </w:rPr>
      </w:pPr>
    </w:p>
    <w:p w:rsidR="004B7DDC" w:rsidRPr="00CE5201" w:rsidRDefault="004B7DDC" w:rsidP="00DB1268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CE5201">
        <w:rPr>
          <w:rFonts w:ascii="Arial" w:eastAsia="TimesNewRomanPSMT" w:hAnsi="Arial" w:cs="Arial"/>
          <w:bCs/>
          <w:iCs/>
          <w:sz w:val="22"/>
          <w:szCs w:val="22"/>
        </w:rPr>
        <w:t>Члан групе понуђача може бити налогодавац СФО.</w:t>
      </w:r>
    </w:p>
    <w:p w:rsidR="004B7DDC" w:rsidRPr="00CE5201" w:rsidRDefault="004B7DDC" w:rsidP="00DB1268">
      <w:pPr>
        <w:jc w:val="both"/>
        <w:rPr>
          <w:rFonts w:ascii="Arial" w:eastAsia="TimesNewRomanPSMT" w:hAnsi="Arial" w:cs="Arial"/>
          <w:bCs/>
          <w:iCs/>
          <w:sz w:val="22"/>
          <w:szCs w:val="22"/>
          <w:lang w:val="sr-Cyrl-RS"/>
        </w:rPr>
      </w:pPr>
    </w:p>
    <w:p w:rsidR="004B7DDC" w:rsidRPr="00CE5201" w:rsidRDefault="004B7DDC" w:rsidP="00DB1268">
      <w:pPr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CE5201">
        <w:rPr>
          <w:rFonts w:ascii="Arial" w:eastAsia="TimesNewRomanPSMT" w:hAnsi="Arial" w:cs="Arial"/>
          <w:bCs/>
          <w:iCs/>
          <w:sz w:val="22"/>
          <w:szCs w:val="22"/>
        </w:rPr>
        <w:t>СФО морају да буду у валути у којој је и понуда.</w:t>
      </w:r>
    </w:p>
    <w:p w:rsidR="004B7DDC" w:rsidRPr="00CE5201" w:rsidRDefault="004B7DDC" w:rsidP="00DB1268">
      <w:pPr>
        <w:jc w:val="both"/>
        <w:rPr>
          <w:rFonts w:ascii="Arial" w:eastAsia="TimesNewRomanPSMT" w:hAnsi="Arial" w:cs="Arial"/>
          <w:bCs/>
          <w:iCs/>
          <w:sz w:val="22"/>
          <w:szCs w:val="22"/>
          <w:lang w:val="sr-Cyrl-RS"/>
        </w:rPr>
      </w:pPr>
    </w:p>
    <w:p w:rsidR="004B7DDC" w:rsidRPr="00CE5201" w:rsidRDefault="004B7DDC" w:rsidP="00DB1268">
      <w:pPr>
        <w:jc w:val="both"/>
        <w:rPr>
          <w:rFonts w:ascii="Arial" w:eastAsia="TimesNewRomanPSMT" w:hAnsi="Arial" w:cs="Arial"/>
          <w:bCs/>
          <w:iCs/>
          <w:sz w:val="22"/>
          <w:szCs w:val="22"/>
          <w:lang w:val="sr-Cyrl-RS"/>
        </w:rPr>
      </w:pPr>
      <w:r w:rsidRPr="00CE5201">
        <w:rPr>
          <w:rFonts w:ascii="Arial" w:eastAsia="TimesNewRomanPSMT" w:hAnsi="Arial" w:cs="Arial"/>
          <w:bCs/>
          <w:iCs/>
          <w:sz w:val="22"/>
          <w:szCs w:val="22"/>
        </w:rPr>
        <w:t xml:space="preserve">Ако се за време трајања Уговора промене рокови за извршење уговорне обавезе, важност  СФО мора се продужити. </w:t>
      </w:r>
    </w:p>
    <w:p w:rsidR="004B7DDC" w:rsidRPr="00CE5201" w:rsidRDefault="004B7DDC" w:rsidP="00DB1268">
      <w:pPr>
        <w:pStyle w:val="KDPodnaslov2"/>
        <w:spacing w:before="0"/>
        <w:ind w:left="450"/>
        <w:jc w:val="both"/>
        <w:rPr>
          <w:rFonts w:cs="Arial"/>
          <w:b w:val="0"/>
          <w:color w:val="000000"/>
        </w:rPr>
      </w:pPr>
      <w:r w:rsidRPr="00CE5201">
        <w:rPr>
          <w:rFonts w:cs="Arial"/>
          <w:color w:val="000000"/>
          <w:lang w:val="sr-Cyrl-RS"/>
        </w:rPr>
        <w:br/>
      </w:r>
      <w:r w:rsidRPr="00CE5201">
        <w:rPr>
          <w:rFonts w:cs="Arial"/>
          <w:color w:val="000000"/>
        </w:rPr>
        <w:t>6.17.1.СФО за озбиљност понуде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>Рок важења средства обезбеђења за озбиљност понуде мора да буде минимум 30 календарских дана дужи од рока важења понуде (опција понуде).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 xml:space="preserve">Износ СФО  за озбиљност понуде је </w:t>
      </w:r>
      <w:r w:rsidR="00061A8C">
        <w:rPr>
          <w:rFonts w:ascii="Arial" w:hAnsi="Arial" w:cs="Arial"/>
          <w:color w:val="000000"/>
          <w:sz w:val="22"/>
          <w:szCs w:val="22"/>
          <w:lang w:val="sr-Cyrl-RS"/>
        </w:rPr>
        <w:t>5</w:t>
      </w:r>
      <w:r w:rsidRPr="00CE5201">
        <w:rPr>
          <w:rFonts w:ascii="Arial" w:hAnsi="Arial" w:cs="Arial"/>
          <w:color w:val="000000"/>
          <w:sz w:val="22"/>
          <w:szCs w:val="22"/>
        </w:rPr>
        <w:t>% вредности понуде без ПДВ.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>Основи за наплату СФО за озбиљност понуде су: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>- уколико понуђач након истека рока за подношење понуда повуче, опозове или измени своју понуду;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>- уколико понуђач коме је додељен уговор благовремено не потпише уговор о јавној набавци;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>- уколико понуђач коме је додељен уговор не поднесе исправно СФО за добро извршење посла</w:t>
      </w:r>
      <w:r w:rsidRPr="00CE520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CE5201">
        <w:rPr>
          <w:rFonts w:ascii="Arial" w:hAnsi="Arial" w:cs="Arial"/>
          <w:color w:val="000000"/>
          <w:sz w:val="22"/>
          <w:szCs w:val="22"/>
        </w:rPr>
        <w:t>у складу са захтевима из конкурсне документације.</w:t>
      </w:r>
    </w:p>
    <w:p w:rsidR="004B7DDC" w:rsidRPr="00CE5201" w:rsidRDefault="004B7DDC" w:rsidP="00DB1268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4B7DDC" w:rsidRPr="00CE5201" w:rsidRDefault="004B7DDC" w:rsidP="004B7D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5201">
        <w:rPr>
          <w:rFonts w:ascii="Arial" w:hAnsi="Arial" w:cs="Arial"/>
          <w:b/>
          <w:color w:val="000000"/>
          <w:sz w:val="22"/>
          <w:szCs w:val="22"/>
        </w:rPr>
        <w:t>6.17.2. СФО за добро извршење посла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>Рок важења СФО за добро извршење посла мора да буде минимум 30 календарских дана дужи од рока важења уговора.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 xml:space="preserve">Износ СФО за добро извршење посла је </w:t>
      </w:r>
      <w:r w:rsidRPr="00CE5201">
        <w:rPr>
          <w:rFonts w:ascii="Arial" w:hAnsi="Arial" w:cs="Arial"/>
          <w:color w:val="000000"/>
          <w:sz w:val="22"/>
          <w:szCs w:val="22"/>
          <w:lang w:val="sr-Cyrl-RS"/>
        </w:rPr>
        <w:t>10</w:t>
      </w:r>
      <w:r w:rsidRPr="00CE5201">
        <w:rPr>
          <w:rFonts w:ascii="Arial" w:hAnsi="Arial" w:cs="Arial"/>
          <w:color w:val="000000"/>
          <w:sz w:val="22"/>
          <w:szCs w:val="22"/>
        </w:rPr>
        <w:t>% од вредности уговора без ПДВ.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>Основ за наплату СФО за добро извршење посла је: случај да друга уговорна страна  не испуни било коју уговорну обавезу.</w:t>
      </w:r>
    </w:p>
    <w:p w:rsidR="004B7DDC" w:rsidRPr="00CE5201" w:rsidRDefault="004B7DDC" w:rsidP="004B7DDC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4B7DDC" w:rsidRPr="00CE5201" w:rsidRDefault="004B7DDC" w:rsidP="004B7DDC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CE5201">
        <w:rPr>
          <w:rFonts w:ascii="Arial" w:hAnsi="Arial" w:cs="Arial"/>
          <w:b/>
          <w:color w:val="000000"/>
          <w:sz w:val="22"/>
          <w:szCs w:val="22"/>
        </w:rPr>
        <w:t>6.17.3. СФО за отклањање недостатака у гарантном року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>Рок важења СФО за отклањање недостатака у гарантном року мора да буде 30</w:t>
      </w:r>
      <w:r w:rsidRPr="00CE520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CE5201">
        <w:rPr>
          <w:rFonts w:ascii="Arial" w:hAnsi="Arial" w:cs="Arial"/>
          <w:color w:val="000000"/>
          <w:sz w:val="22"/>
          <w:szCs w:val="22"/>
        </w:rPr>
        <w:t>календарских дана дужи од гарантног рока.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 xml:space="preserve">Износ СФО за за отклањање недостатака у гарантном року је </w:t>
      </w:r>
      <w:r w:rsidRPr="00CE5201">
        <w:rPr>
          <w:rFonts w:ascii="Arial" w:hAnsi="Arial" w:cs="Arial"/>
          <w:color w:val="000000"/>
          <w:sz w:val="22"/>
          <w:szCs w:val="22"/>
          <w:lang w:val="sr-Cyrl-RS"/>
        </w:rPr>
        <w:t>5</w:t>
      </w:r>
      <w:r w:rsidRPr="00CE5201">
        <w:rPr>
          <w:rFonts w:ascii="Arial" w:hAnsi="Arial" w:cs="Arial"/>
          <w:color w:val="000000"/>
          <w:sz w:val="22"/>
          <w:szCs w:val="22"/>
        </w:rPr>
        <w:t>% од вредности уговора без ПДВ.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>Основ за наплату СФО за отклањање недостатака у гарантном року је:</w:t>
      </w: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5201">
        <w:rPr>
          <w:rFonts w:ascii="Arial" w:hAnsi="Arial" w:cs="Arial"/>
          <w:color w:val="000000"/>
          <w:sz w:val="22"/>
          <w:szCs w:val="22"/>
        </w:rPr>
        <w:t>случај да друга уговорна страна не отклони недостатке у гарантном року.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B7DDC" w:rsidRPr="00CE5201" w:rsidRDefault="004B7DDC" w:rsidP="00DB126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CE5201">
        <w:rPr>
          <w:rFonts w:ascii="Arial" w:hAnsi="Arial" w:cs="Arial"/>
          <w:color w:val="000000"/>
          <w:sz w:val="22"/>
          <w:szCs w:val="22"/>
          <w:lang w:val="ru-RU"/>
        </w:rPr>
        <w:t>Понуђач је дужан да достави следећа средства финансијског обезбеђења:</w:t>
      </w:r>
    </w:p>
    <w:p w:rsidR="004B7DDC" w:rsidRPr="00CE5201" w:rsidRDefault="004B7DDC" w:rsidP="00DB126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4B7DDC" w:rsidRPr="00CE5201" w:rsidRDefault="004B7DDC" w:rsidP="00CE5201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  <w:lang w:val="sr-Cyrl-RS"/>
        </w:rPr>
      </w:pPr>
      <w:r w:rsidRPr="00CE5201">
        <w:rPr>
          <w:rFonts w:ascii="Arial" w:hAnsi="Arial" w:cs="Arial"/>
          <w:b/>
          <w:color w:val="000000"/>
          <w:sz w:val="22"/>
          <w:szCs w:val="22"/>
          <w:u w:val="single"/>
        </w:rPr>
        <w:t>У понуди:</w:t>
      </w:r>
    </w:p>
    <w:p w:rsidR="004B7DDC" w:rsidRPr="00CE5201" w:rsidRDefault="004B7DDC" w:rsidP="004B7DDC">
      <w:pPr>
        <w:pStyle w:val="KDPodnaslov3"/>
        <w:keepNext w:val="0"/>
        <w:spacing w:before="0"/>
        <w:ind w:left="851"/>
        <w:rPr>
          <w:rFonts w:cs="Arial"/>
          <w:b/>
        </w:rPr>
      </w:pPr>
      <w:bookmarkStart w:id="4" w:name="_Toc441651594"/>
      <w:bookmarkStart w:id="5" w:name="_Toc442559905"/>
      <w:r w:rsidRPr="00CE5201">
        <w:rPr>
          <w:rFonts w:cs="Arial"/>
          <w:b/>
          <w:lang w:val="sr-Cyrl-RS"/>
        </w:rPr>
        <w:t xml:space="preserve">               </w:t>
      </w:r>
      <w:r w:rsidRPr="00CE5201">
        <w:rPr>
          <w:rFonts w:cs="Arial"/>
          <w:b/>
        </w:rPr>
        <w:t>Банкарска гаранција за озбиљност понуде</w:t>
      </w:r>
      <w:bookmarkEnd w:id="4"/>
      <w:bookmarkEnd w:id="5"/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 xml:space="preserve">Понуђач доставља оригинал банкарску гаранцију за озбиљност понуде у висини од </w:t>
      </w:r>
      <w:r w:rsidR="00061A8C">
        <w:rPr>
          <w:rFonts w:ascii="Arial" w:hAnsi="Arial" w:cs="Arial"/>
          <w:sz w:val="22"/>
          <w:szCs w:val="22"/>
          <w:lang w:val="sr-Cyrl-RS"/>
        </w:rPr>
        <w:t>5</w:t>
      </w:r>
      <w:r w:rsidRPr="00CE5201">
        <w:rPr>
          <w:rFonts w:ascii="Arial" w:hAnsi="Arial" w:cs="Arial"/>
          <w:sz w:val="22"/>
          <w:szCs w:val="22"/>
        </w:rPr>
        <w:t>% вредности понудe, без ПДВ.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Банкарскa гаранцијa понуђача мора бити неопозива, безусловна (без права на приговор) и наплатива на први писани позив, са трајањем најмање од 30 (словима: тридесет) календарских дана дужи од рока важења понуде.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 xml:space="preserve">Наручилац ће уновчити гаранцију за озбиљност понуде дату уз понуду уколико: </w:t>
      </w:r>
    </w:p>
    <w:p w:rsidR="004B7DDC" w:rsidRPr="00CE5201" w:rsidRDefault="004B7DDC" w:rsidP="00DB1268">
      <w:pPr>
        <w:numPr>
          <w:ilvl w:val="0"/>
          <w:numId w:val="11"/>
        </w:numPr>
        <w:suppressAutoHyphens w:val="0"/>
        <w:ind w:left="993" w:hanging="142"/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lastRenderedPageBreak/>
        <w:t>понуђач након истека рока за подношење понуда повуче, опозове или измени своју понуду или</w:t>
      </w:r>
    </w:p>
    <w:p w:rsidR="004B7DDC" w:rsidRPr="00CE5201" w:rsidRDefault="004B7DDC" w:rsidP="00DB1268">
      <w:pPr>
        <w:numPr>
          <w:ilvl w:val="0"/>
          <w:numId w:val="11"/>
        </w:numPr>
        <w:suppressAutoHyphens w:val="0"/>
        <w:ind w:left="993" w:hanging="142"/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 xml:space="preserve">понуђач коме је додељен уговор благовремено не потпише уговор о јавној набавци или </w:t>
      </w:r>
    </w:p>
    <w:p w:rsidR="004B7DDC" w:rsidRPr="00CE5201" w:rsidRDefault="004B7DDC" w:rsidP="00DB1268">
      <w:pPr>
        <w:numPr>
          <w:ilvl w:val="0"/>
          <w:numId w:val="11"/>
        </w:numPr>
        <w:suppressAutoHyphens w:val="0"/>
        <w:ind w:left="993" w:hanging="142"/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</w:p>
    <w:p w:rsidR="004B7DDC" w:rsidRPr="00CE5201" w:rsidRDefault="004B7DDC" w:rsidP="004B7DDC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B7DDC" w:rsidRPr="00CE5201" w:rsidRDefault="004B7DDC" w:rsidP="004B7DDC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CE5201">
        <w:rPr>
          <w:rFonts w:ascii="Arial" w:hAnsi="Arial" w:cs="Arial"/>
          <w:b/>
          <w:sz w:val="22"/>
          <w:szCs w:val="22"/>
          <w:u w:val="single"/>
        </w:rPr>
        <w:t>У року од 10 дана од закључења Уговора</w:t>
      </w:r>
    </w:p>
    <w:p w:rsidR="004B7DDC" w:rsidRPr="00CE5201" w:rsidRDefault="004B7DDC" w:rsidP="004B7DDC">
      <w:pPr>
        <w:tabs>
          <w:tab w:val="left" w:pos="1786"/>
        </w:tabs>
        <w:ind w:right="-6"/>
        <w:rPr>
          <w:rFonts w:ascii="Arial" w:hAnsi="Arial" w:cs="Arial"/>
          <w:sz w:val="22"/>
          <w:szCs w:val="22"/>
          <w:lang w:val="sr-Cyrl-RS"/>
        </w:rPr>
      </w:pPr>
    </w:p>
    <w:p w:rsidR="004B7DDC" w:rsidRPr="00CE5201" w:rsidRDefault="004B7DDC" w:rsidP="004B7DDC">
      <w:pPr>
        <w:pStyle w:val="KDPodnaslov3"/>
        <w:keepNext w:val="0"/>
        <w:spacing w:before="0"/>
        <w:ind w:left="1530"/>
        <w:jc w:val="left"/>
        <w:rPr>
          <w:rFonts w:cs="Arial"/>
          <w:b/>
        </w:rPr>
      </w:pPr>
      <w:r w:rsidRPr="00CE5201">
        <w:rPr>
          <w:rFonts w:cs="Arial"/>
          <w:b/>
          <w:color w:val="00B0F0"/>
          <w:lang w:val="sr-Cyrl-RS"/>
        </w:rPr>
        <w:t xml:space="preserve">     </w:t>
      </w:r>
      <w:r w:rsidRPr="00CE5201">
        <w:rPr>
          <w:rFonts w:cs="Arial"/>
          <w:b/>
        </w:rPr>
        <w:t>Банкарска гаранција за добро извршење посла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Изабрани понуђач је дужан да у тренутку закључења Уговора а најкасније у року од 10 (десет) дана од дана обостраног потписивања Уговора од законских заступника уговорних страна,</w:t>
      </w:r>
      <w:r w:rsidRPr="00CE520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E5201">
        <w:rPr>
          <w:rFonts w:ascii="Arial" w:hAnsi="Arial" w:cs="Arial"/>
          <w:sz w:val="22"/>
          <w:szCs w:val="22"/>
        </w:rPr>
        <w:t>а пре извршења,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као средство финансијског обезбеђења за добро извршење посла преда Наручиоцу.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 xml:space="preserve">Изабрани понуђач је дужан да Наручиоцу достави неопозиву,  безусловну (без права на приговор) и на први писани позив наплативу банкарску гаранцију за добро извршење посла у износу од 10%  вредности уговора без ПДВ. 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Банкарска гаранција мора трајати најмање 20 (словима:двадесет) календарских дана дуже од рока одређеног за коначно извршење посла.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r w:rsidRPr="00CE520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E5201">
        <w:rPr>
          <w:rFonts w:ascii="Arial" w:hAnsi="Arial" w:cs="Arial"/>
          <w:sz w:val="22"/>
          <w:szCs w:val="22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 xml:space="preserve">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уговором. 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У случају да Изабрани понуђач поднесе банкарску гаранцију стране банке, изабрани 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4B7DDC" w:rsidRPr="00CE5201" w:rsidRDefault="004B7DDC" w:rsidP="004B7DDC">
      <w:pPr>
        <w:tabs>
          <w:tab w:val="left" w:pos="1786"/>
        </w:tabs>
        <w:ind w:left="1418" w:right="-6" w:hanging="567"/>
        <w:jc w:val="center"/>
        <w:rPr>
          <w:rFonts w:ascii="Arial" w:hAnsi="Arial" w:cs="Arial"/>
          <w:color w:val="00B0F0"/>
          <w:sz w:val="22"/>
          <w:szCs w:val="22"/>
        </w:rPr>
      </w:pPr>
    </w:p>
    <w:p w:rsidR="00CE5201" w:rsidRPr="00CE5201" w:rsidRDefault="00CE5201" w:rsidP="00CE5201">
      <w:pPr>
        <w:contextualSpacing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  <w:r w:rsidRPr="00CE5201">
        <w:rPr>
          <w:rFonts w:ascii="Arial" w:eastAsia="Calibri" w:hAnsi="Arial" w:cs="Arial"/>
          <w:b/>
          <w:sz w:val="22"/>
          <w:szCs w:val="22"/>
          <w:u w:val="single"/>
        </w:rPr>
        <w:lastRenderedPageBreak/>
        <w:t>По потписивању записника о примопредаји предмета Уговора</w:t>
      </w:r>
    </w:p>
    <w:p w:rsidR="004B7DDC" w:rsidRPr="00CE5201" w:rsidRDefault="004B7DDC" w:rsidP="004B7DDC">
      <w:pPr>
        <w:pStyle w:val="KDPodnaslov3"/>
        <w:keepNext w:val="0"/>
        <w:spacing w:before="0"/>
        <w:ind w:left="851"/>
        <w:rPr>
          <w:rFonts w:eastAsia="TimesNewRomanPSMT" w:cs="Arial"/>
          <w:b/>
          <w:bCs/>
          <w:iCs/>
          <w:color w:val="00B0F0"/>
          <w:lang w:val="sr-Cyrl-RS"/>
        </w:rPr>
      </w:pPr>
      <w:bookmarkStart w:id="6" w:name="_Toc441651600"/>
      <w:bookmarkStart w:id="7" w:name="_Toc442559911"/>
    </w:p>
    <w:p w:rsidR="004B7DDC" w:rsidRPr="00CE5201" w:rsidRDefault="004B7DDC" w:rsidP="004B7DDC">
      <w:pPr>
        <w:pStyle w:val="KDPodnaslov3"/>
        <w:keepNext w:val="0"/>
        <w:spacing w:before="0"/>
        <w:ind w:left="851"/>
        <w:rPr>
          <w:rFonts w:eastAsia="TimesNewRomanPSMT" w:cs="Arial"/>
          <w:b/>
          <w:bCs/>
          <w:iCs/>
        </w:rPr>
      </w:pPr>
      <w:r w:rsidRPr="00CE5201">
        <w:rPr>
          <w:rFonts w:eastAsia="TimesNewRomanPSMT" w:cs="Arial"/>
          <w:b/>
          <w:bCs/>
          <w:iCs/>
        </w:rPr>
        <w:t>Банкарску гаранцију за отклањање грешака у гарантном року</w:t>
      </w:r>
      <w:bookmarkEnd w:id="6"/>
      <w:bookmarkEnd w:id="7"/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Понуђач се обавезује да преда Наручиоцу банкарску гаранцију за отклањање недостатака у  гарантном року која је неопозива, безусловна,</w:t>
      </w:r>
      <w:r w:rsidRPr="00CE520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E5201">
        <w:rPr>
          <w:rFonts w:ascii="Arial" w:hAnsi="Arial" w:cs="Arial"/>
          <w:sz w:val="22"/>
          <w:szCs w:val="22"/>
        </w:rPr>
        <w:t>без права протеста и платива на први позив, издата у висини од 5% од укупно уговорене цене (без ПДВ) са роком важења 30 дана дужим од гарантног рока с тим да евентуални продужетак рока важења уговора има за последицу и продужење рока важења ба</w:t>
      </w:r>
      <w:r w:rsidRPr="00CE5201">
        <w:rPr>
          <w:rFonts w:ascii="Arial" w:hAnsi="Arial" w:cs="Arial"/>
          <w:sz w:val="22"/>
          <w:szCs w:val="22"/>
          <w:lang w:val="sr-Cyrl-RS"/>
        </w:rPr>
        <w:t>н</w:t>
      </w:r>
      <w:r w:rsidRPr="00CE5201">
        <w:rPr>
          <w:rFonts w:ascii="Arial" w:hAnsi="Arial" w:cs="Arial"/>
          <w:sz w:val="22"/>
          <w:szCs w:val="22"/>
        </w:rPr>
        <w:t>карске гаранције.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Банкарска гаранција за отклањање недостатака у гарантном року, доставља се  у тренутку примопредаје предмета уговора</w:t>
      </w:r>
      <w:r w:rsidRPr="00CE5201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CE5201">
        <w:rPr>
          <w:rFonts w:ascii="Arial" w:hAnsi="Arial" w:cs="Arial"/>
          <w:sz w:val="22"/>
          <w:szCs w:val="22"/>
        </w:rPr>
        <w:t>Уколико Понуђач не достави банкарску гаранцију за отклањање недостатака у гарантном року, Наручилац има право да наплати банкарску гаранцију за добро извршење посла.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</w:rPr>
      </w:pPr>
      <w:r w:rsidRPr="00CE5201">
        <w:rPr>
          <w:rFonts w:ascii="Arial" w:hAnsi="Arial" w:cs="Arial"/>
          <w:sz w:val="22"/>
          <w:szCs w:val="22"/>
        </w:rPr>
        <w:t>Достављена банкарска гаранција  не може да садржи додатне услове за исплату, краћи рок и мањи износ.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E5201">
        <w:rPr>
          <w:rFonts w:ascii="Arial" w:hAnsi="Arial" w:cs="Arial"/>
          <w:sz w:val="22"/>
          <w:szCs w:val="22"/>
        </w:rPr>
        <w:t>Наручилац је овлашћен да наплати банкарску гаранцију за отклањање недостатака у  гарантном року у случају да Понуђач не испуни своје уговорне обавезе у погледу гарантног рока.</w:t>
      </w:r>
    </w:p>
    <w:p w:rsidR="004B7DDC" w:rsidRPr="00CE5201" w:rsidRDefault="004B7DDC" w:rsidP="00DB126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E5201">
        <w:rPr>
          <w:rFonts w:ascii="Arial" w:hAnsi="Arial" w:cs="Arial"/>
          <w:sz w:val="22"/>
          <w:szCs w:val="22"/>
        </w:rPr>
        <w:t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 У том случају Понуђач је обавезан да Наручи</w:t>
      </w:r>
      <w:r w:rsidRPr="00CE5201">
        <w:rPr>
          <w:rFonts w:ascii="Arial" w:hAnsi="Arial" w:cs="Arial"/>
          <w:sz w:val="22"/>
          <w:szCs w:val="22"/>
          <w:lang w:val="sr-Cyrl-RS"/>
        </w:rPr>
        <w:t>оцу</w:t>
      </w:r>
      <w:r w:rsidRPr="00CE5201">
        <w:rPr>
          <w:rFonts w:ascii="Arial" w:hAnsi="Arial" w:cs="Arial"/>
          <w:sz w:val="22"/>
          <w:szCs w:val="22"/>
        </w:rPr>
        <w:t xml:space="preserve"> достави контрагаранцију домаће банке</w:t>
      </w:r>
      <w:r w:rsidRPr="00CE5201">
        <w:rPr>
          <w:rFonts w:ascii="Arial" w:hAnsi="Arial" w:cs="Arial"/>
          <w:sz w:val="22"/>
          <w:szCs w:val="22"/>
          <w:lang w:val="sr-Cyrl-RS"/>
        </w:rPr>
        <w:t>.</w:t>
      </w:r>
    </w:p>
    <w:p w:rsidR="004B7DDC" w:rsidRPr="00CE5201" w:rsidRDefault="004B7DDC" w:rsidP="00DB1268">
      <w:pPr>
        <w:pStyle w:val="ListParagraph"/>
        <w:spacing w:after="0" w:line="240" w:lineRule="auto"/>
        <w:ind w:left="0"/>
        <w:jc w:val="both"/>
        <w:rPr>
          <w:rFonts w:ascii="Arial" w:eastAsia="TimesNewRomanPSMT" w:hAnsi="Arial" w:cs="Arial"/>
          <w:sz w:val="22"/>
          <w:szCs w:val="22"/>
        </w:rPr>
      </w:pPr>
      <w:r w:rsidRPr="00CE5201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4B7DDC" w:rsidRPr="00CE5201" w:rsidRDefault="004B7DDC" w:rsidP="004B7DDC">
      <w:pPr>
        <w:pStyle w:val="KDPodnaslov3"/>
        <w:keepNext w:val="0"/>
        <w:ind w:left="851"/>
        <w:rPr>
          <w:rFonts w:eastAsia="TimesNewRomanPSMT" w:cs="Arial"/>
          <w:b/>
          <w:bCs/>
          <w:iCs/>
        </w:rPr>
      </w:pPr>
      <w:r w:rsidRPr="00CE5201">
        <w:rPr>
          <w:rFonts w:eastAsia="TimesNewRomanPSMT" w:cs="Arial"/>
          <w:b/>
          <w:bCs/>
          <w:iCs/>
          <w:lang w:val="sr-Cyrl-RS"/>
        </w:rPr>
        <w:tab/>
        <w:t xml:space="preserve">  </w:t>
      </w:r>
      <w:r w:rsidRPr="00CE5201">
        <w:rPr>
          <w:rFonts w:eastAsia="TimesNewRomanPSMT" w:cs="Arial"/>
          <w:b/>
          <w:bCs/>
          <w:iCs/>
          <w:lang w:val="sr-Cyrl-RS"/>
        </w:rPr>
        <w:tab/>
        <w:t xml:space="preserve"> </w:t>
      </w:r>
      <w:r w:rsidRPr="00CE5201">
        <w:rPr>
          <w:rFonts w:eastAsia="TimesNewRomanPSMT" w:cs="Arial"/>
          <w:b/>
          <w:bCs/>
          <w:iCs/>
        </w:rPr>
        <w:t>Достављање средстава финансијског обезбеђења</w:t>
      </w:r>
    </w:p>
    <w:p w:rsidR="004B7DDC" w:rsidRPr="00CE5201" w:rsidRDefault="004B7DDC" w:rsidP="00DB1268">
      <w:pPr>
        <w:tabs>
          <w:tab w:val="left" w:pos="567"/>
          <w:tab w:val="left" w:pos="709"/>
        </w:tabs>
        <w:jc w:val="center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  <w:r w:rsidRPr="00CE5201">
        <w:rPr>
          <w:rFonts w:ascii="Arial" w:eastAsia="TimesNewRomanPSMT" w:hAnsi="Arial" w:cs="Arial"/>
          <w:bCs/>
          <w:color w:val="000000"/>
          <w:sz w:val="22"/>
          <w:szCs w:val="22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</w:t>
      </w:r>
      <w:r w:rsidRPr="00CE5201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 </w:t>
      </w:r>
      <w:r w:rsidRPr="00CE5201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Улица царице Милице </w:t>
      </w:r>
      <w:r w:rsidRPr="00CE5201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 </w:t>
      </w:r>
      <w:r w:rsidRPr="00CE5201">
        <w:rPr>
          <w:rFonts w:ascii="Arial" w:eastAsia="TimesNewRomanPSMT" w:hAnsi="Arial" w:cs="Arial"/>
          <w:bCs/>
          <w:color w:val="000000"/>
          <w:sz w:val="22"/>
          <w:szCs w:val="22"/>
        </w:rPr>
        <w:t>2., 11000 Београд/</w:t>
      </w:r>
      <w:r w:rsidRPr="00CE5201">
        <w:rPr>
          <w:rFonts w:ascii="Arial" w:hAnsi="Arial" w:cs="Arial"/>
          <w:color w:val="000000"/>
          <w:sz w:val="22"/>
          <w:szCs w:val="22"/>
        </w:rPr>
        <w:t xml:space="preserve"> Огранак ТЕНТ, Богољуба Урошевића Црног бр.44., 11500 Обреновац</w:t>
      </w:r>
      <w:r w:rsidRPr="00CE5201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4B7DDC" w:rsidRPr="00CE5201" w:rsidRDefault="004B7DDC" w:rsidP="00DB1268">
      <w:pPr>
        <w:tabs>
          <w:tab w:val="left" w:pos="567"/>
          <w:tab w:val="left" w:pos="709"/>
        </w:tabs>
        <w:jc w:val="center"/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4B7DDC" w:rsidRPr="00CE5201" w:rsidRDefault="004B7DDC" w:rsidP="00DB1268">
      <w:pPr>
        <w:tabs>
          <w:tab w:val="left" w:pos="567"/>
          <w:tab w:val="left" w:pos="709"/>
        </w:tabs>
        <w:jc w:val="center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  <w:r w:rsidRPr="00CE5201">
        <w:rPr>
          <w:rFonts w:ascii="Arial" w:eastAsia="TimesNewRomanPSMT" w:hAnsi="Arial" w:cs="Arial"/>
          <w:bCs/>
          <w:sz w:val="22"/>
          <w:szCs w:val="22"/>
        </w:rPr>
        <w:t>Средство финансијског обезбеђења за добро извршење посла  гласи на</w:t>
      </w:r>
      <w:r w:rsidRPr="00CE5201">
        <w:rPr>
          <w:rFonts w:ascii="Arial" w:eastAsia="TimesNewRomanPSMT" w:hAnsi="Arial" w:cs="Arial"/>
          <w:bCs/>
          <w:color w:val="00B0F0"/>
          <w:sz w:val="22"/>
          <w:szCs w:val="22"/>
        </w:rPr>
        <w:t xml:space="preserve"> </w:t>
      </w:r>
      <w:r w:rsidRPr="00CE5201">
        <w:rPr>
          <w:rFonts w:ascii="Arial" w:eastAsia="TimesNewRomanPSMT" w:hAnsi="Arial" w:cs="Arial"/>
          <w:bCs/>
          <w:sz w:val="22"/>
          <w:szCs w:val="22"/>
        </w:rPr>
        <w:t>Јавно предузеће „Електропривреда Србије“ Београд,</w:t>
      </w:r>
      <w:r w:rsidRPr="00CE5201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</w:t>
      </w:r>
      <w:r w:rsidRPr="00CE5201">
        <w:rPr>
          <w:rFonts w:ascii="Arial" w:eastAsia="TimesNewRomanPSMT" w:hAnsi="Arial" w:cs="Arial"/>
          <w:bCs/>
          <w:sz w:val="22"/>
          <w:szCs w:val="22"/>
        </w:rPr>
        <w:t xml:space="preserve">Улица </w:t>
      </w:r>
      <w:r w:rsidRPr="00CE5201">
        <w:rPr>
          <w:rFonts w:ascii="Arial" w:eastAsia="TimesNewRomanPSMT" w:hAnsi="Arial" w:cs="Arial"/>
          <w:bCs/>
          <w:sz w:val="22"/>
          <w:szCs w:val="22"/>
          <w:lang w:val="sr-Cyrl-RS"/>
        </w:rPr>
        <w:t>ц</w:t>
      </w:r>
      <w:r w:rsidRPr="00CE5201">
        <w:rPr>
          <w:rFonts w:ascii="Arial" w:eastAsia="TimesNewRomanPSMT" w:hAnsi="Arial" w:cs="Arial"/>
          <w:bCs/>
          <w:sz w:val="22"/>
          <w:szCs w:val="22"/>
        </w:rPr>
        <w:t>арице Милице 2., 11000 Београд/</w:t>
      </w:r>
      <w:r w:rsidRPr="00CE5201">
        <w:rPr>
          <w:rFonts w:ascii="Arial" w:hAnsi="Arial" w:cs="Arial"/>
          <w:sz w:val="22"/>
          <w:szCs w:val="22"/>
        </w:rPr>
        <w:t xml:space="preserve"> Огранак ТЕНТ, Богољуба Урошевића Црног бр.44., 11500 Обреновац и доставља се лично на одговарајући безбедан начин или поштом на адресу:</w:t>
      </w:r>
      <w:r w:rsidRPr="00CE5201">
        <w:rPr>
          <w:rFonts w:ascii="Arial" w:hAnsi="Arial" w:cs="Arial"/>
          <w:sz w:val="22"/>
          <w:szCs w:val="22"/>
        </w:rPr>
        <w:br/>
      </w:r>
    </w:p>
    <w:p w:rsidR="004B7DDC" w:rsidRPr="00CE5201" w:rsidRDefault="004B7DDC" w:rsidP="004B7DDC">
      <w:pPr>
        <w:tabs>
          <w:tab w:val="left" w:pos="567"/>
          <w:tab w:val="left" w:pos="709"/>
        </w:tabs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CE5201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          </w:t>
      </w:r>
      <w:r w:rsidRPr="00CE5201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 </w:t>
      </w:r>
      <w:r w:rsidRPr="00CE5201">
        <w:rPr>
          <w:rFonts w:ascii="Arial" w:eastAsia="TimesNewRomanPSMT" w:hAnsi="Arial" w:cs="Arial"/>
          <w:b/>
          <w:bCs/>
          <w:color w:val="000000"/>
          <w:sz w:val="22"/>
          <w:szCs w:val="22"/>
        </w:rPr>
        <w:t>Јавно предузеће „Електропривреда Србије“ Београд</w:t>
      </w:r>
      <w:r w:rsidRPr="00CE5201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>,</w:t>
      </w:r>
      <w:r w:rsidRPr="00CE5201">
        <w:rPr>
          <w:rFonts w:ascii="Arial" w:hAnsi="Arial" w:cs="Arial"/>
          <w:b/>
          <w:color w:val="000000"/>
          <w:sz w:val="22"/>
          <w:szCs w:val="22"/>
        </w:rPr>
        <w:t xml:space="preserve"> Огранак ТЕНТ </w:t>
      </w:r>
    </w:p>
    <w:p w:rsidR="004B7DDC" w:rsidRPr="00CE5201" w:rsidRDefault="004B7DDC" w:rsidP="004B7DDC">
      <w:pPr>
        <w:spacing w:line="100" w:lineRule="atLeast"/>
        <w:jc w:val="center"/>
        <w:rPr>
          <w:rFonts w:ascii="Arial" w:eastAsia="Arial Unicode MS" w:hAnsi="Arial" w:cs="Arial"/>
          <w:b/>
          <w:kern w:val="2"/>
          <w:sz w:val="22"/>
          <w:szCs w:val="22"/>
          <w:highlight w:val="yellow"/>
        </w:rPr>
      </w:pPr>
      <w:r w:rsidRPr="00CE5201">
        <w:rPr>
          <w:rFonts w:ascii="Arial" w:hAnsi="Arial" w:cs="Arial"/>
          <w:b/>
          <w:sz w:val="22"/>
          <w:szCs w:val="22"/>
        </w:rPr>
        <w:t>Богољуба Урошевића Црног бр.44., 11500 Обреновац</w:t>
      </w:r>
    </w:p>
    <w:p w:rsidR="004B7DDC" w:rsidRPr="00CE5201" w:rsidRDefault="004B7DDC" w:rsidP="004B7DDC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5201">
        <w:rPr>
          <w:rFonts w:ascii="Arial" w:hAnsi="Arial" w:cs="Arial"/>
          <w:sz w:val="22"/>
          <w:szCs w:val="22"/>
        </w:rPr>
        <w:t>са назнаком:</w:t>
      </w:r>
      <w:r w:rsidRPr="00CE5201">
        <w:rPr>
          <w:rFonts w:ascii="Arial" w:hAnsi="Arial" w:cs="Arial"/>
          <w:b/>
          <w:sz w:val="22"/>
          <w:szCs w:val="22"/>
        </w:rPr>
        <w:t xml:space="preserve"> Средство финансијског обезбеђења за ЈН бр.</w:t>
      </w:r>
      <w:r w:rsidRPr="00CE5201">
        <w:rPr>
          <w:rFonts w:ascii="Arial" w:hAnsi="Arial" w:cs="Arial"/>
          <w:sz w:val="22"/>
          <w:szCs w:val="22"/>
        </w:rPr>
        <w:t xml:space="preserve"> </w:t>
      </w:r>
      <w:r w:rsidRPr="00CE5201">
        <w:rPr>
          <w:rFonts w:ascii="Arial" w:hAnsi="Arial" w:cs="Arial"/>
          <w:b/>
          <w:sz w:val="22"/>
          <w:szCs w:val="22"/>
          <w:lang w:val="sr-Cyrl-RS"/>
        </w:rPr>
        <w:t>3000/</w:t>
      </w:r>
      <w:r w:rsidR="00CB72BC">
        <w:rPr>
          <w:rFonts w:ascii="Arial" w:hAnsi="Arial" w:cs="Arial"/>
          <w:b/>
          <w:sz w:val="22"/>
          <w:szCs w:val="22"/>
          <w:lang w:val="sr-Cyrl-RS"/>
        </w:rPr>
        <w:t>1748</w:t>
      </w:r>
      <w:r w:rsidRPr="00CE5201">
        <w:rPr>
          <w:rFonts w:ascii="Arial" w:hAnsi="Arial" w:cs="Arial"/>
          <w:b/>
          <w:sz w:val="22"/>
          <w:szCs w:val="22"/>
          <w:lang w:val="sr-Cyrl-RS"/>
        </w:rPr>
        <w:t xml:space="preserve">/2016                </w:t>
      </w:r>
    </w:p>
    <w:p w:rsidR="004B7DDC" w:rsidRPr="00CE5201" w:rsidRDefault="004B7DDC" w:rsidP="004B7DDC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CE5201">
        <w:rPr>
          <w:rFonts w:ascii="Arial" w:hAnsi="Arial" w:cs="Arial"/>
          <w:b/>
          <w:sz w:val="22"/>
          <w:szCs w:val="22"/>
          <w:lang w:val="sr-Cyrl-RS"/>
        </w:rPr>
        <w:t xml:space="preserve">(ЗСУ </w:t>
      </w:r>
      <w:r w:rsidR="00CB72BC">
        <w:rPr>
          <w:rFonts w:ascii="Arial" w:hAnsi="Arial" w:cs="Arial"/>
          <w:b/>
          <w:sz w:val="22"/>
          <w:szCs w:val="22"/>
          <w:lang w:val="sr-Cyrl-RS"/>
        </w:rPr>
        <w:t>1518</w:t>
      </w:r>
      <w:r w:rsidRPr="00CE5201">
        <w:rPr>
          <w:rFonts w:ascii="Arial" w:hAnsi="Arial" w:cs="Arial"/>
          <w:b/>
          <w:sz w:val="22"/>
          <w:szCs w:val="22"/>
          <w:lang w:val="sr-Cyrl-RS"/>
        </w:rPr>
        <w:t>/2016)</w:t>
      </w:r>
    </w:p>
    <w:p w:rsidR="004B7DDC" w:rsidRPr="00CE5201" w:rsidRDefault="004B7DDC" w:rsidP="004B7DDC">
      <w:pPr>
        <w:tabs>
          <w:tab w:val="left" w:pos="567"/>
          <w:tab w:val="left" w:pos="709"/>
        </w:tabs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4B7DDC" w:rsidRPr="00CE5201" w:rsidRDefault="004B7DDC" w:rsidP="00DB1268">
      <w:pPr>
        <w:tabs>
          <w:tab w:val="left" w:pos="567"/>
          <w:tab w:val="left" w:pos="709"/>
        </w:tabs>
        <w:jc w:val="center"/>
        <w:rPr>
          <w:rFonts w:ascii="Arial" w:hAnsi="Arial" w:cs="Arial"/>
          <w:sz w:val="22"/>
          <w:szCs w:val="22"/>
          <w:lang w:val="sr-Cyrl-RS"/>
        </w:rPr>
      </w:pPr>
      <w:r w:rsidRPr="00CE5201">
        <w:rPr>
          <w:rFonts w:ascii="Arial" w:eastAsia="TimesNewRomanPSMT" w:hAnsi="Arial" w:cs="Arial"/>
          <w:bCs/>
          <w:sz w:val="22"/>
          <w:szCs w:val="22"/>
        </w:rPr>
        <w:t>Средство финансијског обезбеђења за отклањање недостатака у гарантном року  гласи на Јавно предузеће „Електропривреда Србије“ Београд,</w:t>
      </w:r>
      <w:r w:rsidRPr="00CE5201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</w:t>
      </w:r>
      <w:r w:rsidRPr="00CE5201">
        <w:rPr>
          <w:rFonts w:ascii="Arial" w:eastAsia="TimesNewRomanPSMT" w:hAnsi="Arial" w:cs="Arial"/>
          <w:bCs/>
          <w:sz w:val="22"/>
          <w:szCs w:val="22"/>
        </w:rPr>
        <w:t>Улица царице Милице 2., 11000 Београд/</w:t>
      </w:r>
      <w:r w:rsidRPr="00CE5201">
        <w:rPr>
          <w:rFonts w:ascii="Arial" w:hAnsi="Arial" w:cs="Arial"/>
          <w:sz w:val="22"/>
          <w:szCs w:val="22"/>
        </w:rPr>
        <w:t xml:space="preserve"> Огранак ТЕНТ, Богољуба Урошевића Црног бр.44., 11500 Обреновац и доставља се приликом примопредаје предмета уговора лично на одговарајући безбедан начин или поштом на адресу корисника уговора:</w:t>
      </w:r>
      <w:r w:rsidRPr="00CE5201">
        <w:rPr>
          <w:rFonts w:ascii="Arial" w:hAnsi="Arial" w:cs="Arial"/>
          <w:sz w:val="22"/>
          <w:szCs w:val="22"/>
        </w:rPr>
        <w:br/>
      </w:r>
    </w:p>
    <w:p w:rsidR="004B7DDC" w:rsidRPr="00CE5201" w:rsidRDefault="004B7DDC" w:rsidP="004B7DDC">
      <w:pPr>
        <w:tabs>
          <w:tab w:val="left" w:pos="567"/>
          <w:tab w:val="left" w:pos="709"/>
        </w:tabs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CE5201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CE5201">
        <w:rPr>
          <w:rFonts w:ascii="Arial" w:hAnsi="Arial" w:cs="Arial"/>
          <w:sz w:val="22"/>
          <w:szCs w:val="22"/>
        </w:rPr>
        <w:t xml:space="preserve"> </w:t>
      </w:r>
      <w:r w:rsidRPr="00CE5201">
        <w:rPr>
          <w:rFonts w:ascii="Arial" w:eastAsia="TimesNewRomanPSMT" w:hAnsi="Arial" w:cs="Arial"/>
          <w:b/>
          <w:bCs/>
          <w:color w:val="000000"/>
          <w:sz w:val="22"/>
          <w:szCs w:val="22"/>
        </w:rPr>
        <w:t>Јавно предузеће „Електропривреда Србије“ Београд</w:t>
      </w:r>
      <w:r w:rsidRPr="00CE5201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>,</w:t>
      </w:r>
      <w:r w:rsidRPr="00CE5201">
        <w:rPr>
          <w:rFonts w:ascii="Arial" w:hAnsi="Arial" w:cs="Arial"/>
          <w:b/>
          <w:color w:val="000000"/>
          <w:sz w:val="22"/>
          <w:szCs w:val="22"/>
        </w:rPr>
        <w:t xml:space="preserve"> Огранак ТЕНТ </w:t>
      </w:r>
    </w:p>
    <w:p w:rsidR="004B7DDC" w:rsidRPr="00CE5201" w:rsidRDefault="004B7DDC" w:rsidP="004B7DDC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5201">
        <w:rPr>
          <w:rFonts w:ascii="Arial" w:hAnsi="Arial" w:cs="Arial"/>
          <w:b/>
          <w:sz w:val="22"/>
          <w:szCs w:val="22"/>
        </w:rPr>
        <w:t>Богољуба Урошевића Црног бр.44., 11500 Обреновац</w:t>
      </w:r>
    </w:p>
    <w:p w:rsidR="004B7DDC" w:rsidRPr="00CE5201" w:rsidRDefault="004B7DDC" w:rsidP="004B7DDC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5201">
        <w:rPr>
          <w:rFonts w:ascii="Arial" w:hAnsi="Arial" w:cs="Arial"/>
          <w:sz w:val="22"/>
          <w:szCs w:val="22"/>
        </w:rPr>
        <w:t>са назнаком:</w:t>
      </w:r>
      <w:r w:rsidRPr="00CE5201">
        <w:rPr>
          <w:rFonts w:ascii="Arial" w:hAnsi="Arial" w:cs="Arial"/>
          <w:b/>
          <w:sz w:val="22"/>
          <w:szCs w:val="22"/>
        </w:rPr>
        <w:t xml:space="preserve"> Средства финансијског обезбеђења за ЈН бр.</w:t>
      </w:r>
      <w:r w:rsidRPr="00CE5201">
        <w:rPr>
          <w:rFonts w:ascii="Arial" w:hAnsi="Arial" w:cs="Arial"/>
          <w:sz w:val="22"/>
          <w:szCs w:val="22"/>
        </w:rPr>
        <w:t xml:space="preserve"> </w:t>
      </w:r>
      <w:r w:rsidRPr="00CE5201">
        <w:rPr>
          <w:rFonts w:ascii="Arial" w:hAnsi="Arial" w:cs="Arial"/>
          <w:b/>
          <w:sz w:val="22"/>
          <w:szCs w:val="22"/>
          <w:lang w:val="sr-Cyrl-RS"/>
        </w:rPr>
        <w:t>3000/</w:t>
      </w:r>
      <w:r w:rsidR="00CB72BC">
        <w:rPr>
          <w:rFonts w:ascii="Arial" w:hAnsi="Arial" w:cs="Arial"/>
          <w:b/>
          <w:sz w:val="22"/>
          <w:szCs w:val="22"/>
          <w:lang w:val="sr-Cyrl-RS"/>
        </w:rPr>
        <w:t>1748</w:t>
      </w:r>
      <w:r w:rsidRPr="00CE5201">
        <w:rPr>
          <w:rFonts w:ascii="Arial" w:hAnsi="Arial" w:cs="Arial"/>
          <w:b/>
          <w:sz w:val="22"/>
          <w:szCs w:val="22"/>
          <w:lang w:val="sr-Cyrl-RS"/>
        </w:rPr>
        <w:t xml:space="preserve">/2016                </w:t>
      </w:r>
    </w:p>
    <w:p w:rsidR="004B7DDC" w:rsidRPr="00CE5201" w:rsidRDefault="004B7DDC" w:rsidP="004B7DDC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5201">
        <w:rPr>
          <w:rFonts w:ascii="Arial" w:hAnsi="Arial" w:cs="Arial"/>
          <w:b/>
          <w:sz w:val="22"/>
          <w:szCs w:val="22"/>
          <w:lang w:val="sr-Cyrl-RS"/>
        </w:rPr>
        <w:t xml:space="preserve">(ЗСУ </w:t>
      </w:r>
      <w:r w:rsidR="00CB72BC">
        <w:rPr>
          <w:rFonts w:ascii="Arial" w:hAnsi="Arial" w:cs="Arial"/>
          <w:b/>
          <w:sz w:val="22"/>
          <w:szCs w:val="22"/>
          <w:lang w:val="sr-Cyrl-RS"/>
        </w:rPr>
        <w:t>1518</w:t>
      </w:r>
      <w:r w:rsidRPr="00CE5201">
        <w:rPr>
          <w:rFonts w:ascii="Arial" w:hAnsi="Arial" w:cs="Arial"/>
          <w:b/>
          <w:sz w:val="22"/>
          <w:szCs w:val="22"/>
          <w:lang w:val="sr-Cyrl-RS"/>
        </w:rPr>
        <w:t>/2016)</w:t>
      </w:r>
    </w:p>
    <w:p w:rsidR="004B7DDC" w:rsidRPr="00CE5201" w:rsidRDefault="004B7DDC" w:rsidP="004B7DDC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:rsidR="004B7DDC" w:rsidRPr="00CE5201" w:rsidRDefault="004B7DDC" w:rsidP="004B7DDC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CE5201">
        <w:rPr>
          <w:rFonts w:ascii="Arial" w:hAnsi="Arial" w:cs="Arial"/>
          <w:b/>
          <w:sz w:val="22"/>
          <w:szCs w:val="22"/>
          <w:lang w:val="sr-Cyrl-RS"/>
        </w:rPr>
        <w:t>Понуђач (Пружаоц услуге) је одговоран за прописан и безбедан начин достављања СФО Наручиоцу ( Кориснику услуга).</w:t>
      </w:r>
    </w:p>
    <w:p w:rsidR="00DB1268" w:rsidRDefault="00DB1268" w:rsidP="00377C75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B72BC" w:rsidRPr="00F10346" w:rsidRDefault="00CB72BC" w:rsidP="00CB72BC">
      <w:pPr>
        <w:pStyle w:val="KDPodnaslov2"/>
        <w:numPr>
          <w:ilvl w:val="1"/>
          <w:numId w:val="14"/>
        </w:numPr>
        <w:spacing w:before="0"/>
        <w:jc w:val="both"/>
        <w:rPr>
          <w:rFonts w:cs="Arial"/>
        </w:rPr>
      </w:pPr>
      <w:r w:rsidRPr="00F10346">
        <w:rPr>
          <w:rFonts w:cs="Arial"/>
        </w:rPr>
        <w:lastRenderedPageBreak/>
        <w:t>Закључивање уговора</w:t>
      </w:r>
    </w:p>
    <w:p w:rsidR="00CB72BC" w:rsidRPr="00CB72BC" w:rsidRDefault="00CB72BC" w:rsidP="00CB72BC">
      <w:pPr>
        <w:rPr>
          <w:rFonts w:ascii="Arial" w:hAnsi="Arial" w:cs="Arial"/>
          <w:sz w:val="22"/>
          <w:szCs w:val="22"/>
        </w:rPr>
      </w:pPr>
      <w:r w:rsidRPr="00CB72BC">
        <w:rPr>
          <w:rFonts w:ascii="Arial" w:hAnsi="Arial" w:cs="Arial"/>
          <w:sz w:val="22"/>
          <w:szCs w:val="22"/>
        </w:rPr>
        <w:t>Наручилац ће доставити уговор о јавној набавци понуђачу којем је додељен уговор у року од 8(осам) дана од протека рока за подношење захтева за заштиту права.</w:t>
      </w:r>
    </w:p>
    <w:p w:rsidR="00CB72BC" w:rsidRPr="00CB72BC" w:rsidRDefault="00CB72BC" w:rsidP="00CB72BC">
      <w:pPr>
        <w:rPr>
          <w:rFonts w:ascii="Arial" w:hAnsi="Arial" w:cs="Arial"/>
          <w:sz w:val="22"/>
          <w:szCs w:val="22"/>
        </w:rPr>
      </w:pPr>
      <w:r w:rsidRPr="00CB72BC">
        <w:rPr>
          <w:rFonts w:ascii="Arial" w:hAnsi="Arial" w:cs="Arial"/>
          <w:sz w:val="22"/>
          <w:szCs w:val="22"/>
        </w:rPr>
        <w:t xml:space="preserve">Понуђач којем буде додељен уговор, обавезан је да приликом закључења уговора, а најкасније у року од 10  дана  од дана закључења уговора достави </w:t>
      </w:r>
      <w:r w:rsidRPr="00CB72BC">
        <w:rPr>
          <w:rFonts w:ascii="Arial" w:hAnsi="Arial" w:cs="Arial"/>
          <w:sz w:val="22"/>
          <w:szCs w:val="22"/>
          <w:lang w:val="sr-Cyrl-RS"/>
        </w:rPr>
        <w:t>банкарску гаранцију</w:t>
      </w:r>
      <w:r w:rsidRPr="00CB72BC">
        <w:rPr>
          <w:rFonts w:ascii="Arial" w:hAnsi="Arial" w:cs="Arial"/>
          <w:sz w:val="22"/>
          <w:szCs w:val="22"/>
        </w:rPr>
        <w:t xml:space="preserve"> за добро извршење посла са пратећом документацијом. </w:t>
      </w:r>
    </w:p>
    <w:p w:rsidR="00CB72BC" w:rsidRPr="00CB72BC" w:rsidRDefault="00CB72BC" w:rsidP="00CB72BC">
      <w:pPr>
        <w:rPr>
          <w:rFonts w:ascii="Arial" w:hAnsi="Arial" w:cs="Arial"/>
          <w:sz w:val="22"/>
          <w:szCs w:val="22"/>
          <w:lang w:val="ru-RU"/>
        </w:rPr>
      </w:pPr>
      <w:r w:rsidRPr="00CB72BC">
        <w:rPr>
          <w:rFonts w:ascii="Arial" w:hAnsi="Arial" w:cs="Arial"/>
          <w:sz w:val="22"/>
          <w:szCs w:val="22"/>
          <w:lang w:val="ru-RU"/>
        </w:rPr>
        <w:t xml:space="preserve">Ако понуђач којем је додељен уговор одбије да потпише уговор или уговор не потпише у року од </w:t>
      </w:r>
      <w:r w:rsidRPr="00CB72BC">
        <w:rPr>
          <w:rFonts w:ascii="Arial" w:hAnsi="Arial" w:cs="Arial"/>
          <w:sz w:val="22"/>
          <w:szCs w:val="22"/>
          <w:lang w:val="sr-Latn-RS"/>
        </w:rPr>
        <w:t>10</w:t>
      </w:r>
      <w:r w:rsidRPr="00CB72BC">
        <w:rPr>
          <w:rFonts w:ascii="Arial" w:hAnsi="Arial" w:cs="Arial"/>
          <w:sz w:val="22"/>
          <w:szCs w:val="22"/>
          <w:lang w:val="ru-RU"/>
        </w:rPr>
        <w:t xml:space="preserve"> дана, Наручилац може закључити са првим следећим најповољнијим понуђачем.</w:t>
      </w:r>
    </w:p>
    <w:p w:rsidR="00CB72BC" w:rsidRPr="00CB72BC" w:rsidRDefault="00CB72BC" w:rsidP="00CB72BC">
      <w:pPr>
        <w:rPr>
          <w:rFonts w:ascii="Arial" w:hAnsi="Arial" w:cs="Arial"/>
          <w:sz w:val="22"/>
          <w:szCs w:val="22"/>
        </w:rPr>
      </w:pPr>
      <w:r w:rsidRPr="00CB72BC">
        <w:rPr>
          <w:rFonts w:ascii="Arial" w:hAnsi="Arial" w:cs="Arial"/>
          <w:sz w:val="22"/>
          <w:szCs w:val="22"/>
          <w:lang w:val="ru-RU"/>
        </w:rPr>
        <w:t xml:space="preserve">Уколико у року за подношење понуда пристигне само једна понуда и та понуда буде прихватљива, наручилац ће сходно члану 112. став 2. тачка 5) ЗЈН-а закључити уговор са понуђачем и пре истека рока за подношење захтева за заштиту права. </w:t>
      </w:r>
    </w:p>
    <w:p w:rsidR="00CB72BC" w:rsidRDefault="00CB72BC" w:rsidP="00377C75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77C75" w:rsidRPr="00CE5201" w:rsidRDefault="00377C75" w:rsidP="00377C75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CE5201">
        <w:rPr>
          <w:rFonts w:ascii="Arial" w:hAnsi="Arial" w:cs="Arial"/>
          <w:b/>
          <w:sz w:val="22"/>
          <w:szCs w:val="22"/>
          <w:lang w:val="sr-Cyrl-RS" w:eastAsia="en-US"/>
        </w:rPr>
        <w:t>3.</w:t>
      </w:r>
    </w:p>
    <w:p w:rsidR="00377C75" w:rsidRDefault="00377C75" w:rsidP="00377C75">
      <w:pPr>
        <w:rPr>
          <w:rFonts w:ascii="Arial" w:hAnsi="Arial" w:cs="Arial"/>
          <w:b/>
          <w:i/>
          <w:sz w:val="22"/>
          <w:szCs w:val="22"/>
          <w:lang w:val="sr-Cyrl-RS"/>
        </w:rPr>
      </w:pPr>
      <w:r w:rsidRPr="00DB1268">
        <w:rPr>
          <w:rFonts w:ascii="Arial" w:hAnsi="Arial" w:cs="Arial"/>
          <w:b/>
          <w:i/>
          <w:sz w:val="22"/>
          <w:szCs w:val="22"/>
          <w:lang w:val="sr-Cyrl-RS"/>
        </w:rPr>
        <w:t>Тачка 8.– МОДЕЛ УГОВОРА - Уговор о купо</w:t>
      </w:r>
      <w:r w:rsidR="008475F2">
        <w:rPr>
          <w:rFonts w:ascii="Arial" w:hAnsi="Arial" w:cs="Arial"/>
          <w:b/>
          <w:i/>
          <w:sz w:val="22"/>
          <w:szCs w:val="22"/>
          <w:lang w:val="sr-Cyrl-RS"/>
        </w:rPr>
        <w:t>п</w:t>
      </w:r>
      <w:r w:rsidRPr="00DB1268">
        <w:rPr>
          <w:rFonts w:ascii="Arial" w:hAnsi="Arial" w:cs="Arial"/>
          <w:b/>
          <w:i/>
          <w:sz w:val="22"/>
          <w:szCs w:val="22"/>
          <w:lang w:val="sr-Cyrl-RS"/>
        </w:rPr>
        <w:t>родаји добара</w:t>
      </w:r>
    </w:p>
    <w:p w:rsidR="005337EC" w:rsidRDefault="005337EC" w:rsidP="00377C75">
      <w:pPr>
        <w:rPr>
          <w:rFonts w:ascii="Arial" w:hAnsi="Arial" w:cs="Arial"/>
          <w:b/>
          <w:i/>
          <w:sz w:val="22"/>
          <w:szCs w:val="22"/>
          <w:lang w:val="sr-Cyrl-RS"/>
        </w:rPr>
      </w:pPr>
    </w:p>
    <w:p w:rsidR="005337EC" w:rsidRPr="005337EC" w:rsidRDefault="005337EC" w:rsidP="005337EC">
      <w:pPr>
        <w:pStyle w:val="KDParagraf"/>
        <w:spacing w:before="0"/>
        <w:rPr>
          <w:rFonts w:cs="Arial"/>
          <w:b/>
        </w:rPr>
      </w:pPr>
      <w:r w:rsidRPr="005337EC">
        <w:rPr>
          <w:rFonts w:cs="Arial"/>
          <w:b/>
        </w:rPr>
        <w:t>РОК И МЕСТО ИСПОРУКЕ</w:t>
      </w:r>
    </w:p>
    <w:p w:rsidR="005337EC" w:rsidRPr="005337EC" w:rsidRDefault="005337EC" w:rsidP="005337EC">
      <w:pPr>
        <w:jc w:val="center"/>
        <w:rPr>
          <w:rFonts w:ascii="Arial" w:hAnsi="Arial" w:cs="Arial"/>
          <w:b/>
          <w:sz w:val="22"/>
          <w:szCs w:val="22"/>
        </w:rPr>
      </w:pPr>
      <w:r w:rsidRPr="005337EC">
        <w:rPr>
          <w:rFonts w:ascii="Arial" w:hAnsi="Arial" w:cs="Arial"/>
          <w:b/>
          <w:sz w:val="22"/>
          <w:szCs w:val="22"/>
        </w:rPr>
        <w:t>Члан 5.</w:t>
      </w:r>
    </w:p>
    <w:p w:rsidR="005337EC" w:rsidRPr="005337EC" w:rsidRDefault="005337EC" w:rsidP="005337EC">
      <w:pPr>
        <w:pStyle w:val="KDParagraf"/>
        <w:spacing w:before="0"/>
        <w:rPr>
          <w:rFonts w:cs="Arial"/>
        </w:rPr>
      </w:pPr>
      <w:r w:rsidRPr="005337EC">
        <w:rPr>
          <w:rFonts w:cs="Arial"/>
        </w:rPr>
        <w:t>Продавац се обавезује да испоруку предмета Уговора изврши у року од ____ дана од дана ступања Уговора на снагу.</w:t>
      </w:r>
    </w:p>
    <w:p w:rsidR="005337EC" w:rsidRPr="005337EC" w:rsidRDefault="005337EC" w:rsidP="005337EC">
      <w:pPr>
        <w:pStyle w:val="KDParagraf"/>
        <w:spacing w:before="0"/>
        <w:rPr>
          <w:rFonts w:cs="Arial"/>
        </w:rPr>
      </w:pPr>
      <w:r w:rsidRPr="005337EC">
        <w:rPr>
          <w:rFonts w:cs="Arial"/>
        </w:rPr>
        <w:t xml:space="preserve">Место испоруке је на адреси </w:t>
      </w:r>
      <w:r w:rsidRPr="005337EC">
        <w:rPr>
          <w:rFonts w:cs="Arial"/>
          <w:lang w:val="sr-Cyrl-RS"/>
        </w:rPr>
        <w:t>ЈП ЕПС, Огранак ТЕНТ, Богољуба Урошевића Црног бр.44., 11500 Обреновац</w:t>
      </w:r>
      <w:r w:rsidRPr="005337EC">
        <w:rPr>
          <w:rFonts w:cs="Arial"/>
        </w:rPr>
        <w:t xml:space="preserve">. </w:t>
      </w:r>
    </w:p>
    <w:p w:rsidR="005337EC" w:rsidRPr="005337EC" w:rsidRDefault="005337EC" w:rsidP="005337EC">
      <w:pPr>
        <w:pStyle w:val="KDParagraf"/>
        <w:spacing w:before="0"/>
        <w:rPr>
          <w:rFonts w:cs="Arial"/>
        </w:rPr>
      </w:pPr>
      <w:r w:rsidRPr="005337EC">
        <w:rPr>
          <w:rFonts w:cs="Arial"/>
        </w:rPr>
        <w:t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добара у складиште ЈП ЕПС, на адреси: Богољуба Урошевића Црног бр.44., 11500 Обреновац.</w:t>
      </w:r>
    </w:p>
    <w:p w:rsidR="005337EC" w:rsidRPr="005337EC" w:rsidRDefault="005337EC" w:rsidP="005337EC">
      <w:pPr>
        <w:pStyle w:val="KDParagraf"/>
        <w:spacing w:before="0"/>
        <w:rPr>
          <w:rFonts w:cs="Arial"/>
        </w:rPr>
      </w:pPr>
      <w:r w:rsidRPr="005337EC">
        <w:rPr>
          <w:rFonts w:cs="Arial"/>
        </w:rPr>
        <w:t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од  08:00 до 14:00</w:t>
      </w:r>
      <w:r w:rsidRPr="005337EC">
        <w:rPr>
          <w:rFonts w:cs="Arial"/>
          <w:color w:val="00B0F0"/>
        </w:rPr>
        <w:t xml:space="preserve"> </w:t>
      </w:r>
      <w:r w:rsidRPr="005337EC">
        <w:rPr>
          <w:rFonts w:cs="Arial"/>
        </w:rPr>
        <w:t xml:space="preserve">часова, а  у свему у  складу са инструкцијама и захтевима Купца. </w:t>
      </w:r>
    </w:p>
    <w:p w:rsidR="005337EC" w:rsidRPr="005337EC" w:rsidRDefault="005337EC" w:rsidP="005337EC">
      <w:pPr>
        <w:pStyle w:val="KDParagraf"/>
        <w:spacing w:before="0"/>
        <w:rPr>
          <w:rFonts w:cs="Arial"/>
        </w:rPr>
      </w:pPr>
      <w:r w:rsidRPr="005337EC">
        <w:rPr>
          <w:rFonts w:cs="Arial"/>
        </w:rPr>
        <w:t>Евентуално настала штета приликом транспорта предметних добара до места испоруке пада на терет Продавца.</w:t>
      </w:r>
    </w:p>
    <w:p w:rsidR="005337EC" w:rsidRPr="005337EC" w:rsidRDefault="005337EC" w:rsidP="005337EC">
      <w:pPr>
        <w:pStyle w:val="KDParagraf"/>
        <w:spacing w:before="0"/>
        <w:rPr>
          <w:rFonts w:cs="Arial"/>
          <w:color w:val="00B0F0"/>
          <w:lang w:val="sr-Cyrl-BA"/>
        </w:rPr>
      </w:pPr>
      <w:r w:rsidRPr="005337EC">
        <w:rPr>
          <w:rFonts w:cs="Arial"/>
        </w:rPr>
        <w:t>У случају да Продавац не изврши испоруку добара у уговореном</w:t>
      </w:r>
      <w:r w:rsidRPr="005337EC">
        <w:rPr>
          <w:rFonts w:cs="Arial"/>
          <w:lang w:val="sr-Cyrl-RS"/>
        </w:rPr>
        <w:t xml:space="preserve"> </w:t>
      </w:r>
      <w:r w:rsidRPr="005337EC">
        <w:rPr>
          <w:rFonts w:cs="Arial"/>
        </w:rPr>
        <w:t xml:space="preserve"> року, Купац има право на наплату уговорне казне</w:t>
      </w:r>
      <w:r w:rsidRPr="005337EC">
        <w:rPr>
          <w:rFonts w:cs="Arial"/>
          <w:color w:val="00B0F0"/>
        </w:rPr>
        <w:t xml:space="preserve"> </w:t>
      </w:r>
      <w:r w:rsidRPr="005337EC">
        <w:rPr>
          <w:rFonts w:cs="Arial"/>
        </w:rPr>
        <w:t xml:space="preserve">и </w:t>
      </w:r>
      <w:r>
        <w:rPr>
          <w:rFonts w:cs="Arial"/>
          <w:lang w:val="sr-Cyrl-BA"/>
        </w:rPr>
        <w:t>банкарске гаранције</w:t>
      </w:r>
      <w:r w:rsidRPr="005337EC">
        <w:rPr>
          <w:rFonts w:cs="Arial"/>
        </w:rPr>
        <w:t xml:space="preserve"> за добро извршење посла у целости, као и право на раскид Уговора.</w:t>
      </w:r>
    </w:p>
    <w:p w:rsidR="005337EC" w:rsidRPr="005337EC" w:rsidRDefault="005337EC" w:rsidP="00377C75">
      <w:pPr>
        <w:rPr>
          <w:rFonts w:ascii="Arial" w:hAnsi="Arial" w:cs="Arial"/>
          <w:b/>
          <w:i/>
          <w:sz w:val="22"/>
          <w:szCs w:val="22"/>
          <w:lang w:val="sr-Cyrl-RS"/>
        </w:rPr>
      </w:pPr>
    </w:p>
    <w:p w:rsidR="00377C75" w:rsidRPr="00CE5201" w:rsidRDefault="00377C75" w:rsidP="00377C75">
      <w:pPr>
        <w:rPr>
          <w:rFonts w:ascii="Arial" w:hAnsi="Arial" w:cs="Arial"/>
          <w:b/>
          <w:sz w:val="22"/>
          <w:szCs w:val="22"/>
        </w:rPr>
      </w:pPr>
      <w:r w:rsidRPr="00DB1268">
        <w:rPr>
          <w:rFonts w:ascii="Arial" w:hAnsi="Arial" w:cs="Arial"/>
          <w:b/>
          <w:sz w:val="22"/>
          <w:szCs w:val="22"/>
        </w:rPr>
        <w:t>СРЕДСТВА ФИНАНСИЈСКОГ ОБЕЗБЕЂЕЊА</w:t>
      </w:r>
    </w:p>
    <w:p w:rsidR="00377C75" w:rsidRPr="00CE5201" w:rsidRDefault="00377C75" w:rsidP="00377C7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77C75" w:rsidRPr="00CE5201" w:rsidRDefault="00377C75" w:rsidP="00377C7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5201">
        <w:rPr>
          <w:rFonts w:ascii="Arial" w:hAnsi="Arial" w:cs="Arial"/>
          <w:b/>
          <w:sz w:val="22"/>
          <w:szCs w:val="22"/>
        </w:rPr>
        <w:t xml:space="preserve">Члан </w:t>
      </w:r>
      <w:r w:rsidRPr="00CE5201">
        <w:rPr>
          <w:rFonts w:ascii="Arial" w:hAnsi="Arial" w:cs="Arial"/>
          <w:b/>
          <w:sz w:val="22"/>
          <w:szCs w:val="22"/>
          <w:lang w:val="sr-Cyrl-RS"/>
        </w:rPr>
        <w:t>8</w:t>
      </w:r>
      <w:r w:rsidRPr="00CE5201">
        <w:rPr>
          <w:rFonts w:ascii="Arial" w:hAnsi="Arial" w:cs="Arial"/>
          <w:b/>
          <w:sz w:val="22"/>
          <w:szCs w:val="22"/>
        </w:rPr>
        <w:t xml:space="preserve">. </w:t>
      </w:r>
    </w:p>
    <w:p w:rsidR="00377C75" w:rsidRPr="00CE5201" w:rsidRDefault="00377C75" w:rsidP="00377C7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5201">
        <w:rPr>
          <w:rFonts w:ascii="Arial" w:hAnsi="Arial" w:cs="Arial"/>
          <w:b/>
          <w:sz w:val="22"/>
          <w:szCs w:val="22"/>
          <w:lang w:val="sr-Cyrl-RS"/>
        </w:rPr>
        <w:t>Банкарска гаранција за добро извршење посла</w:t>
      </w:r>
    </w:p>
    <w:p w:rsidR="00377C75" w:rsidRPr="00CE5201" w:rsidRDefault="00377C75" w:rsidP="00377C75">
      <w:pPr>
        <w:pStyle w:val="KDParagraf"/>
        <w:spacing w:before="0"/>
        <w:rPr>
          <w:rFonts w:cs="Arial"/>
        </w:rPr>
      </w:pPr>
      <w:r w:rsidRPr="00CE5201">
        <w:rPr>
          <w:rFonts w:cs="Arial"/>
        </w:rPr>
        <w:t>Пружалац услуге је обавезан да у тренутку потписивања Уговора, а најкасније у року од 10 (словима:десет) дана од дана обостраног потписивања овог Уговора, као одложни услов из чл. 74.ст.2. ("Сл. лист СФРJ", бр. 29/78, 39/85, 45/89 - oдлукa УСJ и 57/89, "Сл. лист СРJ", бр. 31/93 и "Сл. лист СЦГ", бр. 1/2003 - Устaвнa пoвeљa), (даље: ЗОО) преда Кориснику услуге,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30(словима:тридесет)дана дуже од уговореног рока извршења Услуге,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.</w:t>
      </w:r>
    </w:p>
    <w:p w:rsidR="00377C75" w:rsidRPr="00CE5201" w:rsidRDefault="00377C75" w:rsidP="00377C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 w:rsidRPr="00CE5201">
        <w:rPr>
          <w:rFonts w:ascii="Arial" w:hAnsi="Arial" w:cs="Arial"/>
          <w:sz w:val="22"/>
          <w:szCs w:val="22"/>
          <w:lang w:val="ru-RU"/>
        </w:rPr>
        <w:t xml:space="preserve">Уговорне стране су сагласне, да Корисник услуге може, без било какве претходне сагласности Пружаоца услуге, поднети на наплату средство финансијског обезбеђења </w:t>
      </w:r>
      <w:r w:rsidRPr="00CE5201">
        <w:rPr>
          <w:rFonts w:ascii="Arial" w:hAnsi="Arial" w:cs="Arial"/>
          <w:sz w:val="22"/>
          <w:szCs w:val="22"/>
          <w:lang w:val="ru-RU"/>
        </w:rPr>
        <w:lastRenderedPageBreak/>
        <w:t xml:space="preserve">из става 1. овог члана, у случају да Пружалац услуге не изврши у целости или делимично или неблаговремено односно неквалитетно изврши било коју од уговорених Услуга. </w:t>
      </w:r>
    </w:p>
    <w:p w:rsidR="00377C75" w:rsidRPr="00CE5201" w:rsidRDefault="00377C75" w:rsidP="00377C75">
      <w:pPr>
        <w:tabs>
          <w:tab w:val="left" w:pos="909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77C75" w:rsidRPr="00CE5201" w:rsidRDefault="00377C75" w:rsidP="00377C75">
      <w:pPr>
        <w:tabs>
          <w:tab w:val="left" w:pos="909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5201">
        <w:rPr>
          <w:rFonts w:ascii="Arial" w:hAnsi="Arial" w:cs="Arial"/>
          <w:b/>
          <w:sz w:val="22"/>
          <w:szCs w:val="22"/>
        </w:rPr>
        <w:t xml:space="preserve">Члан </w:t>
      </w:r>
      <w:r w:rsidRPr="00CE5201">
        <w:rPr>
          <w:rFonts w:ascii="Arial" w:hAnsi="Arial" w:cs="Arial"/>
          <w:b/>
          <w:sz w:val="22"/>
          <w:szCs w:val="22"/>
          <w:lang w:val="sr-Cyrl-RS"/>
        </w:rPr>
        <w:t>10</w:t>
      </w:r>
      <w:r w:rsidRPr="00CE5201">
        <w:rPr>
          <w:rFonts w:ascii="Arial" w:hAnsi="Arial" w:cs="Arial"/>
          <w:b/>
          <w:sz w:val="22"/>
          <w:szCs w:val="22"/>
        </w:rPr>
        <w:t>.</w:t>
      </w:r>
    </w:p>
    <w:p w:rsidR="00377C75" w:rsidRPr="00CE5201" w:rsidRDefault="00377C75" w:rsidP="00377C75">
      <w:pPr>
        <w:tabs>
          <w:tab w:val="left" w:pos="9090"/>
        </w:tabs>
        <w:jc w:val="center"/>
        <w:rPr>
          <w:rFonts w:ascii="Arial" w:hAnsi="Arial" w:cs="Arial"/>
          <w:sz w:val="22"/>
          <w:szCs w:val="22"/>
          <w:lang w:val="sr-Cyrl-RS"/>
        </w:rPr>
      </w:pPr>
      <w:r w:rsidRPr="00CE5201">
        <w:rPr>
          <w:rFonts w:ascii="Arial" w:hAnsi="Arial" w:cs="Arial"/>
          <w:b/>
          <w:sz w:val="22"/>
          <w:szCs w:val="22"/>
          <w:lang w:val="sr-Cyrl-RS"/>
        </w:rPr>
        <w:t>Банкарска гаранција за отклањање грешака у гарантном року</w:t>
      </w:r>
    </w:p>
    <w:p w:rsidR="00377C75" w:rsidRPr="00CE5201" w:rsidRDefault="00377C75" w:rsidP="00377C75">
      <w:pPr>
        <w:tabs>
          <w:tab w:val="left" w:pos="567"/>
        </w:tabs>
        <w:rPr>
          <w:rFonts w:ascii="Arial" w:hAnsi="Arial" w:cs="Arial"/>
          <w:sz w:val="22"/>
          <w:szCs w:val="22"/>
          <w:lang w:val="sr-Cyrl-RS"/>
        </w:rPr>
      </w:pPr>
      <w:r w:rsidRPr="00CE5201">
        <w:rPr>
          <w:rFonts w:ascii="Arial" w:hAnsi="Arial" w:cs="Arial"/>
          <w:sz w:val="22"/>
          <w:szCs w:val="22"/>
          <w:lang w:val="sr-Cyrl-RS"/>
        </w:rPr>
        <w:t xml:space="preserve">Пружалац услуге је </w:t>
      </w:r>
      <w:r w:rsidRPr="00CE5201">
        <w:rPr>
          <w:rFonts w:ascii="Arial" w:hAnsi="Arial" w:cs="Arial"/>
          <w:sz w:val="22"/>
          <w:szCs w:val="22"/>
          <w:lang w:val="ru-RU"/>
        </w:rPr>
        <w:t>обавезан</w:t>
      </w:r>
      <w:r w:rsidRPr="00CE5201">
        <w:rPr>
          <w:rFonts w:ascii="Arial" w:hAnsi="Arial" w:cs="Arial"/>
          <w:sz w:val="22"/>
          <w:szCs w:val="22"/>
          <w:lang w:val="sr-Cyrl-RS"/>
        </w:rPr>
        <w:t xml:space="preserve"> да преда Кориснику </w:t>
      </w:r>
      <w:r w:rsidRPr="00CE5201">
        <w:rPr>
          <w:rFonts w:ascii="Arial" w:hAnsi="Arial" w:cs="Arial"/>
          <w:sz w:val="22"/>
          <w:szCs w:val="22"/>
          <w:lang w:val="ru-RU"/>
        </w:rPr>
        <w:t>као средство финансијског обезбеђења</w:t>
      </w:r>
      <w:r w:rsidRPr="00CE5201">
        <w:rPr>
          <w:rFonts w:ascii="Arial" w:hAnsi="Arial" w:cs="Arial"/>
          <w:sz w:val="22"/>
          <w:szCs w:val="22"/>
          <w:lang w:val="sr-Cyrl-RS"/>
        </w:rPr>
        <w:t xml:space="preserve"> за отклањање недостатака у гарантном року</w:t>
      </w:r>
      <w:r w:rsidRPr="00CE5201">
        <w:rPr>
          <w:rFonts w:ascii="Arial" w:hAnsi="Arial" w:cs="Arial"/>
          <w:sz w:val="22"/>
          <w:szCs w:val="22"/>
          <w:lang w:val="ru-RU"/>
        </w:rPr>
        <w:t xml:space="preserve"> у износу од </w:t>
      </w:r>
      <w:r w:rsidRPr="00CE5201">
        <w:rPr>
          <w:rFonts w:ascii="Arial" w:hAnsi="Arial" w:cs="Arial"/>
          <w:sz w:val="22"/>
          <w:szCs w:val="22"/>
          <w:lang w:val="sr-Cyrl-RS"/>
        </w:rPr>
        <w:t>5</w:t>
      </w:r>
      <w:r w:rsidRPr="00CE5201">
        <w:rPr>
          <w:rFonts w:ascii="Arial" w:hAnsi="Arial" w:cs="Arial"/>
          <w:sz w:val="22"/>
          <w:szCs w:val="22"/>
          <w:lang w:val="ru-RU"/>
        </w:rPr>
        <w:t>% од укупне вредности уговора, без ПДВ, неопозиву, безусловну (без права на приговор) и на први позив наплативу банкарску гаранцију</w:t>
      </w:r>
      <w:r w:rsidRPr="00CE5201">
        <w:rPr>
          <w:rFonts w:ascii="Arial" w:hAnsi="Arial" w:cs="Arial"/>
          <w:sz w:val="22"/>
          <w:szCs w:val="22"/>
          <w:lang w:val="sr-Cyrl-RS"/>
        </w:rPr>
        <w:t xml:space="preserve">, којим се овлашћује Корисник услуге да може, покренути поступак наплате и то до истека рока од 30 (словима:тридесет) дана од Уговореног рока за пружање Услуге, а да евентуални продужетак тог рока има за последицу и продужење рока важења банкарске гаранције за исти број дана за који ће бити продужен рок за извршење обавеза по уговору.  </w:t>
      </w:r>
    </w:p>
    <w:p w:rsidR="00377C75" w:rsidRPr="00CE5201" w:rsidRDefault="00377C75" w:rsidP="00377C75">
      <w:pPr>
        <w:tabs>
          <w:tab w:val="left" w:pos="567"/>
        </w:tabs>
        <w:rPr>
          <w:rFonts w:ascii="Arial" w:hAnsi="Arial" w:cs="Arial"/>
          <w:sz w:val="22"/>
          <w:szCs w:val="22"/>
          <w:lang w:val="sr-Cyrl-RS"/>
        </w:rPr>
      </w:pPr>
      <w:r w:rsidRPr="00CE5201">
        <w:rPr>
          <w:rFonts w:ascii="Arial" w:hAnsi="Arial" w:cs="Arial"/>
          <w:sz w:val="22"/>
          <w:szCs w:val="22"/>
          <w:lang w:val="sr-Cyrl-RS"/>
        </w:rPr>
        <w:t>Банкарска гаранција за отклањање недостатака у гарантном року, доставља се  у тренутку потписивања последњег Записника о пруженим услугама. Уколико Пружалац услуге не достави банкарску гаранцију за отклањање недостатака у гарантном року</w:t>
      </w:r>
      <w:r w:rsidRPr="00CE5201">
        <w:rPr>
          <w:rFonts w:ascii="Arial" w:hAnsi="Arial" w:cs="Arial"/>
          <w:sz w:val="22"/>
          <w:szCs w:val="22"/>
          <w:lang w:val="ru-RU"/>
        </w:rPr>
        <w:t xml:space="preserve"> </w:t>
      </w:r>
      <w:r w:rsidRPr="00CE5201">
        <w:rPr>
          <w:rFonts w:ascii="Arial" w:hAnsi="Arial" w:cs="Arial"/>
          <w:sz w:val="22"/>
          <w:szCs w:val="22"/>
          <w:lang w:val="sr-Cyrl-RS"/>
        </w:rPr>
        <w:t>Корисник услуге има право да наплати банкарску гаранцију за добро извршење посла.</w:t>
      </w:r>
    </w:p>
    <w:p w:rsidR="00377C75" w:rsidRPr="00CE5201" w:rsidRDefault="00377C75" w:rsidP="00377C75">
      <w:pPr>
        <w:tabs>
          <w:tab w:val="left" w:pos="567"/>
        </w:tabs>
        <w:rPr>
          <w:rFonts w:ascii="Arial" w:hAnsi="Arial" w:cs="Arial"/>
          <w:sz w:val="22"/>
          <w:szCs w:val="22"/>
          <w:lang w:val="sr-Cyrl-RS"/>
        </w:rPr>
      </w:pPr>
      <w:r w:rsidRPr="00CE5201">
        <w:rPr>
          <w:rFonts w:ascii="Arial" w:hAnsi="Arial" w:cs="Arial"/>
          <w:sz w:val="22"/>
          <w:szCs w:val="22"/>
          <w:lang w:val="sr-Cyrl-RS"/>
        </w:rPr>
        <w:t xml:space="preserve">Корисник услуге је овлашћен да наплати дато </w:t>
      </w:r>
      <w:r w:rsidRPr="00CE5201">
        <w:rPr>
          <w:rFonts w:ascii="Arial" w:hAnsi="Arial" w:cs="Arial"/>
          <w:sz w:val="22"/>
          <w:szCs w:val="22"/>
          <w:lang w:val="ru-RU"/>
        </w:rPr>
        <w:t>средство финансијског обезбеђења</w:t>
      </w:r>
      <w:r w:rsidRPr="00CE5201">
        <w:rPr>
          <w:rFonts w:ascii="Arial" w:hAnsi="Arial" w:cs="Arial"/>
          <w:sz w:val="22"/>
          <w:szCs w:val="22"/>
          <w:lang w:val="sr-Cyrl-RS"/>
        </w:rPr>
        <w:t xml:space="preserve">  за отклањање недостатака у  гарантном року у случају да Пружалац услуге не испуни своје уговорне обавезе у погледу гарантног рока.</w:t>
      </w:r>
    </w:p>
    <w:p w:rsidR="00377C75" w:rsidRPr="00CE5201" w:rsidRDefault="00377C75" w:rsidP="00377C75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sr-Latn-RS"/>
        </w:rPr>
      </w:pPr>
    </w:p>
    <w:p w:rsidR="00377C75" w:rsidRPr="00CE5201" w:rsidRDefault="00377C75" w:rsidP="00377C7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77C75" w:rsidRPr="00CE5201" w:rsidRDefault="00377C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377C75" w:rsidRPr="00CE5201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C2" w:rsidRDefault="00B319C2" w:rsidP="00F717AF">
      <w:r>
        <w:separator/>
      </w:r>
    </w:p>
  </w:endnote>
  <w:endnote w:type="continuationSeparator" w:id="0">
    <w:p w:rsidR="00B319C2" w:rsidRDefault="00B319C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478B2" w:rsidRDefault="00C6690C" w:rsidP="00D478B2">
    <w:pPr>
      <w:jc w:val="center"/>
      <w:rPr>
        <w:i/>
        <w:sz w:val="20"/>
        <w:lang w:val="sr-Cyrl-RS"/>
      </w:rPr>
    </w:pPr>
    <w:r w:rsidRPr="00D478B2">
      <w:rPr>
        <w:rFonts w:ascii="Arial" w:hAnsi="Arial" w:cs="Arial"/>
        <w:i/>
        <w:sz w:val="18"/>
        <w:szCs w:val="18"/>
      </w:rPr>
      <w:t xml:space="preserve">ЈН  број </w:t>
    </w:r>
    <w:r w:rsidR="00D478B2" w:rsidRPr="00D478B2">
      <w:rPr>
        <w:rFonts w:ascii="Arial" w:hAnsi="Arial" w:cs="Arial"/>
        <w:i/>
        <w:sz w:val="18"/>
        <w:szCs w:val="18"/>
      </w:rPr>
      <w:t>3000/1748/2016</w:t>
    </w:r>
    <w:r w:rsidR="00D478B2" w:rsidRPr="00D478B2">
      <w:rPr>
        <w:rFonts w:ascii="Arial" w:hAnsi="Arial" w:cs="Arial"/>
        <w:i/>
        <w:sz w:val="18"/>
        <w:szCs w:val="18"/>
        <w:lang w:val="sr-Latn-RS"/>
      </w:rPr>
      <w:t xml:space="preserve"> </w:t>
    </w:r>
    <w:r w:rsidR="00D478B2" w:rsidRPr="00D478B2">
      <w:rPr>
        <w:rFonts w:ascii="Arial" w:hAnsi="Arial" w:cs="Arial"/>
        <w:i/>
        <w:sz w:val="18"/>
        <w:szCs w:val="18"/>
        <w:lang w:val="sr-Cyrl-RS"/>
      </w:rPr>
      <w:t xml:space="preserve"> </w:t>
    </w:r>
    <w:r w:rsidR="00D478B2" w:rsidRPr="00D478B2">
      <w:rPr>
        <w:rFonts w:ascii="Arial" w:hAnsi="Arial" w:cs="Arial"/>
        <w:i/>
        <w:sz w:val="18"/>
        <w:szCs w:val="18"/>
      </w:rPr>
      <w:t>(</w:t>
    </w:r>
    <w:r w:rsidR="00D478B2" w:rsidRPr="00D478B2">
      <w:rPr>
        <w:rFonts w:ascii="Arial" w:hAnsi="Arial" w:cs="Arial"/>
        <w:i/>
        <w:sz w:val="18"/>
        <w:szCs w:val="18"/>
        <w:lang w:val="sr-Cyrl-RS"/>
      </w:rPr>
      <w:t xml:space="preserve">НН </w:t>
    </w:r>
    <w:r w:rsidR="00D478B2" w:rsidRPr="00D478B2">
      <w:rPr>
        <w:rFonts w:ascii="Arial" w:hAnsi="Arial" w:cs="Arial"/>
        <w:i/>
        <w:sz w:val="18"/>
        <w:szCs w:val="18"/>
      </w:rPr>
      <w:t>1518/2016)</w:t>
    </w:r>
    <w:r w:rsidR="00D478B2" w:rsidRPr="00D478B2">
      <w:rPr>
        <w:rFonts w:ascii="Arial" w:hAnsi="Arial" w:cs="Arial"/>
        <w:i/>
        <w:sz w:val="18"/>
        <w:szCs w:val="18"/>
        <w:lang w:val="sr-Cyrl-RS"/>
      </w:rPr>
      <w:t xml:space="preserve"> </w:t>
    </w:r>
    <w:r w:rsidRPr="00D478B2">
      <w:rPr>
        <w:rFonts w:ascii="Arial" w:hAnsi="Arial" w:cs="Arial"/>
        <w:i/>
        <w:sz w:val="18"/>
        <w:szCs w:val="18"/>
      </w:rPr>
      <w:t xml:space="preserve">  </w:t>
    </w:r>
    <w:r w:rsidR="00D478B2" w:rsidRPr="00D478B2">
      <w:rPr>
        <w:rFonts w:ascii="Arial" w:hAnsi="Arial" w:cs="Arial"/>
        <w:i/>
        <w:sz w:val="18"/>
        <w:szCs w:val="18"/>
        <w:lang w:val="sr-Cyrl-RS"/>
      </w:rPr>
      <w:t>Друга</w:t>
    </w:r>
    <w:r w:rsidRPr="00D478B2">
      <w:rPr>
        <w:rFonts w:ascii="Arial" w:hAnsi="Arial" w:cs="Arial"/>
        <w:i/>
        <w:sz w:val="18"/>
        <w:szCs w:val="18"/>
      </w:rPr>
      <w:t xml:space="preserve"> измена конкурсне документације</w:t>
    </w:r>
    <w:r>
      <w:rPr>
        <w:i/>
        <w:sz w:val="20"/>
      </w:rPr>
      <w:t xml:space="preserve">                        </w:t>
    </w:r>
  </w:p>
  <w:p w:rsidR="00C6690C" w:rsidRPr="005403F3" w:rsidRDefault="00C6690C" w:rsidP="00D478B2">
    <w:pPr>
      <w:jc w:val="center"/>
      <w:rPr>
        <w:i/>
      </w:rPr>
    </w:pPr>
    <w:r>
      <w:rPr>
        <w:i/>
        <w:sz w:val="20"/>
      </w:rPr>
      <w:t xml:space="preserve">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E501A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E501A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C2" w:rsidRDefault="00B319C2" w:rsidP="00F717AF">
      <w:r>
        <w:separator/>
      </w:r>
    </w:p>
  </w:footnote>
  <w:footnote w:type="continuationSeparator" w:id="0">
    <w:p w:rsidR="00B319C2" w:rsidRDefault="00B319C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319C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E501A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E501A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2F4A684A"/>
    <w:multiLevelType w:val="multilevel"/>
    <w:tmpl w:val="6C2EBA5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53387"/>
    <w:multiLevelType w:val="multilevel"/>
    <w:tmpl w:val="0C4630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9E3"/>
    <w:rsid w:val="00057520"/>
    <w:rsid w:val="00061A8C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1E2B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81A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1E8A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2CF"/>
    <w:rsid w:val="00362593"/>
    <w:rsid w:val="00371217"/>
    <w:rsid w:val="00372944"/>
    <w:rsid w:val="00377C75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7FC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06F0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7DDC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7EC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01A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75F2"/>
    <w:rsid w:val="00851478"/>
    <w:rsid w:val="008545B2"/>
    <w:rsid w:val="00856F73"/>
    <w:rsid w:val="00860974"/>
    <w:rsid w:val="008613C8"/>
    <w:rsid w:val="008676EF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19C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FF3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2BC"/>
    <w:rsid w:val="00CB7876"/>
    <w:rsid w:val="00CB78DF"/>
    <w:rsid w:val="00CC4B1E"/>
    <w:rsid w:val="00CD27FA"/>
    <w:rsid w:val="00CD71C9"/>
    <w:rsid w:val="00CE3E25"/>
    <w:rsid w:val="00CE5102"/>
    <w:rsid w:val="00CE5201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8B2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268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0D21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59BF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11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231E8A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231E8A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231E8A"/>
    <w:pPr>
      <w:outlineLvl w:val="1"/>
    </w:pPr>
  </w:style>
  <w:style w:type="character" w:customStyle="1" w:styleId="KDPodnaslov2Char">
    <w:name w:val="KDPodnaslov2 Char"/>
    <w:link w:val="KDPodnaslov2"/>
    <w:rsid w:val="00231E8A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77C75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377C75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377C7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18DD-D73C-4479-9870-885C1228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40</cp:revision>
  <cp:lastPrinted>2016-11-07T13:12:00Z</cp:lastPrinted>
  <dcterms:created xsi:type="dcterms:W3CDTF">2015-07-01T14:16:00Z</dcterms:created>
  <dcterms:modified xsi:type="dcterms:W3CDTF">2016-11-07T13:18:00Z</dcterms:modified>
</cp:coreProperties>
</file>