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E32F12" w:rsidP="00246B36">
      <w:pPr>
        <w:jc w:val="center"/>
        <w:rPr>
          <w:rFonts w:ascii="Arial" w:hAnsi="Arial" w:cs="Arial"/>
          <w:b/>
          <w:sz w:val="22"/>
          <w:szCs w:val="22"/>
        </w:rPr>
      </w:pPr>
      <w:r w:rsidRPr="00E32F12">
        <w:rPr>
          <w:rFonts w:ascii="Arial" w:hAnsi="Arial" w:cs="Arial"/>
          <w:b/>
          <w:sz w:val="22"/>
          <w:szCs w:val="22"/>
          <w:lang w:val="sr-Cyrl-RS"/>
        </w:rPr>
        <w:t>ДРУГА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Набавка лежајева лува – ТЕНТ Б</w:t>
      </w:r>
      <w:r w:rsidR="00523DC0"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23DC0" w:rsidRPr="00523DC0">
        <w:rPr>
          <w:rFonts w:ascii="Arial" w:hAnsi="Arial" w:cs="Arial"/>
          <w:sz w:val="22"/>
          <w:szCs w:val="22"/>
          <w:lang w:val="sr-Cyrl-RS" w:eastAsia="en-US"/>
        </w:rPr>
        <w:t>3000/0853/2016 (1591/2016)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716089">
        <w:rPr>
          <w:rFonts w:ascii="Arial" w:eastAsia="Arial Unicode MS" w:hAnsi="Arial" w:cs="Arial"/>
          <w:kern w:val="2"/>
          <w:sz w:val="22"/>
          <w:szCs w:val="22"/>
          <w:lang w:val="ru-RU" w:eastAsia="en-US"/>
        </w:rPr>
        <w:t>6546</w:t>
      </w:r>
      <w:r w:rsidR="00523DC0" w:rsidRPr="00523DC0">
        <w:rPr>
          <w:rFonts w:ascii="Arial" w:eastAsia="Arial Unicode MS" w:hAnsi="Arial" w:cs="Arial"/>
          <w:kern w:val="2"/>
          <w:sz w:val="22"/>
          <w:szCs w:val="22"/>
          <w:lang w:val="ru-RU" w:eastAsia="en-US"/>
        </w:rPr>
        <w:t>/</w:t>
      </w:r>
      <w:r w:rsidR="00716089">
        <w:rPr>
          <w:rFonts w:ascii="Arial" w:eastAsia="Arial Unicode MS" w:hAnsi="Arial" w:cs="Arial"/>
          <w:kern w:val="2"/>
          <w:sz w:val="22"/>
          <w:szCs w:val="22"/>
          <w:lang w:val="sr-Cyrl-RS" w:eastAsia="en-US"/>
        </w:rPr>
        <w:t>9</w:t>
      </w:r>
      <w:r w:rsidR="00523DC0" w:rsidRPr="00523DC0">
        <w:rPr>
          <w:rFonts w:ascii="Arial" w:eastAsia="Arial Unicode MS" w:hAnsi="Arial" w:cs="Arial"/>
          <w:kern w:val="2"/>
          <w:sz w:val="22"/>
          <w:szCs w:val="22"/>
          <w:lang w:val="ru-RU" w:eastAsia="en-US"/>
        </w:rPr>
        <w:t>-201</w:t>
      </w:r>
      <w:r w:rsidR="00E32F12">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716089">
        <w:rPr>
          <w:rFonts w:ascii="Arial" w:eastAsia="Arial Unicode MS" w:hAnsi="Arial" w:cs="Arial"/>
          <w:kern w:val="2"/>
          <w:sz w:val="22"/>
          <w:szCs w:val="22"/>
          <w:lang w:val="sr-Cyrl-RS" w:eastAsia="en-US"/>
        </w:rPr>
        <w:t>12</w:t>
      </w:r>
      <w:r w:rsidR="00523DC0" w:rsidRPr="00523DC0">
        <w:rPr>
          <w:rFonts w:ascii="Arial" w:eastAsia="Arial Unicode MS" w:hAnsi="Arial" w:cs="Arial"/>
          <w:kern w:val="2"/>
          <w:sz w:val="22"/>
          <w:szCs w:val="22"/>
          <w:lang w:val="ru-RU" w:eastAsia="en-US"/>
        </w:rPr>
        <w:t>.</w:t>
      </w:r>
      <w:r w:rsidR="00716089">
        <w:rPr>
          <w:rFonts w:ascii="Arial" w:eastAsia="Arial Unicode MS" w:hAnsi="Arial" w:cs="Arial"/>
          <w:kern w:val="2"/>
          <w:sz w:val="22"/>
          <w:szCs w:val="22"/>
          <w:lang w:val="ru-RU" w:eastAsia="en-US"/>
        </w:rPr>
        <w:t>01</w:t>
      </w:r>
      <w:r w:rsidR="00523DC0" w:rsidRPr="00523DC0">
        <w:rPr>
          <w:rFonts w:ascii="Arial" w:eastAsia="Arial Unicode MS" w:hAnsi="Arial" w:cs="Arial"/>
          <w:kern w:val="2"/>
          <w:sz w:val="22"/>
          <w:szCs w:val="22"/>
          <w:lang w:val="ru-RU" w:eastAsia="en-US"/>
        </w:rPr>
        <w:t>.201</w:t>
      </w:r>
      <w:r w:rsidR="00E32F12">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Default="00C6690C" w:rsidP="00F717AF">
      <w:pPr>
        <w:spacing w:line="100" w:lineRule="atLeast"/>
        <w:jc w:val="both"/>
        <w:rPr>
          <w:rFonts w:ascii="Arial" w:hAnsi="Arial" w:cs="Arial"/>
          <w:color w:val="000000"/>
          <w:kern w:val="2"/>
          <w:sz w:val="22"/>
          <w:szCs w:val="22"/>
          <w:lang w:val="sr-Cyrl-RS"/>
        </w:rPr>
      </w:pPr>
    </w:p>
    <w:p w:rsidR="00232A7A" w:rsidRPr="00232A7A" w:rsidRDefault="00232A7A"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523DC0" w:rsidRDefault="00C6690C" w:rsidP="00F717AF">
      <w:pPr>
        <w:pStyle w:val="BodyText"/>
        <w:rPr>
          <w:rFonts w:ascii="Arial" w:hAnsi="Arial" w:cs="Arial"/>
          <w:b/>
          <w:i/>
          <w:spacing w:val="80"/>
          <w:sz w:val="22"/>
          <w:szCs w:val="22"/>
        </w:rPr>
      </w:pPr>
    </w:p>
    <w:p w:rsidR="00C6690C" w:rsidRPr="00295D8C" w:rsidRDefault="00EB25BF"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23DC0" w:rsidRPr="00523DC0">
        <w:rPr>
          <w:rFonts w:ascii="Arial" w:hAnsi="Arial" w:cs="Arial"/>
          <w:sz w:val="22"/>
          <w:szCs w:val="22"/>
          <w:lang w:val="sr-Cyrl-RS" w:eastAsia="en-US"/>
        </w:rPr>
        <w:t>3000/0853/2016 (1591/2016)</w:t>
      </w:r>
    </w:p>
    <w:p w:rsidR="00C6690C" w:rsidRDefault="00C6690C" w:rsidP="004073D9">
      <w:pPr>
        <w:jc w:val="both"/>
        <w:rPr>
          <w:rFonts w:ascii="Arial" w:hAnsi="Arial" w:cs="Arial"/>
          <w:sz w:val="22"/>
          <w:szCs w:val="22"/>
          <w:lang w:val="sr-Cyrl-RS"/>
        </w:rPr>
      </w:pPr>
    </w:p>
    <w:p w:rsidR="00232A7A" w:rsidRPr="00232A7A" w:rsidRDefault="00232A7A" w:rsidP="004073D9">
      <w:pPr>
        <w:jc w:val="both"/>
        <w:rPr>
          <w:rFonts w:ascii="Arial" w:hAnsi="Arial" w:cs="Arial"/>
          <w:sz w:val="22"/>
          <w:szCs w:val="22"/>
          <w:lang w:val="sr-Cyrl-RS"/>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6690C" w:rsidP="005D404F">
      <w:pPr>
        <w:suppressAutoHyphens w:val="0"/>
        <w:spacing w:before="120"/>
        <w:jc w:val="both"/>
        <w:outlineLvl w:val="0"/>
        <w:rPr>
          <w:rFonts w:ascii="Arial" w:hAnsi="Arial" w:cs="Arial"/>
          <w:sz w:val="22"/>
          <w:szCs w:val="22"/>
          <w:lang w:val="sr-Cyrl-RS"/>
        </w:rPr>
      </w:pPr>
      <w:r w:rsidRPr="00523DC0">
        <w:rPr>
          <w:rFonts w:ascii="Arial" w:hAnsi="Arial" w:cs="Arial"/>
          <w:sz w:val="22"/>
          <w:szCs w:val="22"/>
        </w:rPr>
        <w:t>Тачка</w:t>
      </w:r>
      <w:r w:rsidR="00523DC0" w:rsidRPr="00523DC0">
        <w:rPr>
          <w:rFonts w:ascii="Arial" w:hAnsi="Arial" w:cs="Arial"/>
          <w:sz w:val="22"/>
          <w:szCs w:val="22"/>
          <w:lang w:val="sr-Latn-RS"/>
        </w:rPr>
        <w:t xml:space="preserve"> 3. </w:t>
      </w:r>
      <w:proofErr w:type="gramStart"/>
      <w:r w:rsidR="00523DC0" w:rsidRPr="005D404F">
        <w:rPr>
          <w:rFonts w:ascii="Arial" w:hAnsi="Arial" w:cs="Arial"/>
          <w:bCs/>
          <w:kern w:val="32"/>
          <w:sz w:val="22"/>
          <w:szCs w:val="22"/>
          <w:lang w:val="en-US" w:eastAsia="en-US"/>
        </w:rPr>
        <w:t>ТЕХНИЧКА СПЕЦИФИКАЦИЈА</w:t>
      </w:r>
      <w:r w:rsidR="00523DC0">
        <w:rPr>
          <w:rFonts w:ascii="Arial" w:hAnsi="Arial" w:cs="Arial"/>
          <w:b/>
          <w:bCs/>
          <w:kern w:val="32"/>
          <w:sz w:val="22"/>
          <w:szCs w:val="22"/>
          <w:lang w:val="en-US" w:eastAsia="en-US"/>
        </w:rPr>
        <w:t xml:space="preserve"> </w:t>
      </w:r>
      <w:r w:rsidRPr="00523DC0">
        <w:rPr>
          <w:rFonts w:ascii="Arial" w:hAnsi="Arial" w:cs="Arial"/>
          <w:sz w:val="22"/>
          <w:szCs w:val="22"/>
        </w:rPr>
        <w:t>конкурсне документације мења се и гласи</w:t>
      </w:r>
      <w:r w:rsidR="00523DC0" w:rsidRPr="00523DC0">
        <w:rPr>
          <w:rFonts w:ascii="Arial" w:hAnsi="Arial" w:cs="Arial"/>
          <w:sz w:val="22"/>
          <w:szCs w:val="22"/>
        </w:rPr>
        <w:t xml:space="preserve"> </w:t>
      </w:r>
      <w:r w:rsidR="00523DC0" w:rsidRPr="00523DC0">
        <w:rPr>
          <w:rFonts w:ascii="Arial" w:hAnsi="Arial" w:cs="Arial"/>
          <w:sz w:val="22"/>
          <w:szCs w:val="22"/>
          <w:lang w:val="sr-Cyrl-RS"/>
        </w:rPr>
        <w:t>као у прилогу.</w:t>
      </w:r>
      <w:proofErr w:type="gramEnd"/>
    </w:p>
    <w:p w:rsidR="00232A7A" w:rsidRDefault="00232A7A" w:rsidP="005D404F">
      <w:pPr>
        <w:suppressAutoHyphens w:val="0"/>
        <w:spacing w:before="120"/>
        <w:jc w:val="both"/>
        <w:outlineLvl w:val="0"/>
        <w:rPr>
          <w:rFonts w:ascii="Arial" w:hAnsi="Arial" w:cs="Arial"/>
          <w:sz w:val="22"/>
          <w:szCs w:val="22"/>
          <w:lang w:val="sr-Cyrl-RS"/>
        </w:rPr>
      </w:pPr>
    </w:p>
    <w:p w:rsidR="004B176E" w:rsidRPr="00523DC0" w:rsidRDefault="004B176E" w:rsidP="004B176E">
      <w:pPr>
        <w:jc w:val="center"/>
        <w:rPr>
          <w:rFonts w:ascii="Arial" w:hAnsi="Arial" w:cs="Arial"/>
          <w:sz w:val="22"/>
          <w:szCs w:val="22"/>
        </w:rPr>
      </w:pPr>
      <w:r>
        <w:rPr>
          <w:rFonts w:ascii="Arial" w:hAnsi="Arial" w:cs="Arial"/>
          <w:sz w:val="22"/>
          <w:szCs w:val="22"/>
          <w:lang w:val="sr-Cyrl-RS"/>
        </w:rPr>
        <w:t>2.</w:t>
      </w:r>
    </w:p>
    <w:p w:rsidR="004B176E" w:rsidRPr="004B176E" w:rsidRDefault="004B176E" w:rsidP="004B176E">
      <w:pPr>
        <w:suppressAutoHyphens w:val="0"/>
        <w:spacing w:before="120"/>
        <w:jc w:val="both"/>
        <w:outlineLvl w:val="0"/>
        <w:rPr>
          <w:rFonts w:ascii="Arial" w:hAnsi="Arial" w:cs="Arial"/>
          <w:sz w:val="22"/>
          <w:szCs w:val="22"/>
          <w:lang w:val="sr-Cyrl-RS" w:eastAsia="en-US"/>
        </w:rPr>
      </w:pPr>
      <w:bookmarkStart w:id="0" w:name="_Toc441651579"/>
      <w:bookmarkStart w:id="1" w:name="_Toc442559890"/>
      <w:r w:rsidRPr="004B176E">
        <w:rPr>
          <w:rFonts w:ascii="Arial" w:hAnsi="Arial" w:cs="Arial"/>
          <w:sz w:val="22"/>
          <w:szCs w:val="22"/>
          <w:lang w:val="sr-Cyrl-RS"/>
        </w:rPr>
        <w:t>Одељак конкурсне документације 6.3.</w:t>
      </w:r>
      <w:proofErr w:type="spellStart"/>
      <w:r w:rsidRPr="004B176E">
        <w:rPr>
          <w:rFonts w:ascii="Arial" w:hAnsi="Arial" w:cs="Arial"/>
          <w:sz w:val="22"/>
          <w:szCs w:val="22"/>
          <w:lang w:val="en-US" w:eastAsia="en-US"/>
        </w:rPr>
        <w:t>Обавезна</w:t>
      </w:r>
      <w:proofErr w:type="spellEnd"/>
      <w:r w:rsidRPr="004B176E">
        <w:rPr>
          <w:rFonts w:ascii="Arial" w:hAnsi="Arial" w:cs="Arial"/>
          <w:sz w:val="22"/>
          <w:szCs w:val="22"/>
          <w:lang w:val="en-US" w:eastAsia="en-US"/>
        </w:rPr>
        <w:t xml:space="preserve"> </w:t>
      </w:r>
      <w:proofErr w:type="spellStart"/>
      <w:r w:rsidRPr="004B176E">
        <w:rPr>
          <w:rFonts w:ascii="Arial" w:hAnsi="Arial" w:cs="Arial"/>
          <w:sz w:val="22"/>
          <w:szCs w:val="22"/>
          <w:lang w:val="en-US" w:eastAsia="en-US"/>
        </w:rPr>
        <w:t>садржина</w:t>
      </w:r>
      <w:proofErr w:type="spellEnd"/>
      <w:r w:rsidRPr="004B176E">
        <w:rPr>
          <w:rFonts w:ascii="Arial" w:hAnsi="Arial" w:cs="Arial"/>
          <w:sz w:val="22"/>
          <w:szCs w:val="22"/>
          <w:lang w:val="en-US" w:eastAsia="en-US"/>
        </w:rPr>
        <w:t xml:space="preserve"> </w:t>
      </w:r>
      <w:proofErr w:type="spellStart"/>
      <w:r w:rsidRPr="004B176E">
        <w:rPr>
          <w:rFonts w:ascii="Arial" w:hAnsi="Arial" w:cs="Arial"/>
          <w:sz w:val="22"/>
          <w:szCs w:val="22"/>
          <w:lang w:val="en-US" w:eastAsia="en-US"/>
        </w:rPr>
        <w:t>понуде</w:t>
      </w:r>
      <w:bookmarkEnd w:id="0"/>
      <w:bookmarkEnd w:id="1"/>
      <w:proofErr w:type="spellEnd"/>
      <w:r w:rsidRPr="004B176E">
        <w:rPr>
          <w:rFonts w:ascii="Arial" w:hAnsi="Arial" w:cs="Arial"/>
          <w:sz w:val="22"/>
          <w:szCs w:val="22"/>
          <w:lang w:val="sr-Cyrl-RS"/>
        </w:rPr>
        <w:t xml:space="preserve"> мења се и гласи:</w:t>
      </w:r>
    </w:p>
    <w:p w:rsidR="004B176E" w:rsidRPr="004B176E" w:rsidRDefault="004B176E" w:rsidP="004B176E">
      <w:pPr>
        <w:tabs>
          <w:tab w:val="left" w:pos="567"/>
        </w:tabs>
        <w:suppressAutoHyphens w:val="0"/>
        <w:jc w:val="both"/>
        <w:rPr>
          <w:rFonts w:ascii="Arial" w:hAnsi="Arial" w:cs="Arial"/>
          <w:sz w:val="22"/>
          <w:szCs w:val="22"/>
          <w:lang w:val="en-US" w:eastAsia="en-US"/>
        </w:rPr>
      </w:pPr>
      <w:r w:rsidRPr="004B176E">
        <w:rPr>
          <w:rFonts w:ascii="Arial" w:hAnsi="Arial" w:cs="Arial"/>
          <w:sz w:val="22"/>
          <w:szCs w:val="22"/>
          <w:lang w:val="ru-RU" w:eastAsia="en-US" w:bidi="en-US"/>
        </w:rPr>
        <w:t xml:space="preserve">Садржину понуде, поред Обрасца понуде, чине и сви остали докази из чл. 75. и 76. </w:t>
      </w:r>
      <w:proofErr w:type="spellStart"/>
      <w:proofErr w:type="gramStart"/>
      <w:r w:rsidRPr="004B176E">
        <w:rPr>
          <w:rFonts w:ascii="Arial" w:hAnsi="Arial" w:cs="Arial"/>
          <w:sz w:val="22"/>
          <w:szCs w:val="22"/>
          <w:lang w:val="en-US" w:eastAsia="en-US"/>
        </w:rPr>
        <w:t>Закона</w:t>
      </w:r>
      <w:proofErr w:type="spellEnd"/>
      <w:r w:rsidRPr="004B176E">
        <w:rPr>
          <w:rFonts w:ascii="Arial" w:hAnsi="Arial" w:cs="Arial"/>
          <w:sz w:val="22"/>
          <w:szCs w:val="22"/>
          <w:lang w:val="en-US" w:eastAsia="en-US"/>
        </w:rPr>
        <w:t xml:space="preserve"> о </w:t>
      </w:r>
      <w:proofErr w:type="spellStart"/>
      <w:r w:rsidRPr="004B176E">
        <w:rPr>
          <w:rFonts w:ascii="Arial" w:hAnsi="Arial" w:cs="Arial"/>
          <w:sz w:val="22"/>
          <w:szCs w:val="22"/>
          <w:lang w:val="en-US" w:eastAsia="en-US"/>
        </w:rPr>
        <w:t>јавним</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набавкама</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предвиђени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чл</w:t>
      </w:r>
      <w:proofErr w:type="spellEnd"/>
      <w:r w:rsidRPr="004B176E">
        <w:rPr>
          <w:rFonts w:ascii="Arial" w:hAnsi="Arial" w:cs="Arial"/>
          <w:sz w:val="22"/>
          <w:szCs w:val="22"/>
          <w:lang w:val="en-US" w:eastAsia="en-US" w:bidi="en-US"/>
        </w:rPr>
        <w:t>.</w:t>
      </w:r>
      <w:proofErr w:type="gramEnd"/>
      <w:r w:rsidRPr="004B176E">
        <w:rPr>
          <w:rFonts w:ascii="Arial" w:hAnsi="Arial" w:cs="Arial"/>
          <w:sz w:val="22"/>
          <w:szCs w:val="22"/>
          <w:lang w:val="en-US" w:eastAsia="en-US" w:bidi="en-US"/>
        </w:rPr>
        <w:t xml:space="preserve"> 77. </w:t>
      </w:r>
      <w:proofErr w:type="spellStart"/>
      <w:r w:rsidRPr="004B176E">
        <w:rPr>
          <w:rFonts w:ascii="Arial" w:hAnsi="Arial" w:cs="Arial"/>
          <w:sz w:val="22"/>
          <w:szCs w:val="22"/>
          <w:lang w:val="en-US" w:eastAsia="en-US" w:bidi="en-US"/>
        </w:rPr>
        <w:t>Закона</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који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су</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наведени</w:t>
      </w:r>
      <w:proofErr w:type="spellEnd"/>
      <w:r w:rsidRPr="004B176E">
        <w:rPr>
          <w:rFonts w:ascii="Arial" w:hAnsi="Arial" w:cs="Arial"/>
          <w:sz w:val="22"/>
          <w:szCs w:val="22"/>
          <w:lang w:val="en-US" w:eastAsia="en-US" w:bidi="en-US"/>
        </w:rPr>
        <w:t xml:space="preserve"> у </w:t>
      </w:r>
      <w:proofErr w:type="spellStart"/>
      <w:r w:rsidRPr="004B176E">
        <w:rPr>
          <w:rFonts w:ascii="Arial" w:hAnsi="Arial" w:cs="Arial"/>
          <w:sz w:val="22"/>
          <w:szCs w:val="22"/>
          <w:lang w:val="en-US" w:eastAsia="en-US" w:bidi="en-US"/>
        </w:rPr>
        <w:t>конкурсној</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документацији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као</w:t>
      </w:r>
      <w:proofErr w:type="spellEnd"/>
      <w:r w:rsidRPr="004B176E">
        <w:rPr>
          <w:rFonts w:ascii="Arial" w:hAnsi="Arial" w:cs="Arial"/>
          <w:sz w:val="22"/>
          <w:szCs w:val="22"/>
          <w:lang w:val="en-US" w:eastAsia="en-US" w:bidi="en-US"/>
        </w:rPr>
        <w:t xml:space="preserve"> и </w:t>
      </w:r>
      <w:proofErr w:type="spellStart"/>
      <w:r w:rsidRPr="004B176E">
        <w:rPr>
          <w:rFonts w:ascii="Arial" w:hAnsi="Arial" w:cs="Arial"/>
          <w:sz w:val="22"/>
          <w:szCs w:val="22"/>
          <w:lang w:val="en-US" w:eastAsia="en-US" w:bidi="en-US"/>
        </w:rPr>
        <w:t>сви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тражени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прилози</w:t>
      </w:r>
      <w:proofErr w:type="spellEnd"/>
      <w:r w:rsidRPr="004B176E">
        <w:rPr>
          <w:rFonts w:ascii="Arial" w:hAnsi="Arial" w:cs="Arial"/>
          <w:sz w:val="22"/>
          <w:szCs w:val="22"/>
          <w:lang w:val="en-US" w:eastAsia="en-US" w:bidi="en-US"/>
        </w:rPr>
        <w:t xml:space="preserve"> и </w:t>
      </w:r>
      <w:proofErr w:type="spellStart"/>
      <w:r w:rsidRPr="004B176E">
        <w:rPr>
          <w:rFonts w:ascii="Arial" w:hAnsi="Arial" w:cs="Arial"/>
          <w:sz w:val="22"/>
          <w:szCs w:val="22"/>
          <w:lang w:val="en-US" w:eastAsia="en-US" w:bidi="en-US"/>
        </w:rPr>
        <w:t>изјаве</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попуњени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потписани</w:t>
      </w:r>
      <w:proofErr w:type="spellEnd"/>
      <w:r w:rsidRPr="004B176E">
        <w:rPr>
          <w:rFonts w:ascii="Arial" w:hAnsi="Arial" w:cs="Arial"/>
          <w:sz w:val="22"/>
          <w:szCs w:val="22"/>
          <w:lang w:val="en-US" w:eastAsia="en-US" w:bidi="en-US"/>
        </w:rPr>
        <w:t xml:space="preserve"> и </w:t>
      </w:r>
      <w:proofErr w:type="spellStart"/>
      <w:r w:rsidRPr="004B176E">
        <w:rPr>
          <w:rFonts w:ascii="Arial" w:hAnsi="Arial" w:cs="Arial"/>
          <w:sz w:val="22"/>
          <w:szCs w:val="22"/>
          <w:lang w:val="en-US" w:eastAsia="en-US" w:bidi="en-US"/>
        </w:rPr>
        <w:t>печатом</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оверени</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на</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начин</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предвиђен</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следећим</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ставом</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ове</w:t>
      </w:r>
      <w:proofErr w:type="spellEnd"/>
      <w:r w:rsidRPr="004B176E">
        <w:rPr>
          <w:rFonts w:ascii="Arial" w:hAnsi="Arial" w:cs="Arial"/>
          <w:sz w:val="22"/>
          <w:szCs w:val="22"/>
          <w:lang w:val="en-US" w:eastAsia="en-US" w:bidi="en-US"/>
        </w:rPr>
        <w:t xml:space="preserve"> </w:t>
      </w:r>
      <w:proofErr w:type="spellStart"/>
      <w:r w:rsidRPr="004B176E">
        <w:rPr>
          <w:rFonts w:ascii="Arial" w:hAnsi="Arial" w:cs="Arial"/>
          <w:sz w:val="22"/>
          <w:szCs w:val="22"/>
          <w:lang w:val="en-US" w:eastAsia="en-US" w:bidi="en-US"/>
        </w:rPr>
        <w:t>тачке</w:t>
      </w:r>
      <w:proofErr w:type="spellEnd"/>
      <w:r w:rsidRPr="004B176E">
        <w:rPr>
          <w:rFonts w:ascii="Arial" w:hAnsi="Arial" w:cs="Arial"/>
          <w:sz w:val="22"/>
          <w:szCs w:val="22"/>
          <w:lang w:val="en-US" w:eastAsia="en-US"/>
        </w:rPr>
        <w:t>:</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Образац понуде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Структура цене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Изјава о независној понуди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Изјава у складу са чланом 75. став 2. Закона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Обрасц</w:t>
      </w:r>
      <w:r w:rsidRPr="004B176E">
        <w:rPr>
          <w:rFonts w:ascii="Arial" w:hAnsi="Arial" w:cs="Arial"/>
          <w:sz w:val="22"/>
          <w:szCs w:val="22"/>
          <w:lang w:eastAsia="en-US"/>
        </w:rPr>
        <w:t>и</w:t>
      </w:r>
      <w:r w:rsidRPr="004B176E">
        <w:rPr>
          <w:rFonts w:ascii="Arial" w:hAnsi="Arial" w:cs="Arial"/>
          <w:sz w:val="22"/>
          <w:szCs w:val="22"/>
          <w:lang w:val="ru-RU" w:eastAsia="en-US"/>
        </w:rPr>
        <w:t>, изјаве и доказ</w:t>
      </w:r>
      <w:r w:rsidRPr="004B176E">
        <w:rPr>
          <w:rFonts w:ascii="Arial" w:hAnsi="Arial" w:cs="Arial"/>
          <w:sz w:val="22"/>
          <w:szCs w:val="22"/>
          <w:lang w:eastAsia="en-US"/>
        </w:rPr>
        <w:t>и</w:t>
      </w:r>
      <w:r w:rsidRPr="004B176E">
        <w:rPr>
          <w:rFonts w:ascii="Arial" w:hAnsi="Arial" w:cs="Arial"/>
          <w:sz w:val="22"/>
          <w:szCs w:val="22"/>
          <w:lang w:val="ru-RU" w:eastAsia="en-US"/>
        </w:rPr>
        <w:t xml:space="preserve"> одређене тачком 6.</w:t>
      </w:r>
      <w:r w:rsidRPr="004B176E">
        <w:rPr>
          <w:rFonts w:ascii="Arial" w:hAnsi="Arial" w:cs="Arial"/>
          <w:sz w:val="22"/>
          <w:szCs w:val="22"/>
          <w:lang w:eastAsia="en-US"/>
        </w:rPr>
        <w:t>9</w:t>
      </w:r>
      <w:r w:rsidRPr="004B176E">
        <w:rPr>
          <w:rFonts w:ascii="Arial" w:hAnsi="Arial" w:cs="Arial"/>
          <w:sz w:val="22"/>
          <w:szCs w:val="22"/>
          <w:lang w:val="ru-RU" w:eastAsia="en-US"/>
        </w:rPr>
        <w:t xml:space="preserve"> или 6.1</w:t>
      </w:r>
      <w:r w:rsidRPr="004B176E">
        <w:rPr>
          <w:rFonts w:ascii="Arial" w:hAnsi="Arial" w:cs="Arial"/>
          <w:sz w:val="22"/>
          <w:szCs w:val="22"/>
          <w:lang w:eastAsia="en-US"/>
        </w:rPr>
        <w:t>0</w:t>
      </w:r>
      <w:r w:rsidRPr="004B176E">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потписан и печатом оверен образац „Модел уговора“ (пожељно је да буде попуњен)</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докази о испуњености услова </w:t>
      </w:r>
      <w:r w:rsidRPr="004B176E">
        <w:rPr>
          <w:rFonts w:ascii="Arial" w:hAnsi="Arial" w:cs="Arial"/>
          <w:sz w:val="22"/>
          <w:szCs w:val="22"/>
          <w:lang w:val="ru-RU" w:eastAsia="en-US" w:bidi="en-US"/>
        </w:rPr>
        <w:t xml:space="preserve">из чл. 75. </w:t>
      </w:r>
      <w:r w:rsidRPr="004B176E">
        <w:rPr>
          <w:rFonts w:ascii="Arial" w:hAnsi="Arial" w:cs="Arial"/>
          <w:sz w:val="22"/>
          <w:szCs w:val="22"/>
          <w:lang w:val="sr-Cyrl-RS" w:eastAsia="en-US" w:bidi="en-US"/>
        </w:rPr>
        <w:t xml:space="preserve">И 76. </w:t>
      </w:r>
      <w:r w:rsidRPr="004B176E">
        <w:rPr>
          <w:rFonts w:ascii="Arial" w:hAnsi="Arial" w:cs="Arial"/>
          <w:sz w:val="22"/>
          <w:szCs w:val="22"/>
          <w:lang w:val="ru-RU" w:eastAsia="en-US"/>
        </w:rPr>
        <w:t xml:space="preserve">Закона у складу са чланом 77. Закона и Одељком 4. конкурсне документације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Овлашћење за потписника (ако не потписује заступник)</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eastAsia="TimesNewRomanPSMT" w:hAnsi="Arial" w:cs="Arial"/>
          <w:bCs/>
          <w:sz w:val="22"/>
          <w:szCs w:val="22"/>
          <w:lang w:val="sr-Cyrl-RS" w:eastAsia="en-US"/>
        </w:rPr>
        <w:t>С</w:t>
      </w:r>
      <w:proofErr w:type="spellStart"/>
      <w:r w:rsidRPr="004B176E">
        <w:rPr>
          <w:rFonts w:ascii="Arial" w:eastAsia="TimesNewRomanPSMT" w:hAnsi="Arial" w:cs="Arial"/>
          <w:bCs/>
          <w:sz w:val="22"/>
          <w:szCs w:val="22"/>
          <w:lang w:val="en-US" w:eastAsia="en-US"/>
        </w:rPr>
        <w:t>поразум</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којим</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се</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понуђачи</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из</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групе</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међусобно</w:t>
      </w:r>
      <w:proofErr w:type="spellEnd"/>
      <w:r w:rsidRPr="004B176E">
        <w:rPr>
          <w:rFonts w:ascii="Arial" w:eastAsia="TimesNewRomanPSMT" w:hAnsi="Arial" w:cs="Arial"/>
          <w:bCs/>
          <w:sz w:val="22"/>
          <w:szCs w:val="22"/>
          <w:lang w:val="en-US" w:eastAsia="en-US"/>
        </w:rPr>
        <w:t xml:space="preserve"> и </w:t>
      </w:r>
      <w:proofErr w:type="spellStart"/>
      <w:r w:rsidRPr="004B176E">
        <w:rPr>
          <w:rFonts w:ascii="Arial" w:eastAsia="TimesNewRomanPSMT" w:hAnsi="Arial" w:cs="Arial"/>
          <w:bCs/>
          <w:sz w:val="22"/>
          <w:szCs w:val="22"/>
          <w:lang w:val="en-US" w:eastAsia="en-US"/>
        </w:rPr>
        <w:t>према</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наручиоцу</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обавезују</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на</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извршење</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јавне</w:t>
      </w:r>
      <w:proofErr w:type="spellEnd"/>
      <w:r w:rsidRPr="004B176E">
        <w:rPr>
          <w:rFonts w:ascii="Arial" w:eastAsia="TimesNewRomanPSMT" w:hAnsi="Arial" w:cs="Arial"/>
          <w:bCs/>
          <w:sz w:val="22"/>
          <w:szCs w:val="22"/>
          <w:lang w:val="en-US" w:eastAsia="en-US"/>
        </w:rPr>
        <w:t xml:space="preserve"> </w:t>
      </w:r>
      <w:proofErr w:type="spellStart"/>
      <w:r w:rsidRPr="004B176E">
        <w:rPr>
          <w:rFonts w:ascii="Arial" w:eastAsia="TimesNewRomanPSMT" w:hAnsi="Arial" w:cs="Arial"/>
          <w:bCs/>
          <w:sz w:val="22"/>
          <w:szCs w:val="22"/>
          <w:lang w:val="en-US" w:eastAsia="en-US"/>
        </w:rPr>
        <w:t>набавке</w:t>
      </w:r>
      <w:proofErr w:type="spellEnd"/>
      <w:r w:rsidRPr="004B176E">
        <w:rPr>
          <w:rFonts w:ascii="Arial" w:eastAsia="TimesNewRomanPSMT" w:hAnsi="Arial" w:cs="Arial"/>
          <w:bCs/>
          <w:sz w:val="22"/>
          <w:szCs w:val="22"/>
          <w:lang w:val="en-US" w:eastAsia="en-US"/>
        </w:rPr>
        <w:t xml:space="preserve">, </w:t>
      </w:r>
      <w:r w:rsidRPr="004B176E">
        <w:rPr>
          <w:rFonts w:ascii="Arial" w:eastAsia="TimesNewRomanPSMT" w:hAnsi="Arial" w:cs="Arial"/>
          <w:bCs/>
          <w:sz w:val="22"/>
          <w:szCs w:val="22"/>
          <w:lang w:val="sr-Cyrl-RS" w:eastAsia="en-US"/>
        </w:rPr>
        <w:t>у случају подношења заједничке понуде</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Меница за озбиљност понуде</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Каталози </w:t>
      </w:r>
      <w:r w:rsidRPr="004B176E">
        <w:rPr>
          <w:rFonts w:ascii="Arial" w:eastAsia="Calibri" w:hAnsi="Arial" w:cs="Arial"/>
          <w:sz w:val="22"/>
          <w:szCs w:val="22"/>
          <w:lang w:eastAsia="en-US"/>
        </w:rPr>
        <w:t>у складу са захтевима из Техничке спецификације</w:t>
      </w:r>
    </w:p>
    <w:p w:rsidR="00C6690C" w:rsidRPr="00AB756B" w:rsidRDefault="004B176E" w:rsidP="004B176E">
      <w:pPr>
        <w:numPr>
          <w:ilvl w:val="0"/>
          <w:numId w:val="14"/>
        </w:numPr>
        <w:tabs>
          <w:tab w:val="num" w:pos="567"/>
          <w:tab w:val="num" w:pos="630"/>
        </w:tabs>
        <w:suppressAutoHyphens w:val="0"/>
        <w:spacing w:after="200" w:line="276" w:lineRule="auto"/>
        <w:contextualSpacing/>
        <w:jc w:val="both"/>
        <w:rPr>
          <w:rFonts w:ascii="Arial" w:eastAsia="Calibri" w:hAnsi="Arial" w:cs="Arial"/>
          <w:color w:val="FF0000"/>
          <w:sz w:val="22"/>
          <w:szCs w:val="22"/>
          <w:lang w:val="sr-Cyrl-RS" w:eastAsia="en-US"/>
        </w:rPr>
      </w:pPr>
      <w:r w:rsidRPr="00AB756B">
        <w:rPr>
          <w:rFonts w:ascii="Arial" w:eastAsia="Calibri" w:hAnsi="Arial" w:cs="Arial"/>
          <w:color w:val="FF0000"/>
          <w:sz w:val="22"/>
          <w:szCs w:val="22"/>
          <w:lang w:val="sr-Cyrl-RS" w:eastAsia="en-US"/>
        </w:rPr>
        <w:t>ИСО сертификати</w:t>
      </w:r>
      <w:r w:rsidRPr="00AB756B">
        <w:rPr>
          <w:rFonts w:ascii="Arial" w:eastAsia="Calibri" w:hAnsi="Arial" w:cs="Arial"/>
          <w:color w:val="FF0000"/>
          <w:sz w:val="22"/>
          <w:szCs w:val="22"/>
          <w:lang w:eastAsia="en-US"/>
        </w:rPr>
        <w:t xml:space="preserve"> </w:t>
      </w:r>
      <w:r w:rsidR="00AB756B">
        <w:rPr>
          <w:rFonts w:ascii="Arial" w:eastAsia="Calibri" w:hAnsi="Arial" w:cs="Arial"/>
          <w:color w:val="FF0000"/>
          <w:sz w:val="22"/>
          <w:szCs w:val="22"/>
          <w:lang w:val="sr-Cyrl-RS" w:eastAsia="en-US"/>
        </w:rPr>
        <w:t xml:space="preserve">и изјаве </w:t>
      </w:r>
      <w:r w:rsidRPr="00AB756B">
        <w:rPr>
          <w:rFonts w:ascii="Arial" w:eastAsia="Calibri" w:hAnsi="Arial" w:cs="Arial"/>
          <w:color w:val="FF0000"/>
          <w:sz w:val="22"/>
          <w:szCs w:val="22"/>
          <w:lang w:eastAsia="en-US"/>
        </w:rPr>
        <w:t>у складу са захтевима из Техничке спецификације</w:t>
      </w:r>
    </w:p>
    <w:p w:rsidR="004B176E" w:rsidRPr="00AB756B"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rPr>
      </w:pPr>
      <w:r w:rsidRPr="00AB756B">
        <w:rPr>
          <w:rFonts w:ascii="Arial" w:eastAsia="Calibri" w:hAnsi="Arial" w:cs="Arial"/>
          <w:sz w:val="22"/>
          <w:szCs w:val="22"/>
          <w:lang w:val="sr-Cyrl-RS" w:eastAsia="en-US"/>
        </w:rPr>
        <w:t>Полиса осигурања од опште одговорности</w:t>
      </w:r>
      <w:r w:rsidRPr="00AB756B">
        <w:rPr>
          <w:rFonts w:ascii="Arial" w:eastAsia="Calibri" w:hAnsi="Arial" w:cs="Arial"/>
          <w:sz w:val="22"/>
          <w:szCs w:val="22"/>
          <w:lang w:eastAsia="en-US"/>
        </w:rPr>
        <w:t xml:space="preserve"> у складу са захтевима из Техничке спецификације</w:t>
      </w:r>
    </w:p>
    <w:p w:rsidR="00C6690C" w:rsidRPr="00295D8C" w:rsidRDefault="00C6690C" w:rsidP="00AA51DA">
      <w:pPr>
        <w:jc w:val="center"/>
        <w:rPr>
          <w:rFonts w:ascii="Arial" w:hAnsi="Arial" w:cs="Arial"/>
          <w:sz w:val="22"/>
          <w:szCs w:val="22"/>
        </w:rPr>
      </w:pPr>
    </w:p>
    <w:p w:rsidR="00C6690C" w:rsidRDefault="007B5C6B"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232A7A" w:rsidRPr="00232A7A" w:rsidRDefault="00232A7A"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5D404F" w:rsidRPr="005D404F" w:rsidRDefault="005D404F" w:rsidP="005D404F">
      <w:pPr>
        <w:suppressAutoHyphens w:val="0"/>
        <w:spacing w:after="80"/>
        <w:jc w:val="right"/>
        <w:rPr>
          <w:rFonts w:ascii="Arial" w:eastAsia="Arial Unicode MS" w:hAnsi="Arial" w:cs="Arial"/>
          <w:kern w:val="2"/>
          <w:sz w:val="16"/>
          <w:szCs w:val="16"/>
          <w:lang w:val="sr-Latn-RS" w:eastAsia="en-US"/>
        </w:rPr>
      </w:pPr>
    </w:p>
    <w:p w:rsidR="00C6690C" w:rsidRPr="00295D8C" w:rsidRDefault="00C6690C" w:rsidP="00AA51DA">
      <w:pPr>
        <w:rPr>
          <w:rFonts w:ascii="Arial" w:hAnsi="Arial" w:cs="Arial"/>
          <w:sz w:val="22"/>
          <w:szCs w:val="22"/>
        </w:rPr>
      </w:pPr>
      <w:bookmarkStart w:id="2" w:name="_GoBack"/>
      <w:bookmarkEnd w:id="2"/>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F695C" w:rsidRPr="00CF695C"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r w:rsidRPr="00CF695C">
        <w:rPr>
          <w:rFonts w:ascii="Arial" w:hAnsi="Arial" w:cs="Arial"/>
          <w:b/>
          <w:bCs/>
          <w:kern w:val="32"/>
          <w:sz w:val="22"/>
          <w:szCs w:val="22"/>
          <w:lang w:val="en-US" w:eastAsia="en-US"/>
        </w:rPr>
        <w:lastRenderedPageBreak/>
        <w:t>ТЕХНИЧКА СПЕЦИФИКАЦИЈА</w:t>
      </w: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3.1 .Врста и количина добара</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751"/>
        <w:gridCol w:w="1163"/>
        <w:gridCol w:w="1001"/>
      </w:tblGrid>
      <w:tr w:rsidR="00CF695C" w:rsidRPr="00CF695C" w:rsidTr="00E806BF">
        <w:trPr>
          <w:trHeight w:val="1507"/>
        </w:trPr>
        <w:tc>
          <w:tcPr>
            <w:tcW w:w="500"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Рбр</w:t>
            </w:r>
          </w:p>
        </w:tc>
        <w:tc>
          <w:tcPr>
            <w:tcW w:w="3270"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Назив траженог добра</w:t>
            </w:r>
          </w:p>
        </w:tc>
        <w:tc>
          <w:tcPr>
            <w:tcW w:w="661"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Јед.</w:t>
            </w:r>
          </w:p>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мере</w:t>
            </w:r>
          </w:p>
        </w:tc>
        <w:tc>
          <w:tcPr>
            <w:tcW w:w="569" w:type="pct"/>
            <w:shd w:val="clear" w:color="auto" w:fill="C6D9F1"/>
            <w:vAlign w:val="center"/>
          </w:tcPr>
          <w:p w:rsidR="00CF695C" w:rsidRPr="00CF695C" w:rsidRDefault="00CF695C" w:rsidP="00CF695C">
            <w:pPr>
              <w:suppressAutoHyphens w:val="0"/>
              <w:ind w:left="-27" w:right="-14"/>
              <w:jc w:val="center"/>
              <w:rPr>
                <w:rFonts w:ascii="Arial" w:eastAsia="Calibri" w:hAnsi="Arial" w:cs="Arial"/>
                <w:bCs/>
                <w:iCs/>
                <w:sz w:val="20"/>
                <w:lang w:eastAsia="en-US"/>
              </w:rPr>
            </w:pPr>
            <w:r w:rsidRPr="00CF695C">
              <w:rPr>
                <w:rFonts w:ascii="Arial" w:eastAsia="Calibri" w:hAnsi="Arial" w:cs="Arial"/>
                <w:bCs/>
                <w:iCs/>
                <w:sz w:val="20"/>
                <w:lang w:eastAsia="en-US"/>
              </w:rPr>
              <w:t>Количина</w:t>
            </w:r>
          </w:p>
        </w:tc>
      </w:tr>
      <w:tr w:rsidR="00CF695C" w:rsidRPr="00CF695C" w:rsidTr="00E806BF">
        <w:trPr>
          <w:trHeight w:val="359"/>
        </w:trPr>
        <w:tc>
          <w:tcPr>
            <w:tcW w:w="500"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(1)</w:t>
            </w:r>
          </w:p>
        </w:tc>
        <w:tc>
          <w:tcPr>
            <w:tcW w:w="3270" w:type="pct"/>
            <w:shd w:val="clear" w:color="auto" w:fill="auto"/>
          </w:tcPr>
          <w:p w:rsidR="00CF695C" w:rsidRPr="00CF695C" w:rsidRDefault="00CF695C" w:rsidP="00CF695C">
            <w:pPr>
              <w:suppressAutoHyphens w:val="0"/>
              <w:ind w:left="-117" w:right="-176"/>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(2)</w:t>
            </w:r>
          </w:p>
        </w:tc>
        <w:tc>
          <w:tcPr>
            <w:tcW w:w="661"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(3)</w:t>
            </w:r>
          </w:p>
        </w:tc>
        <w:tc>
          <w:tcPr>
            <w:tcW w:w="569"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(4)</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1.</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Latn-RS" w:eastAsia="hr-HR"/>
              </w:rPr>
            </w:pPr>
            <w:r w:rsidRPr="00CF695C">
              <w:rPr>
                <w:rFonts w:ascii="Arial" w:eastAsia="Calibri" w:hAnsi="Arial" w:cs="Arial"/>
                <w:sz w:val="22"/>
                <w:szCs w:val="22"/>
                <w:lang w:val="sr-Cyrl-RS" w:eastAsia="en-US"/>
              </w:rPr>
              <w:t xml:space="preserve">Лежај самоподесиви ваљкаст 294/750Е.МВ </w:t>
            </w:r>
            <w:r w:rsidRPr="00CF695C">
              <w:rPr>
                <w:rFonts w:ascii="Arial" w:eastAsia="Calibri" w:hAnsi="Arial" w:cs="Arial"/>
                <w:sz w:val="22"/>
                <w:szCs w:val="22"/>
                <w:lang w:val="sr-Latn-RS" w:eastAsia="en-US"/>
              </w:rPr>
              <w:t>( FAG</w:t>
            </w:r>
            <w:r w:rsidRPr="00CF695C">
              <w:rPr>
                <w:rFonts w:ascii="Arial" w:eastAsia="Calibri" w:hAnsi="Arial" w:cs="Arial"/>
                <w:sz w:val="22"/>
                <w:szCs w:val="22"/>
                <w:lang w:val="sr-Cyrl-RS" w:eastAsia="en-US"/>
              </w:rPr>
              <w:t xml:space="preserve"> или одговарајући)</w:t>
            </w:r>
          </w:p>
        </w:tc>
        <w:tc>
          <w:tcPr>
            <w:tcW w:w="661" w:type="pct"/>
            <w:shd w:val="clear" w:color="auto" w:fill="auto"/>
            <w:vAlign w:val="center"/>
          </w:tcPr>
          <w:p w:rsidR="00CF695C" w:rsidRPr="00CF695C" w:rsidRDefault="00CF695C" w:rsidP="00CF695C">
            <w:pPr>
              <w:suppressAutoHyphens w:val="0"/>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Latn-RS" w:eastAsia="hr-HR"/>
              </w:rPr>
            </w:pPr>
            <w:r w:rsidRPr="00CF695C">
              <w:rPr>
                <w:rFonts w:ascii="Arial" w:eastAsia="Calibri" w:hAnsi="Arial" w:cs="Arial"/>
                <w:sz w:val="22"/>
                <w:szCs w:val="22"/>
                <w:lang w:val="sr-Latn-RS" w:eastAsia="en-US"/>
              </w:rPr>
              <w:t>2</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2.</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 xml:space="preserve">Лежај 24196 </w:t>
            </w:r>
            <w:r w:rsidRPr="00CF695C">
              <w:rPr>
                <w:rFonts w:ascii="Arial" w:eastAsia="Calibri" w:hAnsi="Arial" w:cs="Arial"/>
                <w:sz w:val="22"/>
                <w:szCs w:val="22"/>
                <w:lang w:val="sr-Latn-RS" w:eastAsia="en-US"/>
              </w:rPr>
              <w:t xml:space="preserve">ECAK 30/C3 W33 (SKF </w:t>
            </w:r>
            <w:r w:rsidRPr="00CF695C">
              <w:rPr>
                <w:rFonts w:ascii="Arial" w:eastAsia="Calibri" w:hAnsi="Arial" w:cs="Arial"/>
                <w:sz w:val="22"/>
                <w:szCs w:val="22"/>
                <w:lang w:val="sr-Cyrl-RS" w:eastAsia="en-US"/>
              </w:rPr>
              <w:t>или одговарајући)</w:t>
            </w:r>
          </w:p>
        </w:tc>
        <w:tc>
          <w:tcPr>
            <w:tcW w:w="66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5</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3.</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Cyrl-RS" w:eastAsia="en-US"/>
              </w:rPr>
              <w:t xml:space="preserve">Лежај 24160 </w:t>
            </w:r>
            <w:r w:rsidRPr="00CF695C">
              <w:rPr>
                <w:rFonts w:ascii="Arial" w:eastAsia="Calibri" w:hAnsi="Arial" w:cs="Arial"/>
                <w:sz w:val="22"/>
                <w:szCs w:val="22"/>
                <w:lang w:val="sr-Latn-RS" w:eastAsia="en-US"/>
              </w:rPr>
              <w:t>CCK 30/C3 W33</w:t>
            </w:r>
            <w:r w:rsidRPr="00CF695C">
              <w:rPr>
                <w:rFonts w:ascii="Arial" w:eastAsia="Calibri" w:hAnsi="Arial" w:cs="Arial"/>
                <w:sz w:val="22"/>
                <w:szCs w:val="22"/>
                <w:lang w:val="sr-Cyrl-RS" w:eastAsia="en-US"/>
              </w:rPr>
              <w:t xml:space="preserve"> </w:t>
            </w:r>
            <w:r w:rsidRPr="00CF695C">
              <w:rPr>
                <w:rFonts w:ascii="Arial" w:eastAsia="Calibri" w:hAnsi="Arial" w:cs="Arial"/>
                <w:sz w:val="22"/>
                <w:szCs w:val="22"/>
                <w:lang w:val="sr-Latn-RS" w:eastAsia="en-US"/>
              </w:rPr>
              <w:t>( FAG</w:t>
            </w:r>
            <w:r w:rsidRPr="00CF695C">
              <w:rPr>
                <w:rFonts w:ascii="Arial" w:eastAsia="Calibri" w:hAnsi="Arial" w:cs="Arial"/>
                <w:sz w:val="22"/>
                <w:szCs w:val="22"/>
                <w:lang w:val="sr-Cyrl-RS" w:eastAsia="en-US"/>
              </w:rPr>
              <w:t xml:space="preserve"> или одговарајући)</w:t>
            </w:r>
          </w:p>
        </w:tc>
        <w:tc>
          <w:tcPr>
            <w:tcW w:w="66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4</w:t>
            </w:r>
          </w:p>
        </w:tc>
      </w:tr>
    </w:tbl>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Називи произвођача су дати јер је Наручилац користио њихове ознаке приликом дефинисања тражених добара. Понуђач може нудити одговарајуће производе.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
          <w:bCs/>
          <w:kern w:val="32"/>
          <w:sz w:val="22"/>
          <w:szCs w:val="22"/>
          <w:lang w:val="sr-Cyrl-RS" w:eastAsia="en-US"/>
        </w:rPr>
        <w:t>3.2 Квалитет и техничке карактеристике (спецификације</w:t>
      </w:r>
      <w:r w:rsidRPr="00CF695C">
        <w:rPr>
          <w:rFonts w:ascii="Arial" w:hAnsi="Arial" w:cs="Arial"/>
          <w:bCs/>
          <w:kern w:val="32"/>
          <w:sz w:val="22"/>
          <w:szCs w:val="22"/>
          <w:lang w:val="sr-Cyrl-RS" w:eastAsia="en-US"/>
        </w:rPr>
        <w:t>)</w:t>
      </w:r>
    </w:p>
    <w:p w:rsidR="009155CA" w:rsidRDefault="009155CA" w:rsidP="00CF695C">
      <w:pPr>
        <w:suppressAutoHyphens w:val="0"/>
        <w:autoSpaceDE w:val="0"/>
        <w:autoSpaceDN w:val="0"/>
        <w:adjustRightInd w:val="0"/>
        <w:jc w:val="both"/>
        <w:rPr>
          <w:rFonts w:ascii="Arial" w:hAnsi="Arial" w:cs="Arial"/>
          <w:bCs/>
          <w:kern w:val="32"/>
          <w:sz w:val="22"/>
          <w:szCs w:val="22"/>
          <w:lang w:val="sr-Cyrl-RS" w:eastAsia="en-US"/>
        </w:rPr>
      </w:pPr>
    </w:p>
    <w:p w:rsidR="009155CA" w:rsidRPr="007B5C6B" w:rsidRDefault="009155CA" w:rsidP="009155CA">
      <w:pPr>
        <w:suppressAutoHyphens w:val="0"/>
        <w:spacing w:after="200" w:line="276" w:lineRule="auto"/>
        <w:jc w:val="both"/>
        <w:rPr>
          <w:rFonts w:ascii="Arial" w:eastAsia="Calibri" w:hAnsi="Arial" w:cs="Arial"/>
          <w:sz w:val="22"/>
          <w:szCs w:val="22"/>
          <w:lang w:val="sr-Cyrl-RS" w:eastAsia="en-US"/>
        </w:rPr>
      </w:pPr>
      <w:r w:rsidRPr="007B5C6B">
        <w:rPr>
          <w:rFonts w:ascii="Arial" w:eastAsia="Calibri" w:hAnsi="Arial" w:cs="Arial"/>
          <w:sz w:val="22"/>
          <w:szCs w:val="22"/>
          <w:lang w:val="sr-Cyrl-RS" w:eastAsia="en-US"/>
        </w:rPr>
        <w:t>Референтне вредности за статичку и динамичку носивост  лежајева су:</w:t>
      </w:r>
    </w:p>
    <w:tbl>
      <w:tblPr>
        <w:tblStyle w:val="TableGrid2"/>
        <w:tblW w:w="0" w:type="auto"/>
        <w:tblLook w:val="04A0" w:firstRow="1" w:lastRow="0" w:firstColumn="1" w:lastColumn="0" w:noHBand="0" w:noVBand="1"/>
      </w:tblPr>
      <w:tblGrid>
        <w:gridCol w:w="2861"/>
        <w:gridCol w:w="2203"/>
        <w:gridCol w:w="2194"/>
        <w:gridCol w:w="2032"/>
      </w:tblGrid>
      <w:tr w:rsidR="007B5C6B" w:rsidRPr="007B5C6B" w:rsidTr="00E806BF">
        <w:tc>
          <w:tcPr>
            <w:tcW w:w="2943" w:type="dxa"/>
          </w:tcPr>
          <w:p w:rsidR="009155CA" w:rsidRPr="007B5C6B" w:rsidRDefault="009155CA" w:rsidP="009155CA">
            <w:pPr>
              <w:suppressAutoHyphens w:val="0"/>
              <w:jc w:val="both"/>
              <w:rPr>
                <w:rFonts w:ascii="Arial" w:eastAsia="Calibri" w:hAnsi="Arial" w:cs="Arial"/>
                <w:sz w:val="22"/>
                <w:lang w:val="sr-Cyrl-RS" w:eastAsia="en-US"/>
              </w:rPr>
            </w:pPr>
          </w:p>
        </w:tc>
        <w:tc>
          <w:tcPr>
            <w:tcW w:w="2268" w:type="dxa"/>
          </w:tcPr>
          <w:p w:rsidR="009155CA" w:rsidRPr="007B5C6B" w:rsidRDefault="009155CA" w:rsidP="009155CA">
            <w:pPr>
              <w:suppressAutoHyphens w:val="0"/>
              <w:jc w:val="both"/>
              <w:rPr>
                <w:rFonts w:ascii="Arial" w:eastAsia="Calibri" w:hAnsi="Arial" w:cs="Arial"/>
                <w:sz w:val="22"/>
                <w:lang w:val="sr-Cyrl-RS" w:eastAsia="en-US"/>
              </w:rPr>
            </w:pPr>
            <w:r w:rsidRPr="007B5C6B">
              <w:rPr>
                <w:rFonts w:ascii="Arial" w:eastAsia="Calibri" w:hAnsi="Arial" w:cs="Arial"/>
                <w:sz w:val="22"/>
                <w:lang w:val="sr-Cyrl-RS" w:eastAsia="en-US"/>
              </w:rPr>
              <w:t>Лежај 294/750</w:t>
            </w:r>
          </w:p>
        </w:tc>
        <w:tc>
          <w:tcPr>
            <w:tcW w:w="2268" w:type="dxa"/>
          </w:tcPr>
          <w:p w:rsidR="009155CA" w:rsidRPr="007B5C6B" w:rsidRDefault="009155CA" w:rsidP="009155CA">
            <w:pPr>
              <w:suppressAutoHyphens w:val="0"/>
              <w:jc w:val="both"/>
              <w:rPr>
                <w:rFonts w:ascii="Arial" w:eastAsia="Calibri" w:hAnsi="Arial" w:cs="Arial"/>
                <w:sz w:val="22"/>
                <w:lang w:val="sr-Cyrl-RS" w:eastAsia="en-US"/>
              </w:rPr>
            </w:pPr>
            <w:r w:rsidRPr="007B5C6B">
              <w:rPr>
                <w:rFonts w:ascii="Arial" w:eastAsia="Calibri" w:hAnsi="Arial" w:cs="Arial"/>
                <w:sz w:val="22"/>
                <w:lang w:val="sr-Cyrl-RS" w:eastAsia="en-US"/>
              </w:rPr>
              <w:t>Лежај 24196</w:t>
            </w:r>
          </w:p>
        </w:tc>
        <w:tc>
          <w:tcPr>
            <w:tcW w:w="2097" w:type="dxa"/>
          </w:tcPr>
          <w:p w:rsidR="009155CA" w:rsidRPr="007B5C6B" w:rsidRDefault="009155CA" w:rsidP="009155CA">
            <w:pPr>
              <w:suppressAutoHyphens w:val="0"/>
              <w:jc w:val="both"/>
              <w:rPr>
                <w:rFonts w:ascii="Arial" w:eastAsia="Calibri" w:hAnsi="Arial" w:cs="Arial"/>
                <w:sz w:val="22"/>
                <w:lang w:val="sr-Cyrl-RS" w:eastAsia="en-US"/>
              </w:rPr>
            </w:pPr>
            <w:r w:rsidRPr="007B5C6B">
              <w:rPr>
                <w:rFonts w:ascii="Arial" w:eastAsia="Calibri" w:hAnsi="Arial" w:cs="Arial"/>
                <w:sz w:val="22"/>
                <w:lang w:val="sr-Cyrl-RS" w:eastAsia="en-US"/>
              </w:rPr>
              <w:t>Лежај 24160</w:t>
            </w:r>
          </w:p>
        </w:tc>
      </w:tr>
      <w:tr w:rsidR="007B5C6B" w:rsidRPr="007B5C6B" w:rsidTr="00E806BF">
        <w:tc>
          <w:tcPr>
            <w:tcW w:w="2943"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Cyrl-RS" w:eastAsia="en-US"/>
              </w:rPr>
              <w:t>Статичка носивост</w:t>
            </w:r>
            <w:r w:rsidRPr="007B5C6B">
              <w:rPr>
                <w:rFonts w:ascii="Arial" w:eastAsia="Calibri" w:hAnsi="Arial" w:cs="Arial"/>
                <w:sz w:val="22"/>
                <w:lang w:val="sr-Latn-RS" w:eastAsia="en-US"/>
              </w:rPr>
              <w:t xml:space="preserve">  (kN)</w:t>
            </w:r>
          </w:p>
        </w:tc>
        <w:tc>
          <w:tcPr>
            <w:tcW w:w="2268"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Cyrl-RS" w:eastAsia="en-US"/>
              </w:rPr>
              <w:t>84000</w:t>
            </w:r>
          </w:p>
        </w:tc>
        <w:tc>
          <w:tcPr>
            <w:tcW w:w="2268"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Latn-RS" w:eastAsia="en-US"/>
              </w:rPr>
              <w:t>15500</w:t>
            </w:r>
          </w:p>
        </w:tc>
        <w:tc>
          <w:tcPr>
            <w:tcW w:w="2097"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Latn-RS" w:eastAsia="en-US"/>
              </w:rPr>
              <w:t>6400</w:t>
            </w:r>
          </w:p>
        </w:tc>
      </w:tr>
      <w:tr w:rsidR="007B5C6B" w:rsidRPr="007B5C6B" w:rsidTr="00E806BF">
        <w:tc>
          <w:tcPr>
            <w:tcW w:w="2943"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Cyrl-RS" w:eastAsia="en-US"/>
              </w:rPr>
              <w:t>Динамичка носивост</w:t>
            </w:r>
            <w:r w:rsidRPr="007B5C6B">
              <w:rPr>
                <w:rFonts w:ascii="Arial" w:eastAsia="Calibri" w:hAnsi="Arial" w:cs="Arial"/>
                <w:sz w:val="22"/>
                <w:lang w:val="sr-Latn-RS" w:eastAsia="en-US"/>
              </w:rPr>
              <w:t xml:space="preserve"> (kN)</w:t>
            </w:r>
          </w:p>
        </w:tc>
        <w:tc>
          <w:tcPr>
            <w:tcW w:w="2268"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Latn-RS" w:eastAsia="en-US"/>
              </w:rPr>
              <w:t>19600</w:t>
            </w:r>
          </w:p>
        </w:tc>
        <w:tc>
          <w:tcPr>
            <w:tcW w:w="2268"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Latn-RS" w:eastAsia="en-US"/>
              </w:rPr>
              <w:t>9000</w:t>
            </w:r>
          </w:p>
        </w:tc>
        <w:tc>
          <w:tcPr>
            <w:tcW w:w="2097" w:type="dxa"/>
          </w:tcPr>
          <w:p w:rsidR="009155CA" w:rsidRPr="007B5C6B" w:rsidRDefault="009155CA" w:rsidP="009155CA">
            <w:pPr>
              <w:suppressAutoHyphens w:val="0"/>
              <w:jc w:val="both"/>
              <w:rPr>
                <w:rFonts w:ascii="Arial" w:eastAsia="Calibri" w:hAnsi="Arial" w:cs="Arial"/>
                <w:sz w:val="22"/>
                <w:lang w:val="sr-Latn-RS" w:eastAsia="en-US"/>
              </w:rPr>
            </w:pPr>
            <w:r w:rsidRPr="007B5C6B">
              <w:rPr>
                <w:rFonts w:ascii="Arial" w:eastAsia="Calibri" w:hAnsi="Arial" w:cs="Arial"/>
                <w:sz w:val="22"/>
                <w:lang w:val="sr-Latn-RS" w:eastAsia="en-US"/>
              </w:rPr>
              <w:t>3950</w:t>
            </w:r>
          </w:p>
        </w:tc>
      </w:tr>
    </w:tbl>
    <w:p w:rsidR="009155CA" w:rsidRPr="007B5C6B" w:rsidRDefault="009155CA" w:rsidP="009155CA">
      <w:pPr>
        <w:suppressAutoHyphens w:val="0"/>
        <w:spacing w:after="200" w:line="276" w:lineRule="auto"/>
        <w:jc w:val="both"/>
        <w:rPr>
          <w:rFonts w:ascii="Arial" w:eastAsia="Calibri" w:hAnsi="Arial" w:cs="Arial"/>
          <w:sz w:val="22"/>
          <w:szCs w:val="22"/>
          <w:lang w:val="sr-Cyrl-RS" w:eastAsia="en-US"/>
        </w:rPr>
      </w:pPr>
      <w:r w:rsidRPr="007B5C6B">
        <w:rPr>
          <w:rFonts w:ascii="Arial" w:eastAsia="Calibri" w:hAnsi="Arial" w:cs="Arial"/>
          <w:sz w:val="22"/>
          <w:szCs w:val="22"/>
          <w:lang w:val="sr-Cyrl-RS" w:eastAsia="en-US"/>
        </w:rPr>
        <w:t>Наручилац ће као одговарајући прихватити лежај мање носивости од референте вредности до 5% . За веће носивости нема ограничења.</w:t>
      </w:r>
    </w:p>
    <w:p w:rsidR="00CF695C" w:rsidRPr="007B5C6B"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7B5C6B">
        <w:rPr>
          <w:rFonts w:ascii="Arial" w:hAnsi="Arial" w:cs="Arial"/>
          <w:bCs/>
          <w:kern w:val="32"/>
          <w:sz w:val="22"/>
          <w:szCs w:val="22"/>
          <w:lang w:val="sr-Cyrl-RS" w:eastAsia="en-US"/>
        </w:rPr>
        <w:t>У понуди (Обрасцу структуре цене) Понуђач обавезно мора навести понуђене ставке према ознакама произвођача чији бренд нуди</w:t>
      </w:r>
      <w:r w:rsidR="009155CA" w:rsidRPr="007B5C6B">
        <w:rPr>
          <w:rFonts w:ascii="Arial" w:hAnsi="Arial" w:cs="Arial"/>
          <w:bCs/>
          <w:kern w:val="32"/>
          <w:sz w:val="22"/>
          <w:szCs w:val="22"/>
          <w:lang w:val="sr-Cyrl-RS" w:eastAsia="en-US"/>
        </w:rPr>
        <w:t xml:space="preserve"> као и земљу порекла понуђеног лежаја</w:t>
      </w:r>
      <w:r w:rsidRPr="007B5C6B">
        <w:rPr>
          <w:rFonts w:ascii="Arial" w:hAnsi="Arial" w:cs="Arial"/>
          <w:bCs/>
          <w:kern w:val="32"/>
          <w:sz w:val="22"/>
          <w:szCs w:val="22"/>
          <w:lang w:val="sr-Cyrl-RS" w:eastAsia="en-US"/>
        </w:rPr>
        <w:t>.</w:t>
      </w:r>
      <w:r w:rsidR="009155CA" w:rsidRPr="007B5C6B">
        <w:rPr>
          <w:bCs/>
          <w:iCs/>
        </w:rPr>
        <w:t xml:space="preserve"> </w:t>
      </w:r>
      <w:r w:rsidR="009155CA" w:rsidRPr="007B5C6B">
        <w:rPr>
          <w:rFonts w:ascii="Arial" w:hAnsi="Arial" w:cs="Arial"/>
          <w:bCs/>
          <w:iCs/>
          <w:sz w:val="22"/>
          <w:szCs w:val="22"/>
          <w:lang w:val="sr-Cyrl-RS"/>
        </w:rPr>
        <w:t>З</w:t>
      </w:r>
      <w:r w:rsidR="009155CA" w:rsidRPr="007B5C6B">
        <w:rPr>
          <w:rFonts w:ascii="Arial" w:hAnsi="Arial" w:cs="Arial"/>
          <w:bCs/>
          <w:iCs/>
          <w:sz w:val="22"/>
          <w:szCs w:val="22"/>
        </w:rPr>
        <w:t>a jeдну пoзициjу истог прoизвoђaчa</w:t>
      </w:r>
      <w:r w:rsidR="009155CA" w:rsidRPr="007B5C6B">
        <w:rPr>
          <w:rFonts w:ascii="Arial" w:hAnsi="Arial" w:cs="Arial"/>
          <w:sz w:val="22"/>
          <w:szCs w:val="22"/>
        </w:rPr>
        <w:t xml:space="preserve">, могу да  упишу </w:t>
      </w:r>
      <w:r w:rsidR="009155CA" w:rsidRPr="007B5C6B">
        <w:rPr>
          <w:rFonts w:ascii="Arial" w:hAnsi="Arial" w:cs="Arial"/>
          <w:bCs/>
          <w:iCs/>
          <w:sz w:val="22"/>
          <w:szCs w:val="22"/>
        </w:rPr>
        <w:t>вишe зeмaљa пoрeклa</w:t>
      </w:r>
      <w:r w:rsidR="009155CA" w:rsidRPr="007B5C6B">
        <w:rPr>
          <w:rFonts w:ascii="Arial" w:hAnsi="Arial" w:cs="Arial"/>
          <w:bCs/>
          <w:iCs/>
          <w:sz w:val="22"/>
          <w:szCs w:val="22"/>
          <w:lang w:val="sr-Cyrl-RS"/>
        </w:rPr>
        <w:t>.</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eastAsia="Calibri" w:hAnsi="Arial" w:cs="Arial"/>
          <w:sz w:val="22"/>
          <w:szCs w:val="22"/>
          <w:lang w:eastAsia="en-U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CF695C">
        <w:rPr>
          <w:rFonts w:ascii="Arial" w:hAnsi="Arial" w:cs="Arial"/>
          <w:bCs/>
          <w:kern w:val="32"/>
          <w:sz w:val="22"/>
          <w:szCs w:val="22"/>
          <w:lang w:val="sr-Cyrl-RS" w:eastAsia="en-U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Добављач је у обавези да на амбалажи сваког комада залепи пластицифирану налепницу са својим логоом и бројем јавне набавке.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Latn-RS" w:eastAsia="en-US"/>
        </w:rPr>
      </w:pPr>
      <w:r w:rsidRPr="00CF695C">
        <w:rPr>
          <w:rFonts w:ascii="Arial" w:hAnsi="Arial" w:cs="Arial"/>
          <w:bCs/>
          <w:kern w:val="32"/>
          <w:sz w:val="22"/>
          <w:szCs w:val="22"/>
          <w:lang w:val="sr-Cyrl-RS" w:eastAsia="en-U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3.3. Каталози</w:t>
      </w:r>
    </w:p>
    <w:p w:rsid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поред свих геометријских карактеристика и податке о динамичкој носивости предметних лежајева ( C [kN] ). Каталози морају да садрже све понуђене лежајеве. 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5D404F" w:rsidRPr="007B5C6B" w:rsidRDefault="005D404F" w:rsidP="00CF695C">
      <w:pPr>
        <w:suppressAutoHyphens w:val="0"/>
        <w:autoSpaceDE w:val="0"/>
        <w:autoSpaceDN w:val="0"/>
        <w:adjustRightInd w:val="0"/>
        <w:jc w:val="both"/>
        <w:rPr>
          <w:rFonts w:ascii="Arial" w:hAnsi="Arial" w:cs="Arial"/>
          <w:bCs/>
          <w:kern w:val="32"/>
          <w:sz w:val="22"/>
          <w:szCs w:val="22"/>
          <w:lang w:val="sr-Cyrl-RS" w:eastAsia="en-US"/>
        </w:rPr>
      </w:pPr>
      <w:r w:rsidRPr="007B5C6B">
        <w:rPr>
          <w:rFonts w:ascii="Arial" w:hAnsi="Arial" w:cs="Arial"/>
          <w:sz w:val="22"/>
          <w:szCs w:val="22"/>
        </w:rPr>
        <w:t xml:space="preserve">За добра која због своје специфичности (велике димензије, мале серије или производње по наруџби) нису у стандардном каталогу произвођача, као доказ техничке усаглашености, уз понуду могу доставити и технички цртеж </w:t>
      </w:r>
      <w:r w:rsidR="00880307" w:rsidRPr="007B5C6B">
        <w:rPr>
          <w:rFonts w:ascii="Arial" w:hAnsi="Arial" w:cs="Arial"/>
          <w:sz w:val="22"/>
          <w:szCs w:val="22"/>
          <w:lang w:val="sr-Latn-RS"/>
        </w:rPr>
        <w:t>оверен од стране произвођача</w:t>
      </w:r>
      <w:r w:rsidR="006478FF" w:rsidRPr="007B5C6B">
        <w:rPr>
          <w:rFonts w:ascii="Arial" w:hAnsi="Arial" w:cs="Arial"/>
          <w:sz w:val="22"/>
          <w:szCs w:val="22"/>
          <w:lang w:val="sr-Cyrl-RS"/>
        </w:rPr>
        <w:t>,</w:t>
      </w:r>
      <w:r w:rsidR="003360F8" w:rsidRPr="007B5C6B">
        <w:rPr>
          <w:rFonts w:ascii="Arial" w:hAnsi="Arial" w:cs="Arial"/>
          <w:sz w:val="22"/>
          <w:szCs w:val="22"/>
          <w:lang w:val="sr-Cyrl-RS"/>
        </w:rPr>
        <w:t xml:space="preserve"> </w:t>
      </w:r>
      <w:r w:rsidR="006478FF" w:rsidRPr="007B5C6B">
        <w:rPr>
          <w:rFonts w:ascii="Arial" w:hAnsi="Arial"/>
          <w:iCs/>
          <w:sz w:val="22"/>
          <w:szCs w:val="22"/>
          <w:lang w:val="sr-Cyrl-RS"/>
        </w:rPr>
        <w:t>с</w:t>
      </w:r>
      <w:r w:rsidR="006478FF" w:rsidRPr="007B5C6B">
        <w:rPr>
          <w:rFonts w:ascii="Arial" w:hAnsi="Arial"/>
          <w:iCs/>
          <w:sz w:val="22"/>
          <w:szCs w:val="22"/>
          <w:lang w:val="en-US"/>
        </w:rPr>
        <w:t xml:space="preserve"> </w:t>
      </w:r>
      <w:r w:rsidR="006478FF" w:rsidRPr="007B5C6B">
        <w:rPr>
          <w:rFonts w:ascii="Arial" w:hAnsi="Arial"/>
          <w:iCs/>
          <w:sz w:val="22"/>
          <w:szCs w:val="22"/>
          <w:lang w:val="sr-Cyrl-RS"/>
        </w:rPr>
        <w:t>тим да</w:t>
      </w:r>
      <w:r w:rsidR="006478FF" w:rsidRPr="007B5C6B">
        <w:rPr>
          <w:rFonts w:ascii="Arial" w:hAnsi="Arial"/>
          <w:b/>
          <w:iCs/>
          <w:sz w:val="22"/>
          <w:szCs w:val="22"/>
          <w:lang w:val="sr-Cyrl-RS"/>
        </w:rPr>
        <w:t xml:space="preserve"> </w:t>
      </w:r>
      <w:r w:rsidR="006478FF" w:rsidRPr="007B5C6B">
        <w:rPr>
          <w:rFonts w:ascii="Arial" w:hAnsi="Arial"/>
          <w:sz w:val="22"/>
          <w:szCs w:val="22"/>
          <w:lang w:val="sr-Latn-RS"/>
        </w:rPr>
        <w:t xml:space="preserve">цртеж мора </w:t>
      </w:r>
      <w:r w:rsidR="006478FF" w:rsidRPr="007B5C6B">
        <w:rPr>
          <w:rFonts w:ascii="Arial" w:hAnsi="Arial"/>
          <w:sz w:val="22"/>
          <w:szCs w:val="22"/>
          <w:lang w:val="sr-Cyrl-RS"/>
        </w:rPr>
        <w:t>садржати захтеване податке о геометријским карактеристикама, статичкој и динамичкој носивости лежаја</w:t>
      </w:r>
      <w:r w:rsidR="006478FF" w:rsidRPr="007B5C6B">
        <w:rPr>
          <w:rFonts w:ascii="Arial" w:hAnsi="Arial"/>
          <w:lang w:val="sr-Cyrl-RS"/>
        </w:rPr>
        <w:t xml:space="preserve">.  </w:t>
      </w:r>
    </w:p>
    <w:p w:rsidR="00CF695C" w:rsidRPr="007B5C6B"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7B5C6B">
        <w:rPr>
          <w:rFonts w:ascii="Arial" w:hAnsi="Arial" w:cs="Arial"/>
          <w:bCs/>
          <w:kern w:val="32"/>
          <w:sz w:val="22"/>
          <w:szCs w:val="22"/>
          <w:lang w:val="sr-Cyrl-RS" w:eastAsia="en-US"/>
        </w:rPr>
        <w:t xml:space="preserve">У супротном, </w:t>
      </w:r>
      <w:r w:rsidR="00CA693A" w:rsidRPr="007B5C6B">
        <w:rPr>
          <w:rFonts w:ascii="Arial" w:hAnsi="Arial" w:cs="Arial"/>
          <w:bCs/>
          <w:kern w:val="32"/>
          <w:sz w:val="22"/>
          <w:szCs w:val="22"/>
          <w:lang w:val="sr-Cyrl-RS" w:eastAsia="en-US"/>
        </w:rPr>
        <w:t xml:space="preserve">понуда ће бити одбијена као </w:t>
      </w:r>
      <w:r w:rsidRPr="007B5C6B">
        <w:rPr>
          <w:rFonts w:ascii="Arial" w:hAnsi="Arial" w:cs="Arial"/>
          <w:bCs/>
          <w:kern w:val="32"/>
          <w:sz w:val="22"/>
          <w:szCs w:val="22"/>
          <w:lang w:val="sr-Cyrl-RS" w:eastAsia="en-US"/>
        </w:rPr>
        <w:t>неприхватљива.</w:t>
      </w:r>
    </w:p>
    <w:p w:rsid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6478FF" w:rsidRPr="006478FF" w:rsidRDefault="006478FF" w:rsidP="007B5C6B">
      <w:pPr>
        <w:suppressAutoHyphens w:val="0"/>
        <w:spacing w:after="200" w:line="276" w:lineRule="auto"/>
        <w:contextualSpacing/>
        <w:jc w:val="both"/>
        <w:rPr>
          <w:rFonts w:ascii="Arial" w:hAnsi="Arial" w:cs="Arial"/>
          <w:bCs/>
          <w:color w:val="FF0000"/>
          <w:kern w:val="32"/>
          <w:sz w:val="22"/>
          <w:szCs w:val="22"/>
          <w:lang w:val="sr-Cyrl-RS" w:eastAsia="en-US"/>
        </w:rPr>
      </w:pPr>
      <w:r w:rsidRPr="006478FF">
        <w:rPr>
          <w:rFonts w:eastAsia="Calibri"/>
          <w:b/>
          <w:color w:val="FF0000"/>
          <w:szCs w:val="24"/>
          <w:lang w:val="sr-Cyrl-RS" w:eastAsia="en-US"/>
        </w:rPr>
        <w:t>3.4</w:t>
      </w:r>
      <w:r>
        <w:rPr>
          <w:rFonts w:eastAsia="Calibri"/>
          <w:b/>
          <w:color w:val="FF0000"/>
          <w:szCs w:val="24"/>
          <w:lang w:val="sr-Cyrl-RS" w:eastAsia="en-US"/>
        </w:rPr>
        <w:t>.</w:t>
      </w:r>
      <w:r w:rsidRPr="006478FF">
        <w:rPr>
          <w:rFonts w:eastAsia="Calibri"/>
          <w:b/>
          <w:color w:val="FF0000"/>
          <w:szCs w:val="24"/>
          <w:lang w:val="sr-Cyrl-RS" w:eastAsia="en-US"/>
        </w:rPr>
        <w:t xml:space="preserve"> </w:t>
      </w:r>
      <w:r w:rsidR="007B5C6B">
        <w:rPr>
          <w:rFonts w:ascii="Arial" w:eastAsia="Calibri" w:hAnsi="Arial" w:cs="Arial"/>
          <w:b/>
          <w:color w:val="FF0000"/>
          <w:sz w:val="22"/>
          <w:szCs w:val="22"/>
          <w:lang w:val="sr-Cyrl-RS" w:eastAsia="en-US"/>
        </w:rPr>
        <w:t>Брише се</w:t>
      </w:r>
      <w:r>
        <w:rPr>
          <w:rFonts w:ascii="Arial" w:hAnsi="Arial" w:cs="Arial"/>
          <w:bCs/>
          <w:color w:val="FF0000"/>
          <w:kern w:val="32"/>
          <w:sz w:val="22"/>
          <w:szCs w:val="22"/>
          <w:lang w:val="sr-Cyrl-RS" w:eastAsia="en-US"/>
        </w:rPr>
        <w:t>.</w:t>
      </w:r>
    </w:p>
    <w:p w:rsidR="006478FF" w:rsidRDefault="006478FF" w:rsidP="00CF695C">
      <w:pPr>
        <w:suppressAutoHyphens w:val="0"/>
        <w:autoSpaceDE w:val="0"/>
        <w:autoSpaceDN w:val="0"/>
        <w:adjustRightInd w:val="0"/>
        <w:jc w:val="both"/>
        <w:rPr>
          <w:rFonts w:ascii="Arial" w:hAnsi="Arial" w:cs="Arial"/>
          <w:bCs/>
          <w:kern w:val="32"/>
          <w:sz w:val="22"/>
          <w:szCs w:val="22"/>
          <w:lang w:val="sr-Cyrl-RS" w:eastAsia="en-US"/>
        </w:rPr>
      </w:pPr>
    </w:p>
    <w:p w:rsidR="006478FF" w:rsidRPr="006478FF" w:rsidRDefault="006478FF" w:rsidP="006478FF">
      <w:pPr>
        <w:suppressAutoHyphens w:val="0"/>
        <w:spacing w:after="200" w:line="276" w:lineRule="auto"/>
        <w:contextualSpacing/>
        <w:jc w:val="both"/>
        <w:rPr>
          <w:rFonts w:ascii="Arial" w:eastAsia="Calibri" w:hAnsi="Arial" w:cs="Arial"/>
          <w:b/>
          <w:color w:val="FF0000"/>
          <w:sz w:val="22"/>
          <w:szCs w:val="22"/>
          <w:lang w:val="sr-Cyrl-RS" w:eastAsia="en-US"/>
        </w:rPr>
      </w:pPr>
      <w:r w:rsidRPr="006478FF">
        <w:rPr>
          <w:rFonts w:eastAsia="Calibri"/>
          <w:b/>
          <w:color w:val="FF0000"/>
          <w:szCs w:val="24"/>
          <w:lang w:val="sr-Cyrl-RS" w:eastAsia="en-US"/>
        </w:rPr>
        <w:t>3.</w:t>
      </w:r>
      <w:r>
        <w:rPr>
          <w:rFonts w:eastAsia="Calibri"/>
          <w:b/>
          <w:color w:val="FF0000"/>
          <w:szCs w:val="24"/>
          <w:lang w:val="sr-Cyrl-RS" w:eastAsia="en-US"/>
        </w:rPr>
        <w:t>5.</w:t>
      </w:r>
      <w:r w:rsidRPr="006478FF">
        <w:rPr>
          <w:rFonts w:eastAsia="Calibri"/>
          <w:b/>
          <w:color w:val="FF0000"/>
          <w:szCs w:val="24"/>
          <w:lang w:val="sr-Cyrl-RS" w:eastAsia="en-US"/>
        </w:rPr>
        <w:t xml:space="preserve"> </w:t>
      </w:r>
      <w:r>
        <w:rPr>
          <w:rFonts w:ascii="Arial" w:eastAsia="Calibri" w:hAnsi="Arial" w:cs="Arial"/>
          <w:b/>
          <w:color w:val="FF0000"/>
          <w:sz w:val="22"/>
          <w:szCs w:val="22"/>
          <w:lang w:val="sr-Cyrl-RS" w:eastAsia="en-US"/>
        </w:rPr>
        <w:t>ИСО сертификати</w:t>
      </w:r>
      <w:r w:rsidRPr="006478FF">
        <w:rPr>
          <w:rFonts w:ascii="Arial" w:eastAsia="Calibri" w:hAnsi="Arial" w:cs="Arial"/>
          <w:sz w:val="22"/>
          <w:szCs w:val="22"/>
          <w:lang w:val="sr-Cyrl-RS" w:eastAsia="en-US"/>
        </w:rPr>
        <w:t xml:space="preserve"> </w:t>
      </w:r>
    </w:p>
    <w:p w:rsid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r w:rsidRPr="006478FF">
        <w:rPr>
          <w:rFonts w:ascii="Arial" w:eastAsia="Calibri" w:hAnsi="Arial" w:cs="Arial"/>
          <w:color w:val="FF0000"/>
          <w:sz w:val="22"/>
          <w:szCs w:val="22"/>
          <w:lang w:val="sr-Cyrl-RS" w:eastAsia="en-US"/>
        </w:rPr>
        <w:t xml:space="preserve">Понуђач је у обавези да у оквиру понуде, као доказ квалитета и поузданости, за сваког произвођача чије лежајеве нуди, достави и важећи корпоративни сертификат </w:t>
      </w:r>
      <w:r w:rsidRPr="006478FF">
        <w:rPr>
          <w:rFonts w:ascii="Arial" w:eastAsia="Calibri" w:hAnsi="Arial" w:cs="Arial"/>
          <w:color w:val="FF0000"/>
          <w:sz w:val="22"/>
          <w:szCs w:val="22"/>
          <w:lang w:val="sr-Latn-RS" w:eastAsia="en-US"/>
        </w:rPr>
        <w:t xml:space="preserve">ISO </w:t>
      </w:r>
      <w:r w:rsidRPr="006478FF">
        <w:rPr>
          <w:rFonts w:ascii="Arial" w:eastAsia="Calibri" w:hAnsi="Arial" w:cs="Arial"/>
          <w:color w:val="FF0000"/>
          <w:sz w:val="22"/>
          <w:szCs w:val="22"/>
          <w:lang w:val="sr-Cyrl-RS" w:eastAsia="en-US"/>
        </w:rPr>
        <w:t xml:space="preserve">9001 произвођача чија област примене обухвата најмање: развој, пројектовање и производњу котрљајних лежајева (У случају да произвођач понуђеног типа лежаја има </w:t>
      </w:r>
      <w:r w:rsidR="007B5C6B">
        <w:rPr>
          <w:rFonts w:ascii="Arial" w:eastAsia="Calibri" w:hAnsi="Arial" w:cs="Arial"/>
          <w:color w:val="FF0000"/>
          <w:sz w:val="22"/>
          <w:szCs w:val="22"/>
          <w:lang w:val="sr-Cyrl-RS" w:eastAsia="en-US"/>
        </w:rPr>
        <w:t>све захтеване процедуре у збиру</w:t>
      </w:r>
      <w:r w:rsidRPr="006478FF">
        <w:rPr>
          <w:rFonts w:ascii="Arial" w:eastAsia="Calibri" w:hAnsi="Arial" w:cs="Arial"/>
          <w:color w:val="FF0000"/>
          <w:sz w:val="22"/>
          <w:szCs w:val="22"/>
          <w:lang w:val="sr-Cyrl-RS" w:eastAsia="en-US"/>
        </w:rPr>
        <w:t xml:space="preserve"> сертификоване само за одређени производни погон, мора понудити лежајеве произведене у том погону</w:t>
      </w:r>
      <w:r w:rsidR="00AB756B">
        <w:rPr>
          <w:rFonts w:ascii="Arial" w:eastAsia="Calibri" w:hAnsi="Arial" w:cs="Arial"/>
          <w:color w:val="FF0000"/>
          <w:sz w:val="22"/>
          <w:szCs w:val="22"/>
          <w:lang w:val="sr-Cyrl-RS" w:eastAsia="en-US"/>
        </w:rPr>
        <w:t xml:space="preserve"> </w:t>
      </w:r>
      <w:r w:rsidR="007B5C6B">
        <w:rPr>
          <w:rFonts w:ascii="Arial" w:eastAsia="Calibri" w:hAnsi="Arial" w:cs="Arial"/>
          <w:color w:val="FF0000"/>
          <w:sz w:val="22"/>
          <w:szCs w:val="22"/>
          <w:lang w:val="sr-Cyrl-RS" w:eastAsia="en-US"/>
        </w:rPr>
        <w:t>- у том случају мора доставити изјаву произвођача којом потврђује да се понуђени лежаји производе у погону за који је издат ИСО сертификат</w:t>
      </w:r>
      <w:r w:rsidRPr="006478FF">
        <w:rPr>
          <w:rFonts w:ascii="Arial" w:eastAsia="Calibri" w:hAnsi="Arial" w:cs="Arial"/>
          <w:color w:val="FF0000"/>
          <w:sz w:val="22"/>
          <w:szCs w:val="22"/>
          <w:lang w:val="sr-Cyrl-RS" w:eastAsia="en-US"/>
        </w:rPr>
        <w:t xml:space="preserve">). </w:t>
      </w:r>
    </w:p>
    <w:p w:rsidR="006478FF" w:rsidRP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p>
    <w:p w:rsidR="006478FF" w:rsidRP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r w:rsidRPr="006478FF">
        <w:rPr>
          <w:rFonts w:ascii="Arial" w:eastAsia="Calibri" w:hAnsi="Arial" w:cs="Arial"/>
          <w:color w:val="FF0000"/>
          <w:sz w:val="22"/>
          <w:szCs w:val="22"/>
          <w:lang w:val="sr-Cyrl-RS" w:eastAsia="en-US"/>
        </w:rPr>
        <w:t>Сви сертификати ISO 9001, који се прилажу уз понуду морају бити издати од стране акредитованих институција и морају бити важећи у моменту отварања понуда.</w:t>
      </w:r>
    </w:p>
    <w:p w:rsidR="006478FF" w:rsidRPr="006478FF" w:rsidRDefault="006478FF" w:rsidP="006478FF">
      <w:pPr>
        <w:suppressAutoHyphens w:val="0"/>
        <w:autoSpaceDE w:val="0"/>
        <w:autoSpaceDN w:val="0"/>
        <w:adjustRightInd w:val="0"/>
        <w:jc w:val="both"/>
        <w:rPr>
          <w:rFonts w:ascii="Arial" w:hAnsi="Arial" w:cs="Arial"/>
          <w:bCs/>
          <w:color w:val="FF0000"/>
          <w:kern w:val="32"/>
          <w:sz w:val="22"/>
          <w:szCs w:val="22"/>
          <w:lang w:val="sr-Cyrl-RS" w:eastAsia="en-US"/>
        </w:rPr>
      </w:pPr>
      <w:r w:rsidRPr="00CF695C">
        <w:rPr>
          <w:rFonts w:ascii="Arial" w:hAnsi="Arial" w:cs="Arial"/>
          <w:bCs/>
          <w:color w:val="FF0000"/>
          <w:kern w:val="32"/>
          <w:sz w:val="22"/>
          <w:szCs w:val="22"/>
          <w:lang w:val="sr-Cyrl-RS" w:eastAsia="en-US"/>
        </w:rPr>
        <w:t xml:space="preserve">У супротном, </w:t>
      </w:r>
      <w:r w:rsidR="00CA693A" w:rsidRPr="00CF695C">
        <w:rPr>
          <w:rFonts w:ascii="Arial" w:hAnsi="Arial" w:cs="Arial"/>
          <w:bCs/>
          <w:color w:val="FF0000"/>
          <w:kern w:val="32"/>
          <w:sz w:val="22"/>
          <w:szCs w:val="22"/>
          <w:lang w:val="sr-Cyrl-RS" w:eastAsia="en-US"/>
        </w:rPr>
        <w:t xml:space="preserve">понуда ће </w:t>
      </w:r>
      <w:r w:rsidR="00CA693A">
        <w:rPr>
          <w:rFonts w:ascii="Arial" w:hAnsi="Arial" w:cs="Arial"/>
          <w:bCs/>
          <w:color w:val="FF0000"/>
          <w:kern w:val="32"/>
          <w:sz w:val="22"/>
          <w:szCs w:val="22"/>
          <w:lang w:val="sr-Cyrl-RS" w:eastAsia="en-US"/>
        </w:rPr>
        <w:t>бити одбијена</w:t>
      </w:r>
      <w:r w:rsidR="00CA693A" w:rsidRPr="00CF695C">
        <w:rPr>
          <w:rFonts w:ascii="Arial" w:hAnsi="Arial" w:cs="Arial"/>
          <w:bCs/>
          <w:color w:val="FF0000"/>
          <w:kern w:val="32"/>
          <w:sz w:val="22"/>
          <w:szCs w:val="22"/>
          <w:lang w:val="sr-Cyrl-RS" w:eastAsia="en-US"/>
        </w:rPr>
        <w:t xml:space="preserve"> као </w:t>
      </w:r>
      <w:r w:rsidRPr="00CF695C">
        <w:rPr>
          <w:rFonts w:ascii="Arial" w:hAnsi="Arial" w:cs="Arial"/>
          <w:bCs/>
          <w:color w:val="FF0000"/>
          <w:kern w:val="32"/>
          <w:sz w:val="22"/>
          <w:szCs w:val="22"/>
          <w:lang w:val="sr-Cyrl-RS" w:eastAsia="en-US"/>
        </w:rPr>
        <w:t>неприхватљива</w:t>
      </w:r>
      <w:r>
        <w:rPr>
          <w:rFonts w:ascii="Arial" w:hAnsi="Arial" w:cs="Arial"/>
          <w:bCs/>
          <w:color w:val="FF0000"/>
          <w:kern w:val="32"/>
          <w:sz w:val="22"/>
          <w:szCs w:val="22"/>
          <w:lang w:val="sr-Cyrl-RS" w:eastAsia="en-US"/>
        </w:rPr>
        <w:t>.</w:t>
      </w:r>
    </w:p>
    <w:p w:rsidR="006478FF" w:rsidRDefault="006478FF" w:rsidP="00CF695C">
      <w:pPr>
        <w:suppressAutoHyphens w:val="0"/>
        <w:autoSpaceDE w:val="0"/>
        <w:autoSpaceDN w:val="0"/>
        <w:adjustRightInd w:val="0"/>
        <w:jc w:val="both"/>
        <w:rPr>
          <w:rFonts w:ascii="Arial" w:hAnsi="Arial" w:cs="Arial"/>
          <w:bCs/>
          <w:kern w:val="32"/>
          <w:sz w:val="22"/>
          <w:szCs w:val="22"/>
          <w:lang w:val="sr-Cyrl-RS" w:eastAsia="en-US"/>
        </w:rPr>
      </w:pPr>
    </w:p>
    <w:p w:rsidR="006478FF" w:rsidRPr="00AB756B" w:rsidRDefault="006478FF" w:rsidP="006478FF">
      <w:pPr>
        <w:suppressAutoHyphens w:val="0"/>
        <w:spacing w:after="200" w:line="276" w:lineRule="auto"/>
        <w:contextualSpacing/>
        <w:jc w:val="both"/>
        <w:rPr>
          <w:rFonts w:ascii="Arial" w:eastAsia="Calibri" w:hAnsi="Arial" w:cs="Arial"/>
          <w:b/>
          <w:sz w:val="22"/>
          <w:szCs w:val="22"/>
          <w:lang w:val="sr-Cyrl-RS" w:eastAsia="en-US"/>
        </w:rPr>
      </w:pPr>
      <w:r w:rsidRPr="00AB756B">
        <w:rPr>
          <w:rFonts w:eastAsia="Calibri"/>
          <w:b/>
          <w:szCs w:val="24"/>
          <w:lang w:val="sr-Cyrl-RS" w:eastAsia="en-US"/>
        </w:rPr>
        <w:t>3.</w:t>
      </w:r>
      <w:r w:rsidR="009155CA" w:rsidRPr="00AB756B">
        <w:rPr>
          <w:rFonts w:eastAsia="Calibri"/>
          <w:b/>
          <w:szCs w:val="24"/>
          <w:lang w:val="sr-Cyrl-RS" w:eastAsia="en-US"/>
        </w:rPr>
        <w:t>6</w:t>
      </w:r>
      <w:r w:rsidRPr="00AB756B">
        <w:rPr>
          <w:rFonts w:eastAsia="Calibri"/>
          <w:b/>
          <w:szCs w:val="24"/>
          <w:lang w:val="sr-Cyrl-RS" w:eastAsia="en-US"/>
        </w:rPr>
        <w:t xml:space="preserve">. </w:t>
      </w:r>
      <w:r w:rsidRPr="00AB756B">
        <w:rPr>
          <w:rFonts w:ascii="Arial" w:eastAsia="Calibri" w:hAnsi="Arial" w:cs="Arial"/>
          <w:b/>
          <w:sz w:val="22"/>
          <w:szCs w:val="22"/>
          <w:lang w:val="sr-Cyrl-RS" w:eastAsia="en-US"/>
        </w:rPr>
        <w:t>Полиса осигурања од опште одговорности</w:t>
      </w:r>
      <w:r w:rsidRPr="00AB756B">
        <w:rPr>
          <w:rFonts w:ascii="Arial" w:eastAsia="Calibri" w:hAnsi="Arial" w:cs="Arial"/>
          <w:sz w:val="22"/>
          <w:szCs w:val="22"/>
          <w:lang w:val="sr-Cyrl-RS" w:eastAsia="en-US"/>
        </w:rPr>
        <w:t xml:space="preserve"> </w:t>
      </w:r>
    </w:p>
    <w:p w:rsidR="006478FF" w:rsidRPr="00AB756B" w:rsidRDefault="006478FF" w:rsidP="00CF695C">
      <w:pPr>
        <w:suppressAutoHyphens w:val="0"/>
        <w:autoSpaceDE w:val="0"/>
        <w:autoSpaceDN w:val="0"/>
        <w:adjustRightInd w:val="0"/>
        <w:jc w:val="both"/>
        <w:rPr>
          <w:rFonts w:ascii="Arial" w:eastAsia="Calibri" w:hAnsi="Arial" w:cs="Arial"/>
          <w:sz w:val="22"/>
          <w:szCs w:val="22"/>
          <w:lang w:val="sr-Cyrl-RS" w:eastAsia="en-US"/>
        </w:rPr>
      </w:pPr>
      <w:r w:rsidRPr="00AB756B">
        <w:rPr>
          <w:rFonts w:ascii="Arial" w:eastAsia="Calibri" w:hAnsi="Arial" w:cs="Arial"/>
          <w:sz w:val="22"/>
          <w:szCs w:val="22"/>
          <w:lang w:val="sr-Cyrl-RS" w:eastAsia="en-US"/>
        </w:rPr>
        <w:lastRenderedPageBreak/>
        <w:t>Понуђач је у обавези да у оквиру понуде, као доказ поузданости, за сваког произвођача чије лежајеве нуди достави изјаву произвођача котрљајних лежајева да поседује важећу полису осигурања од опште одговорности или важећу полису MBD (Machinery Breakdown Insurance) осигурања, која обухвата најмање парцијално покриће последица штете на опреми трећих лица са свотом осигурања од 500.000 евра (односно одговарајућа противвредност у другој валути), која неизоставно мора важити у Републици Србији.</w:t>
      </w:r>
    </w:p>
    <w:p w:rsidR="006478FF" w:rsidRPr="00AB756B" w:rsidRDefault="006478FF" w:rsidP="006478FF">
      <w:pPr>
        <w:suppressAutoHyphens w:val="0"/>
        <w:autoSpaceDE w:val="0"/>
        <w:autoSpaceDN w:val="0"/>
        <w:adjustRightInd w:val="0"/>
        <w:jc w:val="both"/>
        <w:rPr>
          <w:rFonts w:ascii="Arial" w:hAnsi="Arial" w:cs="Arial"/>
          <w:bCs/>
          <w:kern w:val="32"/>
          <w:sz w:val="22"/>
          <w:szCs w:val="22"/>
          <w:lang w:val="sr-Cyrl-RS" w:eastAsia="en-US"/>
        </w:rPr>
      </w:pPr>
      <w:r w:rsidRPr="00AB756B">
        <w:rPr>
          <w:rFonts w:ascii="Arial" w:hAnsi="Arial" w:cs="Arial"/>
          <w:bCs/>
          <w:kern w:val="32"/>
          <w:sz w:val="22"/>
          <w:szCs w:val="22"/>
          <w:lang w:val="sr-Cyrl-RS" w:eastAsia="en-US"/>
        </w:rPr>
        <w:t xml:space="preserve">У супротном, понуда ће </w:t>
      </w:r>
      <w:r w:rsidR="00CA693A" w:rsidRPr="00AB756B">
        <w:rPr>
          <w:rFonts w:ascii="Arial" w:hAnsi="Arial" w:cs="Arial"/>
          <w:bCs/>
          <w:kern w:val="32"/>
          <w:sz w:val="22"/>
          <w:szCs w:val="22"/>
          <w:lang w:val="sr-Cyrl-RS" w:eastAsia="en-US"/>
        </w:rPr>
        <w:t>бити одбијена</w:t>
      </w:r>
      <w:r w:rsidRPr="00AB756B">
        <w:rPr>
          <w:rFonts w:ascii="Arial" w:hAnsi="Arial" w:cs="Arial"/>
          <w:bCs/>
          <w:kern w:val="32"/>
          <w:sz w:val="22"/>
          <w:szCs w:val="22"/>
          <w:lang w:val="sr-Cyrl-RS" w:eastAsia="en-US"/>
        </w:rPr>
        <w:t xml:space="preserve"> као неприхватљива.</w:t>
      </w:r>
    </w:p>
    <w:p w:rsidR="006478FF" w:rsidRPr="006478FF" w:rsidRDefault="006478FF" w:rsidP="00CF695C">
      <w:pPr>
        <w:suppressAutoHyphens w:val="0"/>
        <w:autoSpaceDE w:val="0"/>
        <w:autoSpaceDN w:val="0"/>
        <w:adjustRightInd w:val="0"/>
        <w:jc w:val="both"/>
        <w:rPr>
          <w:rFonts w:ascii="Arial" w:hAnsi="Arial" w:cs="Arial"/>
          <w:bCs/>
          <w:color w:val="FF0000"/>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7</w:t>
      </w:r>
      <w:r w:rsidRPr="00CF695C">
        <w:rPr>
          <w:rFonts w:ascii="Arial" w:hAnsi="Arial" w:cs="Arial"/>
          <w:b/>
          <w:bCs/>
          <w:kern w:val="32"/>
          <w:sz w:val="22"/>
          <w:szCs w:val="22"/>
          <w:lang w:val="sr-Cyrl-RS" w:eastAsia="en-US"/>
        </w:rPr>
        <w:t>. Рок испоруке добара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6 месеци од потписивања уговора за ставке 2 и 3 и 9 месеци од потписивања уговора за ставку 1 Обрасца структуре цене. </w:t>
      </w:r>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bookmarkStart w:id="3" w:name="_Toc441651542"/>
      <w:bookmarkStart w:id="4" w:name="_Toc442559880"/>
      <w:r w:rsidRPr="00CF695C">
        <w:rPr>
          <w:rFonts w:ascii="Arial" w:hAnsi="Arial" w:cs="Arial"/>
          <w:b/>
          <w:bCs/>
          <w:kern w:val="32"/>
          <w:sz w:val="22"/>
          <w:szCs w:val="22"/>
          <w:lang w:val="en-US" w:eastAsia="en-US"/>
        </w:rPr>
        <w:t>3.</w:t>
      </w:r>
      <w:r w:rsidR="009155CA">
        <w:rPr>
          <w:rFonts w:ascii="Arial" w:hAnsi="Arial" w:cs="Arial"/>
          <w:b/>
          <w:bCs/>
          <w:kern w:val="32"/>
          <w:sz w:val="22"/>
          <w:szCs w:val="22"/>
          <w:lang w:val="sr-Cyrl-RS" w:eastAsia="en-US"/>
        </w:rPr>
        <w:t>8</w:t>
      </w:r>
      <w:proofErr w:type="gramStart"/>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Место</w:t>
      </w:r>
      <w:proofErr w:type="spellEnd"/>
      <w:proofErr w:type="gramEnd"/>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испоруке</w:t>
      </w:r>
      <w:proofErr w:type="spellEnd"/>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добара</w:t>
      </w:r>
      <w:bookmarkEnd w:id="3"/>
      <w:bookmarkEnd w:id="4"/>
      <w:proofErr w:type="spellEnd"/>
    </w:p>
    <w:p w:rsidR="00CF695C" w:rsidRPr="00CF695C" w:rsidRDefault="00CF695C" w:rsidP="00CF695C">
      <w:pPr>
        <w:suppressAutoHyphens w:val="0"/>
        <w:rPr>
          <w:rFonts w:ascii="Arial" w:eastAsia="Calibri" w:hAnsi="Arial" w:cs="Arial"/>
          <w:sz w:val="22"/>
          <w:szCs w:val="22"/>
          <w:lang w:val="sr-Cyrl-RS" w:eastAsia="zh-CN"/>
        </w:rPr>
      </w:pPr>
      <w:r w:rsidRPr="00CF695C">
        <w:rPr>
          <w:rFonts w:ascii="Arial" w:eastAsia="Calibri" w:hAnsi="Arial" w:cs="Arial"/>
          <w:sz w:val="22"/>
          <w:szCs w:val="22"/>
          <w:lang w:eastAsia="zh-CN"/>
        </w:rPr>
        <w:t>М</w:t>
      </w:r>
      <w:proofErr w:type="spellStart"/>
      <w:r w:rsidRPr="00CF695C">
        <w:rPr>
          <w:rFonts w:ascii="Arial" w:eastAsia="Calibri" w:hAnsi="Arial" w:cs="Arial"/>
          <w:sz w:val="22"/>
          <w:szCs w:val="22"/>
          <w:lang w:val="en-US" w:eastAsia="zh-CN"/>
        </w:rPr>
        <w:t>есто</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испоруке</w:t>
      </w:r>
      <w:proofErr w:type="spellEnd"/>
      <w:r w:rsidRPr="00CF695C">
        <w:rPr>
          <w:rFonts w:ascii="Arial" w:eastAsia="Calibri" w:hAnsi="Arial" w:cs="Arial"/>
          <w:sz w:val="22"/>
          <w:szCs w:val="22"/>
          <w:lang w:val="en-US" w:eastAsia="zh-CN"/>
        </w:rPr>
        <w:t xml:space="preserve"> </w:t>
      </w:r>
      <w:r w:rsidRPr="00CF695C">
        <w:rPr>
          <w:rFonts w:ascii="Arial" w:eastAsia="Calibri" w:hAnsi="Arial" w:cs="Arial"/>
          <w:sz w:val="22"/>
          <w:szCs w:val="22"/>
          <w:lang w:val="sr-Cyrl-RS" w:eastAsia="zh-CN"/>
        </w:rPr>
        <w:t>је Огранак ТЕНТ, локација ТЕНТ – Б Ушће.</w:t>
      </w:r>
    </w:p>
    <w:p w:rsidR="00CF695C" w:rsidRPr="00CF695C" w:rsidRDefault="00CF695C" w:rsidP="00CF695C">
      <w:pPr>
        <w:suppressAutoHyphens w:val="0"/>
        <w:rPr>
          <w:rFonts w:ascii="Arial" w:eastAsia="Calibri" w:hAnsi="Arial" w:cs="Arial"/>
          <w:sz w:val="22"/>
          <w:szCs w:val="22"/>
          <w:lang w:eastAsia="zh-CN"/>
        </w:rPr>
      </w:pPr>
      <w:r w:rsidRPr="00CF695C">
        <w:rPr>
          <w:rFonts w:ascii="Arial" w:eastAsia="Calibri" w:hAnsi="Arial" w:cs="Arial"/>
          <w:sz w:val="22"/>
          <w:szCs w:val="22"/>
          <w:lang w:eastAsia="zh-CN"/>
        </w:rPr>
        <w:t>Паритет испоруке  је франко магацин ТЕНТ Б са урачунатим зависним трошковима.</w:t>
      </w:r>
    </w:p>
    <w:p w:rsidR="00CF695C" w:rsidRPr="00CF695C" w:rsidRDefault="00CF695C" w:rsidP="00CF695C">
      <w:pPr>
        <w:suppressAutoHyphens w:val="0"/>
        <w:rPr>
          <w:rFonts w:ascii="Arial" w:eastAsia="Calibri" w:hAnsi="Arial" w:cs="Arial"/>
          <w:sz w:val="22"/>
          <w:szCs w:val="22"/>
          <w:lang w:val="sr-Cyrl-RS" w:eastAsia="zh-CN"/>
        </w:rPr>
      </w:pPr>
      <w:proofErr w:type="spellStart"/>
      <w:proofErr w:type="gramStart"/>
      <w:r w:rsidRPr="00CF695C">
        <w:rPr>
          <w:rFonts w:ascii="Arial" w:eastAsia="Calibri" w:hAnsi="Arial" w:cs="Arial"/>
          <w:sz w:val="22"/>
          <w:szCs w:val="22"/>
          <w:lang w:val="en-US" w:eastAsia="zh-CN"/>
        </w:rPr>
        <w:t>Евентуално</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настала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штета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приликом</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транспорта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предметних</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добара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до</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места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испоруке</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пада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на</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терет</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изабраног</w:t>
      </w:r>
      <w:proofErr w:type="spellEnd"/>
      <w:r w:rsidRPr="00CF695C">
        <w:rPr>
          <w:rFonts w:ascii="Arial" w:eastAsia="Calibri" w:hAnsi="Arial" w:cs="Arial"/>
          <w:sz w:val="22"/>
          <w:szCs w:val="22"/>
          <w:lang w:val="en-US" w:eastAsia="zh-CN"/>
        </w:rPr>
        <w:t xml:space="preserve"> </w:t>
      </w:r>
      <w:proofErr w:type="spellStart"/>
      <w:r w:rsidRPr="00CF695C">
        <w:rPr>
          <w:rFonts w:ascii="Arial" w:eastAsia="Calibri" w:hAnsi="Arial" w:cs="Arial"/>
          <w:sz w:val="22"/>
          <w:szCs w:val="22"/>
          <w:lang w:val="en-US" w:eastAsia="zh-CN"/>
        </w:rPr>
        <w:t>Понуђача</w:t>
      </w:r>
      <w:proofErr w:type="spellEnd"/>
      <w:r w:rsidRPr="00CF695C">
        <w:rPr>
          <w:rFonts w:ascii="Arial" w:eastAsia="Calibri" w:hAnsi="Arial" w:cs="Arial"/>
          <w:sz w:val="22"/>
          <w:szCs w:val="22"/>
          <w:lang w:val="en-US" w:eastAsia="zh-CN"/>
        </w:rPr>
        <w:t>.</w:t>
      </w:r>
      <w:proofErr w:type="gramEnd"/>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9</w:t>
      </w:r>
      <w:r w:rsidRPr="00CF695C">
        <w:rPr>
          <w:rFonts w:ascii="Arial" w:hAnsi="Arial" w:cs="Arial"/>
          <w:b/>
          <w:bCs/>
          <w:kern w:val="32"/>
          <w:sz w:val="22"/>
          <w:szCs w:val="22"/>
          <w:lang w:val="sr-Cyrl-RS" w:eastAsia="en-US"/>
        </w:rPr>
        <w:t xml:space="preserve">. </w:t>
      </w:r>
      <w:proofErr w:type="spellStart"/>
      <w:r w:rsidRPr="00CF695C">
        <w:rPr>
          <w:rFonts w:ascii="Arial" w:hAnsi="Arial" w:cs="Arial"/>
          <w:b/>
          <w:bCs/>
          <w:kern w:val="32"/>
          <w:sz w:val="22"/>
          <w:szCs w:val="22"/>
          <w:lang w:val="en-US" w:eastAsia="en-US"/>
        </w:rPr>
        <w:t>Квалитативни</w:t>
      </w:r>
      <w:proofErr w:type="spellEnd"/>
      <w:r w:rsidRPr="00CF695C">
        <w:rPr>
          <w:rFonts w:ascii="Arial" w:hAnsi="Arial" w:cs="Arial"/>
          <w:b/>
          <w:bCs/>
          <w:kern w:val="32"/>
          <w:sz w:val="22"/>
          <w:szCs w:val="22"/>
          <w:lang w:val="en-US" w:eastAsia="en-US"/>
        </w:rPr>
        <w:t xml:space="preserve"> и </w:t>
      </w:r>
      <w:proofErr w:type="spellStart"/>
      <w:r w:rsidRPr="00CF695C">
        <w:rPr>
          <w:rFonts w:ascii="Arial" w:hAnsi="Arial" w:cs="Arial"/>
          <w:b/>
          <w:bCs/>
          <w:kern w:val="32"/>
          <w:sz w:val="22"/>
          <w:szCs w:val="22"/>
          <w:lang w:val="en-US" w:eastAsia="en-US"/>
        </w:rPr>
        <w:t>квантитативни</w:t>
      </w:r>
      <w:proofErr w:type="spellEnd"/>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пријем</w:t>
      </w:r>
      <w:proofErr w:type="spellEnd"/>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proofErr w:type="spellStart"/>
      <w:r w:rsidRPr="00CF695C">
        <w:rPr>
          <w:rFonts w:ascii="Arial" w:eastAsia="Calibri" w:hAnsi="Arial" w:cs="Arial"/>
          <w:sz w:val="22"/>
          <w:szCs w:val="22"/>
          <w:lang w:val="en-US" w:eastAsia="en-US"/>
        </w:rPr>
        <w:t>Пријем</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робе</w:t>
      </w:r>
      <w:proofErr w:type="spellEnd"/>
      <w:r w:rsidRPr="00CF695C">
        <w:rPr>
          <w:rFonts w:ascii="Arial" w:eastAsia="Calibri" w:hAnsi="Arial" w:cs="Arial"/>
          <w:sz w:val="22"/>
          <w:szCs w:val="22"/>
          <w:lang w:val="en-US" w:eastAsia="en-US"/>
        </w:rPr>
        <w:t xml:space="preserve"> у </w:t>
      </w:r>
      <w:proofErr w:type="spellStart"/>
      <w:r w:rsidRPr="00CF695C">
        <w:rPr>
          <w:rFonts w:ascii="Arial" w:eastAsia="Calibri" w:hAnsi="Arial" w:cs="Arial"/>
          <w:sz w:val="22"/>
          <w:szCs w:val="22"/>
          <w:lang w:val="en-US" w:eastAsia="en-US"/>
        </w:rPr>
        <w:t>погледу</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количине</w:t>
      </w:r>
      <w:proofErr w:type="spellEnd"/>
      <w:r w:rsidRPr="00CF695C">
        <w:rPr>
          <w:rFonts w:ascii="Arial" w:eastAsia="Calibri" w:hAnsi="Arial" w:cs="Arial"/>
          <w:sz w:val="22"/>
          <w:szCs w:val="22"/>
          <w:lang w:val="en-US" w:eastAsia="en-US"/>
        </w:rPr>
        <w:t xml:space="preserve"> и </w:t>
      </w:r>
      <w:proofErr w:type="spellStart"/>
      <w:r w:rsidRPr="00CF695C">
        <w:rPr>
          <w:rFonts w:ascii="Arial" w:eastAsia="Calibri" w:hAnsi="Arial" w:cs="Arial"/>
          <w:sz w:val="22"/>
          <w:szCs w:val="22"/>
          <w:lang w:val="en-US" w:eastAsia="en-US"/>
        </w:rPr>
        <w:t>квалитета</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врши</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се</w:t>
      </w:r>
      <w:proofErr w:type="spellEnd"/>
      <w:r w:rsidRPr="00CF695C">
        <w:rPr>
          <w:rFonts w:ascii="Arial" w:eastAsia="Calibri" w:hAnsi="Arial" w:cs="Arial"/>
          <w:sz w:val="22"/>
          <w:szCs w:val="22"/>
          <w:lang w:val="en-US" w:eastAsia="en-US"/>
        </w:rPr>
        <w:t xml:space="preserve"> у </w:t>
      </w:r>
      <w:proofErr w:type="spellStart"/>
      <w:r w:rsidRPr="00CF695C">
        <w:rPr>
          <w:rFonts w:ascii="Arial" w:eastAsia="Calibri" w:hAnsi="Arial" w:cs="Arial"/>
          <w:sz w:val="22"/>
          <w:szCs w:val="22"/>
          <w:lang w:val="en-US" w:eastAsia="en-US"/>
        </w:rPr>
        <w:t>складишту</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Наручиоца</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где</w:t>
      </w:r>
      <w:proofErr w:type="spellEnd"/>
      <w:r w:rsidRPr="00CF695C">
        <w:rPr>
          <w:rFonts w:ascii="Arial" w:eastAsia="Calibri" w:hAnsi="Arial" w:cs="Arial"/>
          <w:sz w:val="22"/>
          <w:szCs w:val="22"/>
          <w:lang w:val="en-US" w:eastAsia="en-US"/>
        </w:rPr>
        <w:t xml:space="preserve"> </w:t>
      </w:r>
      <w:proofErr w:type="spellStart"/>
      <w:proofErr w:type="gramStart"/>
      <w:r w:rsidRPr="00CF695C">
        <w:rPr>
          <w:rFonts w:ascii="Arial" w:eastAsia="Calibri" w:hAnsi="Arial" w:cs="Arial"/>
          <w:sz w:val="22"/>
          <w:szCs w:val="22"/>
          <w:lang w:val="en-US" w:eastAsia="en-US"/>
        </w:rPr>
        <w:t>се</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утврђују</w:t>
      </w:r>
      <w:proofErr w:type="spellEnd"/>
      <w:proofErr w:type="gram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стварно</w:t>
      </w:r>
      <w:proofErr w:type="spellEnd"/>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примљен</w:t>
      </w:r>
      <w:proofErr w:type="spellEnd"/>
      <w:r w:rsidRPr="00CF695C">
        <w:rPr>
          <w:rFonts w:ascii="Arial" w:eastAsia="Calibri" w:hAnsi="Arial" w:cs="Arial"/>
          <w:sz w:val="22"/>
          <w:szCs w:val="22"/>
          <w:lang w:val="sr-Cyrl-RS" w:eastAsia="en-US"/>
        </w:rPr>
        <w:t>а</w:t>
      </w:r>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количин</w:t>
      </w:r>
      <w:proofErr w:type="spellEnd"/>
      <w:r w:rsidRPr="00CF695C">
        <w:rPr>
          <w:rFonts w:ascii="Arial" w:eastAsia="Calibri" w:hAnsi="Arial" w:cs="Arial"/>
          <w:sz w:val="22"/>
          <w:szCs w:val="22"/>
          <w:lang w:val="sr-Cyrl-RS" w:eastAsia="en-US"/>
        </w:rPr>
        <w:t>а</w:t>
      </w:r>
      <w:r w:rsidRPr="00CF695C">
        <w:rPr>
          <w:rFonts w:ascii="Arial" w:eastAsia="Calibri" w:hAnsi="Arial" w:cs="Arial"/>
          <w:sz w:val="22"/>
          <w:szCs w:val="22"/>
          <w:lang w:val="en-US" w:eastAsia="en-US"/>
        </w:rPr>
        <w:t xml:space="preserve"> </w:t>
      </w:r>
      <w:proofErr w:type="spellStart"/>
      <w:r w:rsidRPr="00CF695C">
        <w:rPr>
          <w:rFonts w:ascii="Arial" w:eastAsia="Calibri" w:hAnsi="Arial" w:cs="Arial"/>
          <w:sz w:val="22"/>
          <w:szCs w:val="22"/>
          <w:lang w:val="en-US" w:eastAsia="en-US"/>
        </w:rPr>
        <w:t>робе</w:t>
      </w:r>
      <w:proofErr w:type="spellEnd"/>
      <w:r w:rsidRPr="00CF695C">
        <w:rPr>
          <w:rFonts w:ascii="Arial" w:eastAsia="Calibri" w:hAnsi="Arial" w:cs="Arial"/>
          <w:sz w:val="22"/>
          <w:szCs w:val="22"/>
          <w:lang w:val="en-US" w:eastAsia="en-US"/>
        </w:rPr>
        <w:t>.</w:t>
      </w:r>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r w:rsidRPr="00CF695C">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CF695C" w:rsidRPr="00CF695C" w:rsidRDefault="00CF695C" w:rsidP="00CF695C">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w:t>
      </w:r>
      <w:r w:rsidRPr="00CF695C">
        <w:rPr>
          <w:rFonts w:ascii="Arial" w:eastAsia="Calibri" w:hAnsi="Arial" w:cs="Arial"/>
          <w:sz w:val="22"/>
          <w:szCs w:val="22"/>
          <w:lang w:val="sr-Cyrl-RS" w:eastAsia="en-US"/>
        </w:rPr>
        <w:tab/>
        <w:t>да ли је испоручена наручене  количина</w:t>
      </w:r>
    </w:p>
    <w:p w:rsidR="00CF695C" w:rsidRPr="00CF695C" w:rsidRDefault="00CF695C" w:rsidP="00CF695C">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w:t>
      </w:r>
      <w:r w:rsidRPr="00CF695C">
        <w:rPr>
          <w:rFonts w:ascii="Arial" w:eastAsia="Calibri" w:hAnsi="Arial" w:cs="Arial"/>
          <w:sz w:val="22"/>
          <w:szCs w:val="22"/>
          <w:lang w:val="sr-Cyrl-RS" w:eastAsia="en-US"/>
        </w:rPr>
        <w:tab/>
        <w:t>да ли су добра без видљивог оштећења</w:t>
      </w:r>
    </w:p>
    <w:p w:rsidR="00CF695C" w:rsidRPr="00CF695C" w:rsidRDefault="00CF695C" w:rsidP="00CF695C">
      <w:pPr>
        <w:suppressAutoHyphens w:val="0"/>
        <w:autoSpaceDE w:val="0"/>
        <w:autoSpaceDN w:val="0"/>
        <w:adjustRightInd w:val="0"/>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У случају да дође до одступања од уговореног, Продавац је дужан да до краја уговореног рока испоруке отклони све недостатке</w:t>
      </w:r>
      <w:r w:rsidRPr="00CF695C">
        <w:rPr>
          <w:rFonts w:ascii="Arial" w:eastAsia="Calibri" w:hAnsi="Arial" w:cs="Arial"/>
          <w:sz w:val="22"/>
          <w:szCs w:val="22"/>
          <w:lang w:val="sr-Latn-RS" w:eastAsia="en-US"/>
        </w:rPr>
        <w:t>,</w:t>
      </w:r>
      <w:r w:rsidRPr="00CF695C">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CF695C" w:rsidRPr="00CF695C" w:rsidRDefault="00CF695C" w:rsidP="00CF695C">
      <w:pPr>
        <w:suppressAutoHyphens w:val="0"/>
        <w:autoSpaceDE w:val="0"/>
        <w:autoSpaceDN w:val="0"/>
        <w:adjustRightInd w:val="0"/>
        <w:spacing w:after="200"/>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F695C" w:rsidRPr="00CF695C" w:rsidRDefault="00CF695C" w:rsidP="00CF695C">
      <w:pPr>
        <w:keepNext/>
        <w:suppressAutoHyphens w:val="0"/>
        <w:spacing w:before="240" w:after="60" w:line="276" w:lineRule="auto"/>
        <w:outlineLvl w:val="0"/>
        <w:rPr>
          <w:rFonts w:ascii="Arial" w:hAnsi="Arial"/>
          <w:b/>
          <w:sz w:val="22"/>
          <w:szCs w:val="22"/>
        </w:rPr>
      </w:pPr>
      <w:bookmarkStart w:id="5" w:name="_Toc441651543"/>
      <w:bookmarkStart w:id="6" w:name="_Toc442559881"/>
      <w:r w:rsidRPr="00CF695C">
        <w:rPr>
          <w:rFonts w:ascii="Arial" w:hAnsi="Arial"/>
          <w:b/>
          <w:sz w:val="22"/>
          <w:szCs w:val="22"/>
        </w:rPr>
        <w:t>3.</w:t>
      </w:r>
      <w:r w:rsidR="009155CA">
        <w:rPr>
          <w:rFonts w:ascii="Arial" w:hAnsi="Arial"/>
          <w:b/>
          <w:sz w:val="22"/>
          <w:szCs w:val="22"/>
          <w:lang w:val="sr-Cyrl-RS"/>
        </w:rPr>
        <w:t>10</w:t>
      </w:r>
      <w:r w:rsidRPr="00CF695C">
        <w:rPr>
          <w:rFonts w:ascii="Arial" w:hAnsi="Arial"/>
          <w:b/>
          <w:sz w:val="22"/>
          <w:szCs w:val="22"/>
        </w:rPr>
        <w:t>. Гарантни рок</w:t>
      </w:r>
      <w:bookmarkEnd w:id="5"/>
      <w:bookmarkEnd w:id="6"/>
    </w:p>
    <w:p w:rsidR="00CF695C" w:rsidRPr="00CF695C" w:rsidRDefault="00CF695C" w:rsidP="00CF695C">
      <w:pPr>
        <w:suppressAutoHyphens w:val="0"/>
        <w:jc w:val="both"/>
        <w:rPr>
          <w:rFonts w:ascii="Arial" w:hAnsi="Arial" w:cs="Arial"/>
          <w:sz w:val="22"/>
          <w:szCs w:val="22"/>
          <w:lang w:val="sr-Latn-RS" w:eastAsia="zh-CN"/>
        </w:rPr>
      </w:pPr>
      <w:proofErr w:type="spellStart"/>
      <w:proofErr w:type="gramStart"/>
      <w:r w:rsidRPr="00CF695C">
        <w:rPr>
          <w:rFonts w:ascii="Arial" w:hAnsi="Arial" w:cs="Arial"/>
          <w:sz w:val="22"/>
          <w:szCs w:val="22"/>
          <w:lang w:val="en-US" w:eastAsia="zh-CN"/>
        </w:rPr>
        <w:t>Гарантни</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рок</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за</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предмет</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набавке</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је</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минимум</w:t>
      </w:r>
      <w:proofErr w:type="spellEnd"/>
      <w:r w:rsidRPr="00CF695C">
        <w:rPr>
          <w:rFonts w:ascii="Arial" w:hAnsi="Arial" w:cs="Arial"/>
          <w:sz w:val="22"/>
          <w:szCs w:val="22"/>
          <w:lang w:val="en-US" w:eastAsia="zh-CN"/>
        </w:rPr>
        <w:t xml:space="preserve"> </w:t>
      </w:r>
      <w:r w:rsidRPr="00CF695C">
        <w:rPr>
          <w:rFonts w:ascii="Arial" w:hAnsi="Arial" w:cs="Arial"/>
          <w:sz w:val="22"/>
          <w:szCs w:val="22"/>
          <w:lang w:eastAsia="zh-CN"/>
        </w:rPr>
        <w:t>12 месеци</w:t>
      </w:r>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од</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дана</w:t>
      </w:r>
      <w:proofErr w:type="spellEnd"/>
      <w:r w:rsidRPr="00CF695C">
        <w:rPr>
          <w:rFonts w:ascii="Arial" w:hAnsi="Arial" w:cs="Arial"/>
          <w:sz w:val="22"/>
          <w:szCs w:val="22"/>
          <w:lang w:val="en-US" w:eastAsia="zh-CN"/>
        </w:rPr>
        <w:t xml:space="preserve"> </w:t>
      </w:r>
      <w:r w:rsidRPr="00CF695C">
        <w:rPr>
          <w:rFonts w:ascii="Arial" w:hAnsi="Arial" w:cs="Arial"/>
          <w:sz w:val="22"/>
          <w:szCs w:val="22"/>
          <w:lang w:val="sr-Cyrl-RS" w:eastAsia="zh-CN"/>
        </w:rPr>
        <w:t>испоруке.</w:t>
      </w:r>
      <w:proofErr w:type="gramEnd"/>
      <w:r w:rsidRPr="00CF695C">
        <w:rPr>
          <w:rFonts w:ascii="Arial" w:hAnsi="Arial" w:cs="Arial"/>
          <w:sz w:val="22"/>
          <w:szCs w:val="22"/>
          <w:lang w:val="sr-Cyrl-RS" w:eastAsia="zh-CN"/>
        </w:rPr>
        <w:t xml:space="preserve"> </w:t>
      </w:r>
    </w:p>
    <w:p w:rsidR="00CF695C" w:rsidRPr="00CF695C" w:rsidRDefault="00CF695C" w:rsidP="00CF695C">
      <w:pPr>
        <w:suppressAutoHyphens w:val="0"/>
        <w:jc w:val="both"/>
        <w:rPr>
          <w:rFonts w:ascii="Arial" w:hAnsi="Arial" w:cs="Arial"/>
          <w:sz w:val="22"/>
          <w:szCs w:val="22"/>
          <w:lang w:val="sr-Latn-RS" w:eastAsia="zh-CN"/>
        </w:rPr>
      </w:pPr>
      <w:r w:rsidRPr="00CF695C">
        <w:rPr>
          <w:rFonts w:ascii="Arial" w:hAnsi="Arial" w:cs="Arial"/>
          <w:sz w:val="22"/>
          <w:szCs w:val="22"/>
          <w:lang w:eastAsia="zh-CN"/>
        </w:rPr>
        <w:t xml:space="preserve">Изабрани </w:t>
      </w:r>
      <w:proofErr w:type="spellStart"/>
      <w:r w:rsidRPr="00CF695C">
        <w:rPr>
          <w:rFonts w:ascii="Arial" w:hAnsi="Arial" w:cs="Arial"/>
          <w:sz w:val="22"/>
          <w:szCs w:val="22"/>
          <w:lang w:val="en-US" w:eastAsia="zh-CN"/>
        </w:rPr>
        <w:t>Понуђач</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је</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дужан</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да</w:t>
      </w:r>
      <w:proofErr w:type="spellEnd"/>
      <w:r w:rsidRPr="00CF695C">
        <w:rPr>
          <w:rFonts w:ascii="Arial" w:hAnsi="Arial" w:cs="Arial"/>
          <w:sz w:val="22"/>
          <w:szCs w:val="22"/>
          <w:lang w:val="en-US" w:eastAsia="zh-CN"/>
        </w:rPr>
        <w:t xml:space="preserve"> о </w:t>
      </w:r>
      <w:proofErr w:type="spellStart"/>
      <w:r w:rsidRPr="00CF695C">
        <w:rPr>
          <w:rFonts w:ascii="Arial" w:hAnsi="Arial" w:cs="Arial"/>
          <w:sz w:val="22"/>
          <w:szCs w:val="22"/>
          <w:lang w:val="en-US" w:eastAsia="zh-CN"/>
        </w:rPr>
        <w:t>свом</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трошку</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отклони</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све</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евентуалне</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недостатке</w:t>
      </w:r>
      <w:proofErr w:type="spellEnd"/>
      <w:r w:rsidRPr="00CF695C">
        <w:rPr>
          <w:rFonts w:ascii="Arial" w:hAnsi="Arial" w:cs="Arial"/>
          <w:sz w:val="22"/>
          <w:szCs w:val="22"/>
          <w:lang w:val="en-US" w:eastAsia="zh-CN"/>
        </w:rPr>
        <w:t xml:space="preserve"> у </w:t>
      </w:r>
      <w:proofErr w:type="spellStart"/>
      <w:r w:rsidRPr="00CF695C">
        <w:rPr>
          <w:rFonts w:ascii="Arial" w:hAnsi="Arial" w:cs="Arial"/>
          <w:sz w:val="22"/>
          <w:szCs w:val="22"/>
          <w:lang w:val="en-US" w:eastAsia="zh-CN"/>
        </w:rPr>
        <w:t>току</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трајања</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гарантног</w:t>
      </w:r>
      <w:proofErr w:type="spellEnd"/>
      <w:r w:rsidRPr="00CF695C">
        <w:rPr>
          <w:rFonts w:ascii="Arial" w:hAnsi="Arial" w:cs="Arial"/>
          <w:sz w:val="22"/>
          <w:szCs w:val="22"/>
          <w:lang w:val="en-US" w:eastAsia="zh-CN"/>
        </w:rPr>
        <w:t xml:space="preserve"> </w:t>
      </w:r>
      <w:proofErr w:type="spellStart"/>
      <w:r w:rsidRPr="00CF695C">
        <w:rPr>
          <w:rFonts w:ascii="Arial" w:hAnsi="Arial" w:cs="Arial"/>
          <w:sz w:val="22"/>
          <w:szCs w:val="22"/>
          <w:lang w:val="en-US" w:eastAsia="zh-CN"/>
        </w:rPr>
        <w:t>рока</w:t>
      </w:r>
      <w:proofErr w:type="spellEnd"/>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bookmarkStart w:id="7" w:name="_Toc441651544"/>
      <w:bookmarkStart w:id="8" w:name="_Toc442559882"/>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11</w:t>
      </w:r>
      <w:r w:rsidRPr="00CF695C">
        <w:rPr>
          <w:rFonts w:ascii="Arial" w:hAnsi="Arial" w:cs="Arial"/>
          <w:b/>
          <w:bCs/>
          <w:kern w:val="32"/>
          <w:sz w:val="22"/>
          <w:szCs w:val="22"/>
          <w:lang w:val="sr-Cyrl-RS" w:eastAsia="en-US"/>
        </w:rPr>
        <w:t xml:space="preserve">. </w:t>
      </w:r>
      <w:proofErr w:type="spellStart"/>
      <w:r w:rsidRPr="00CF695C">
        <w:rPr>
          <w:rFonts w:ascii="Arial" w:hAnsi="Arial" w:cs="Arial"/>
          <w:b/>
          <w:bCs/>
          <w:kern w:val="32"/>
          <w:sz w:val="22"/>
          <w:szCs w:val="22"/>
          <w:lang w:val="en-US" w:eastAsia="en-US"/>
        </w:rPr>
        <w:t>Евентуалне</w:t>
      </w:r>
      <w:proofErr w:type="spellEnd"/>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додатне</w:t>
      </w:r>
      <w:proofErr w:type="spellEnd"/>
      <w:r w:rsidRPr="00CF695C">
        <w:rPr>
          <w:rFonts w:ascii="Arial" w:hAnsi="Arial" w:cs="Arial"/>
          <w:b/>
          <w:bCs/>
          <w:kern w:val="32"/>
          <w:sz w:val="22"/>
          <w:szCs w:val="22"/>
          <w:lang w:val="en-US" w:eastAsia="en-US"/>
        </w:rPr>
        <w:t xml:space="preserve"> </w:t>
      </w:r>
      <w:proofErr w:type="spellStart"/>
      <w:r w:rsidRPr="00CF695C">
        <w:rPr>
          <w:rFonts w:ascii="Arial" w:hAnsi="Arial" w:cs="Arial"/>
          <w:b/>
          <w:bCs/>
          <w:kern w:val="32"/>
          <w:sz w:val="22"/>
          <w:szCs w:val="22"/>
          <w:lang w:val="en-US" w:eastAsia="en-US"/>
        </w:rPr>
        <w:t>услуге</w:t>
      </w:r>
      <w:bookmarkEnd w:id="7"/>
      <w:bookmarkEnd w:id="8"/>
      <w:proofErr w:type="spellEnd"/>
      <w:r w:rsidRPr="00CF695C">
        <w:rPr>
          <w:rFonts w:ascii="Arial" w:hAnsi="Arial" w:cs="Arial"/>
          <w:b/>
          <w:bCs/>
          <w:kern w:val="32"/>
          <w:sz w:val="22"/>
          <w:szCs w:val="22"/>
          <w:lang w:val="sr-Cyrl-RS" w:eastAsia="en-US"/>
        </w:rPr>
        <w:t xml:space="preserve">  </w:t>
      </w:r>
    </w:p>
    <w:p w:rsidR="00CF695C" w:rsidRPr="00CF695C" w:rsidRDefault="00CF695C" w:rsidP="00CF695C">
      <w:pPr>
        <w:suppressAutoHyphens w:val="0"/>
        <w:jc w:val="both"/>
        <w:rPr>
          <w:rFonts w:ascii="Arial" w:hAnsi="Arial" w:cs="Arial"/>
          <w:bCs/>
          <w:kern w:val="32"/>
          <w:sz w:val="22"/>
          <w:szCs w:val="22"/>
          <w:lang w:val="en-US" w:eastAsia="en-US"/>
        </w:rPr>
      </w:pPr>
      <w:r w:rsidRPr="00CF695C">
        <w:rPr>
          <w:rFonts w:ascii="Arial" w:hAnsi="Arial" w:cs="Arial"/>
          <w:bCs/>
          <w:kern w:val="32"/>
          <w:sz w:val="22"/>
          <w:szCs w:val="2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F695C" w:rsidRPr="00CF695C" w:rsidRDefault="00CF695C" w:rsidP="00CF695C">
      <w:pPr>
        <w:autoSpaceDE w:val="0"/>
        <w:autoSpaceDN w:val="0"/>
        <w:adjustRightInd w:val="0"/>
        <w:rPr>
          <w:rFonts w:ascii="Calibri" w:eastAsia="TimesNewRomanPS-BoldMT" w:hAnsi="Calibri" w:cs="Arial"/>
          <w:bCs/>
          <w:iCs/>
          <w:sz w:val="20"/>
          <w:lang w:val="sr-Cyrl-RS" w:eastAsia="en-US"/>
        </w:rPr>
      </w:pPr>
    </w:p>
    <w:sectPr w:rsidR="00CF695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07" w:rsidRDefault="00495907" w:rsidP="00F717AF">
      <w:r>
        <w:separator/>
      </w:r>
    </w:p>
  </w:endnote>
  <w:endnote w:type="continuationSeparator" w:id="0">
    <w:p w:rsidR="00495907" w:rsidRDefault="0049590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523DC0" w:rsidRDefault="00C6690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523DC0" w:rsidRPr="00523DC0">
      <w:rPr>
        <w:rFonts w:ascii="Arial" w:hAnsi="Arial" w:cs="Arial"/>
        <w:sz w:val="22"/>
        <w:szCs w:val="22"/>
        <w:lang w:val="sr-Cyrl-RS" w:eastAsia="en-US"/>
      </w:rPr>
      <w:t>3000/0853/2016 (1591/2016)</w:t>
    </w:r>
    <w:r w:rsidRPr="00523DC0">
      <w:rPr>
        <w:rFonts w:ascii="Arial" w:hAnsi="Arial" w:cs="Arial"/>
        <w:i/>
        <w:sz w:val="22"/>
        <w:szCs w:val="22"/>
      </w:rPr>
      <w:t xml:space="preserve"> </w:t>
    </w:r>
    <w:r w:rsidR="007B5C6B">
      <w:rPr>
        <w:rFonts w:ascii="Arial" w:hAnsi="Arial" w:cs="Arial"/>
        <w:i/>
        <w:sz w:val="22"/>
        <w:szCs w:val="22"/>
        <w:lang w:val="sr-Cyrl-RS"/>
      </w:rPr>
      <w:t>Друга</w:t>
    </w:r>
    <w:r w:rsidRPr="005D404F">
      <w:rPr>
        <w:rFonts w:ascii="Arial" w:hAnsi="Arial" w:cs="Arial"/>
        <w:i/>
        <w:sz w:val="22"/>
        <w:szCs w:val="22"/>
      </w:rPr>
      <w:t xml:space="preserve">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232A7A">
      <w:rPr>
        <w:rFonts w:ascii="Arial" w:hAnsi="Arial" w:cs="Arial"/>
        <w:i/>
        <w:noProof/>
        <w:sz w:val="22"/>
        <w:szCs w:val="22"/>
      </w:rPr>
      <w:t>6</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232A7A">
      <w:rPr>
        <w:rFonts w:ascii="Arial" w:hAnsi="Arial" w:cs="Arial"/>
        <w:i/>
        <w:noProof/>
        <w:sz w:val="22"/>
        <w:szCs w:val="22"/>
      </w:rPr>
      <w:t>6</w:t>
    </w:r>
    <w:r w:rsidRPr="00523DC0">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07" w:rsidRDefault="00495907" w:rsidP="00F717AF">
      <w:r>
        <w:separator/>
      </w:r>
    </w:p>
  </w:footnote>
  <w:footnote w:type="continuationSeparator" w:id="0">
    <w:p w:rsidR="00495907" w:rsidRDefault="0049590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2138A993" wp14:editId="15CE2D5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32A7A">
            <w:rPr>
              <w:rFonts w:cs="Arial"/>
              <w:b/>
              <w:noProof/>
            </w:rPr>
            <w:t>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32A7A">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3"/>
  </w:num>
  <w:num w:numId="11">
    <w:abstractNumId w:val="8"/>
  </w:num>
  <w:num w:numId="12">
    <w:abstractNumId w:val="11"/>
  </w:num>
  <w:num w:numId="13">
    <w:abstractNumId w:val="5"/>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A7A"/>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907"/>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448"/>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089"/>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5C6B"/>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756B"/>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2F12"/>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25BF"/>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2017-01-12T11:13:00Z</cp:lastPrinted>
  <dcterms:created xsi:type="dcterms:W3CDTF">2017-01-12T12:12:00Z</dcterms:created>
  <dcterms:modified xsi:type="dcterms:W3CDTF">2017-01-12T12:13:00Z</dcterms:modified>
</cp:coreProperties>
</file>