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0782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07822">
        <w:rPr>
          <w:rFonts w:ascii="Arial" w:hAnsi="Arial"/>
          <w:lang w:val="sr-Cyrl-RS"/>
        </w:rPr>
        <w:t>105.Е,03.01-470576/</w:t>
      </w:r>
      <w:r w:rsidR="008A2F78">
        <w:rPr>
          <w:rFonts w:ascii="Arial" w:hAnsi="Arial"/>
          <w:lang w:val="sr-Latn-RS"/>
        </w:rPr>
        <w:t>8</w:t>
      </w:r>
      <w:r w:rsidR="00207822">
        <w:rPr>
          <w:rFonts w:ascii="Arial" w:hAnsi="Arial"/>
          <w:lang w:val="sr-Cyrl-RS"/>
        </w:rPr>
        <w:t>-2016</w:t>
      </w:r>
    </w:p>
    <w:p w:rsidR="0046231D" w:rsidRPr="00207822" w:rsidRDefault="0020782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</w:t>
      </w:r>
      <w:r w:rsidR="008A2F78">
        <w:rPr>
          <w:rFonts w:ascii="Arial" w:hAnsi="Arial"/>
          <w:lang w:val="sr-Latn-RS"/>
        </w:rPr>
        <w:t>7</w:t>
      </w:r>
      <w:r>
        <w:rPr>
          <w:rFonts w:ascii="Arial" w:hAnsi="Arial"/>
          <w:lang w:val="sr-Cyrl-RS"/>
        </w:rPr>
        <w:t>.12.2016.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4722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4722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47226" w:rsidRPr="00747226">
        <w:rPr>
          <w:rFonts w:ascii="Arial" w:hAnsi="Arial"/>
        </w:rPr>
        <w:t>3000/1689/2016 (1454/2016)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47226" w:rsidRPr="00747226">
        <w:rPr>
          <w:rFonts w:ascii="Arial" w:hAnsi="Arial"/>
        </w:rPr>
        <w:t>Турбинско уље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805A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C805A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805A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805A6">
        <w:rPr>
          <w:rFonts w:ascii="Arial" w:hAnsi="Arial"/>
          <w:iCs/>
          <w:lang w:val="sr-Cyrl-RS"/>
        </w:rPr>
        <w:t xml:space="preserve">дана </w:t>
      </w:r>
      <w:r w:rsidRPr="00C805A6">
        <w:rPr>
          <w:rFonts w:ascii="Arial" w:hAnsi="Arial"/>
          <w:iCs/>
        </w:rPr>
        <w:t xml:space="preserve">пријема захтева </w:t>
      </w:r>
      <w:r w:rsidR="008C28EE" w:rsidRPr="00C805A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805A6">
        <w:rPr>
          <w:rFonts w:ascii="Arial" w:hAnsi="Arial"/>
          <w:iCs/>
          <w:lang w:val="sr-Cyrl-RS"/>
        </w:rPr>
        <w:t>Н</w:t>
      </w:r>
      <w:r w:rsidR="008C28EE" w:rsidRPr="00C805A6">
        <w:rPr>
          <w:rFonts w:ascii="Arial" w:hAnsi="Arial"/>
          <w:iCs/>
        </w:rPr>
        <w:t>аручиоца</w:t>
      </w:r>
      <w:r w:rsidR="008C28EE" w:rsidRPr="00C805A6">
        <w:rPr>
          <w:rFonts w:ascii="Arial" w:hAnsi="Arial"/>
          <w:iCs/>
          <w:lang w:val="sr-Cyrl-RS"/>
        </w:rPr>
        <w:t>,</w:t>
      </w:r>
      <w:r w:rsidR="008C28EE" w:rsidRPr="00C805A6">
        <w:rPr>
          <w:rFonts w:ascii="Arial" w:hAnsi="Arial"/>
          <w:b/>
          <w:i/>
          <w:iCs/>
          <w:lang w:val="sr-Cyrl-RS"/>
        </w:rPr>
        <w:t xml:space="preserve">  </w:t>
      </w:r>
      <w:r w:rsidRPr="00C805A6">
        <w:rPr>
          <w:rFonts w:ascii="Arial" w:hAnsi="Arial"/>
          <w:iCs/>
        </w:rPr>
        <w:t>следеће информације, односно појашњења:</w:t>
      </w:r>
    </w:p>
    <w:p w:rsidR="00C805A6" w:rsidRPr="00C805A6" w:rsidRDefault="00823373" w:rsidP="00F15EB2">
      <w:pPr>
        <w:rPr>
          <w:rFonts w:ascii="Arial" w:hAnsi="Arial"/>
          <w:lang w:val="sr-Latn-RS"/>
        </w:rPr>
      </w:pPr>
      <w:r w:rsidRPr="00C805A6">
        <w:rPr>
          <w:rFonts w:ascii="Arial" w:hAnsi="Arial"/>
          <w:b/>
          <w:iCs/>
        </w:rPr>
        <w:t>ПИТАЊЕ 1</w:t>
      </w:r>
      <w:r w:rsidRPr="00C805A6">
        <w:rPr>
          <w:rFonts w:ascii="Arial" w:hAnsi="Arial"/>
          <w:iCs/>
        </w:rPr>
        <w:t>:</w:t>
      </w:r>
      <w:r w:rsidRPr="00C805A6">
        <w:rPr>
          <w:rFonts w:ascii="Arial" w:hAnsi="Arial"/>
          <w:iCs/>
          <w:lang w:val="ru-RU"/>
        </w:rPr>
        <w:t xml:space="preserve"> </w:t>
      </w:r>
    </w:p>
    <w:p w:rsidR="00C805A6" w:rsidRPr="00C805A6" w:rsidRDefault="00C805A6" w:rsidP="00C805A6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805A6">
        <w:rPr>
          <w:rFonts w:ascii="Arial" w:eastAsia="Calibri" w:hAnsi="Arial"/>
          <w:lang w:val="en-US"/>
        </w:rPr>
        <w:t xml:space="preserve">У </w:t>
      </w:r>
      <w:proofErr w:type="spellStart"/>
      <w:r w:rsidRPr="00C805A6">
        <w:rPr>
          <w:rFonts w:ascii="Arial" w:eastAsia="Calibri" w:hAnsi="Arial"/>
          <w:lang w:val="en-US"/>
        </w:rPr>
        <w:t>конкурсној</w:t>
      </w:r>
      <w:proofErr w:type="spellEnd"/>
      <w:r w:rsidRPr="00C805A6">
        <w:rPr>
          <w:rFonts w:ascii="Arial" w:eastAsia="Calibri" w:hAnsi="Arial"/>
          <w:lang w:val="en-US"/>
        </w:rPr>
        <w:t xml:space="preserve"> </w:t>
      </w:r>
      <w:proofErr w:type="spellStart"/>
      <w:r w:rsidRPr="00C805A6">
        <w:rPr>
          <w:rFonts w:ascii="Arial" w:eastAsia="Calibri" w:hAnsi="Arial"/>
          <w:lang w:val="en-US"/>
        </w:rPr>
        <w:t>документацији</w:t>
      </w:r>
      <w:proofErr w:type="spellEnd"/>
      <w:r w:rsidRPr="00C805A6">
        <w:rPr>
          <w:rFonts w:ascii="Arial" w:eastAsia="Calibri" w:hAnsi="Arial"/>
          <w:lang w:val="en-US"/>
        </w:rPr>
        <w:t xml:space="preserve"> </w:t>
      </w:r>
      <w:proofErr w:type="spellStart"/>
      <w:r w:rsidRPr="00C805A6">
        <w:rPr>
          <w:rFonts w:ascii="Arial" w:eastAsia="Calibri" w:hAnsi="Arial"/>
          <w:lang w:val="en-US"/>
        </w:rPr>
        <w:t>за</w:t>
      </w:r>
      <w:proofErr w:type="spellEnd"/>
      <w:r w:rsidRPr="00C805A6">
        <w:rPr>
          <w:rFonts w:ascii="Arial" w:eastAsia="Calibri" w:hAnsi="Arial"/>
          <w:lang w:val="en-US"/>
        </w:rPr>
        <w:t xml:space="preserve"> ЈН 3000/1689/2016 (1454/2016) – </w:t>
      </w:r>
      <w:proofErr w:type="spellStart"/>
      <w:r w:rsidRPr="00C805A6">
        <w:rPr>
          <w:rFonts w:ascii="Arial" w:eastAsia="Calibri" w:hAnsi="Arial"/>
          <w:lang w:val="en-US"/>
        </w:rPr>
        <w:t>Турбинско</w:t>
      </w:r>
      <w:proofErr w:type="spellEnd"/>
      <w:r w:rsidRPr="00C805A6">
        <w:rPr>
          <w:rFonts w:ascii="Arial" w:eastAsia="Calibri" w:hAnsi="Arial"/>
          <w:lang w:val="en-US"/>
        </w:rPr>
        <w:t xml:space="preserve"> </w:t>
      </w:r>
      <w:proofErr w:type="spellStart"/>
      <w:r w:rsidRPr="00C805A6">
        <w:rPr>
          <w:rFonts w:ascii="Arial" w:eastAsia="Calibri" w:hAnsi="Arial"/>
          <w:lang w:val="en-US"/>
        </w:rPr>
        <w:t>уље</w:t>
      </w:r>
      <w:proofErr w:type="spellEnd"/>
      <w:r w:rsidRPr="00C805A6">
        <w:rPr>
          <w:rFonts w:ascii="Arial" w:eastAsia="Calibri" w:hAnsi="Arial"/>
          <w:lang w:val="en-US"/>
        </w:rPr>
        <w:t xml:space="preserve"> у </w:t>
      </w:r>
      <w:proofErr w:type="spellStart"/>
      <w:r w:rsidRPr="00C805A6">
        <w:rPr>
          <w:rFonts w:ascii="Arial" w:eastAsia="Calibri" w:hAnsi="Arial"/>
          <w:lang w:val="en-US"/>
        </w:rPr>
        <w:t>тачки</w:t>
      </w:r>
      <w:proofErr w:type="spellEnd"/>
      <w:r w:rsidRPr="00C805A6">
        <w:rPr>
          <w:rFonts w:ascii="Arial" w:eastAsia="Calibri" w:hAnsi="Arial"/>
          <w:lang w:val="en-US"/>
        </w:rPr>
        <w:t xml:space="preserve"> 3.2.1., </w:t>
      </w:r>
      <w:proofErr w:type="spellStart"/>
      <w:r w:rsidRPr="00C805A6">
        <w:rPr>
          <w:rFonts w:ascii="Arial" w:eastAsia="Calibri" w:hAnsi="Arial"/>
          <w:lang w:val="en-US"/>
        </w:rPr>
        <w:t>став</w:t>
      </w:r>
      <w:proofErr w:type="spellEnd"/>
      <w:r w:rsidRPr="00C805A6">
        <w:rPr>
          <w:rFonts w:ascii="Arial" w:eastAsia="Calibri" w:hAnsi="Arial"/>
          <w:lang w:val="en-US"/>
        </w:rPr>
        <w:t xml:space="preserve"> 2, </w:t>
      </w:r>
      <w:proofErr w:type="spellStart"/>
      <w:r w:rsidRPr="00C805A6">
        <w:rPr>
          <w:rFonts w:ascii="Arial" w:eastAsia="Calibri" w:hAnsi="Arial"/>
          <w:lang w:val="en-US"/>
        </w:rPr>
        <w:t>захтева</w:t>
      </w:r>
      <w:proofErr w:type="spellEnd"/>
      <w:r w:rsidRPr="00C805A6">
        <w:rPr>
          <w:rFonts w:ascii="Arial" w:eastAsia="Calibri" w:hAnsi="Arial"/>
          <w:lang w:val="en-US"/>
        </w:rPr>
        <w:t xml:space="preserve"> </w:t>
      </w:r>
      <w:proofErr w:type="spellStart"/>
      <w:r w:rsidRPr="00C805A6">
        <w:rPr>
          <w:rFonts w:ascii="Arial" w:eastAsia="Calibri" w:hAnsi="Arial"/>
          <w:lang w:val="en-US"/>
        </w:rPr>
        <w:t>се</w:t>
      </w:r>
      <w:proofErr w:type="spellEnd"/>
      <w:r w:rsidR="0091427D">
        <w:rPr>
          <w:rFonts w:ascii="Arial" w:eastAsia="Calibri" w:hAnsi="Arial"/>
          <w:lang w:val="sr-Cyrl-RS"/>
        </w:rPr>
        <w:t xml:space="preserve">да се уз понуду </w:t>
      </w:r>
      <w:proofErr w:type="spellStart"/>
      <w:r w:rsidRPr="00C805A6">
        <w:rPr>
          <w:rFonts w:ascii="Arial" w:eastAsia="Calibri" w:hAnsi="Arial"/>
          <w:lang w:val="en-US"/>
        </w:rPr>
        <w:t>достави</w:t>
      </w:r>
      <w:proofErr w:type="spellEnd"/>
      <w:r w:rsidRPr="00C805A6">
        <w:rPr>
          <w:rFonts w:ascii="Arial" w:eastAsia="Calibri" w:hAnsi="Arial"/>
          <w:lang w:val="en-US"/>
        </w:rPr>
        <w:t>:</w:t>
      </w:r>
    </w:p>
    <w:p w:rsidR="00C805A6" w:rsidRPr="00C805A6" w:rsidRDefault="00F15EB2" w:rsidP="00C805A6">
      <w:pPr>
        <w:jc w:val="left"/>
        <w:rPr>
          <w:rFonts w:ascii="Arial" w:eastAsia="Calibri" w:hAnsi="Arial"/>
          <w:b/>
          <w:bCs/>
          <w:lang w:val="sr-Cyrl-RS"/>
        </w:rPr>
      </w:pPr>
      <w:r>
        <w:rPr>
          <w:rFonts w:ascii="Arial" w:eastAsia="Calibri" w:hAnsi="Arial"/>
          <w:b/>
          <w:bCs/>
          <w:lang w:val="sr-Cyrl-RS"/>
        </w:rPr>
        <w:t>„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оригинално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одобрење-допис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од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произвођача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опреме</w:t>
      </w:r>
      <w:proofErr w:type="spellEnd"/>
      <w:r w:rsidR="00C805A6" w:rsidRPr="00C805A6">
        <w:rPr>
          <w:rFonts w:ascii="Arial" w:eastAsia="Calibri" w:hAnsi="Arial"/>
          <w:b/>
          <w:bCs/>
          <w:lang w:val="sr-Cyrl-RS"/>
        </w:rPr>
        <w:t xml:space="preserve"> Сименс или Шкода </w:t>
      </w:r>
      <w:r w:rsidR="00C805A6" w:rsidRPr="00C805A6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не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старије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од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1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године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понуђено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одговарајуће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уље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(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еквивалент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)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може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се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користи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/>
          <w:bCs/>
          <w:lang w:val="en-US"/>
        </w:rPr>
        <w:t>на</w:t>
      </w:r>
      <w:proofErr w:type="spellEnd"/>
      <w:r w:rsidR="00C805A6" w:rsidRPr="00C805A6">
        <w:rPr>
          <w:rFonts w:ascii="Arial" w:eastAsia="Calibri" w:hAnsi="Arial"/>
          <w:b/>
          <w:bCs/>
          <w:lang w:val="en-US"/>
        </w:rPr>
        <w:t xml:space="preserve"> </w:t>
      </w:r>
      <w:r w:rsidR="00C805A6" w:rsidRPr="00C805A6">
        <w:rPr>
          <w:rFonts w:ascii="Arial" w:eastAsia="Calibri" w:hAnsi="Arial"/>
          <w:b/>
          <w:bCs/>
          <w:lang w:val="sr-Cyrl-RS"/>
        </w:rPr>
        <w:t>турбоагрегатима  Сименс 32</w:t>
      </w:r>
      <w:r w:rsidR="00C805A6" w:rsidRPr="00C805A6">
        <w:rPr>
          <w:rFonts w:ascii="Arial" w:eastAsia="Calibri" w:hAnsi="Arial"/>
          <w:b/>
          <w:bCs/>
          <w:lang w:val="sr-Latn-RS"/>
        </w:rPr>
        <w:t>МW</w:t>
      </w:r>
      <w:r w:rsidR="00C805A6" w:rsidRPr="00C805A6">
        <w:rPr>
          <w:rFonts w:ascii="Arial" w:eastAsia="Calibri" w:hAnsi="Arial"/>
          <w:b/>
          <w:bCs/>
          <w:lang w:val="sr-Cyrl-RS"/>
        </w:rPr>
        <w:t xml:space="preserve"> или веће или Шкода 110</w:t>
      </w:r>
      <w:r w:rsidR="00C805A6" w:rsidRPr="00C805A6">
        <w:rPr>
          <w:rFonts w:ascii="Arial" w:eastAsia="Calibri" w:hAnsi="Arial"/>
          <w:b/>
          <w:bCs/>
          <w:lang w:val="sr-Latn-RS"/>
        </w:rPr>
        <w:t>МW</w:t>
      </w:r>
      <w:r w:rsidR="00C805A6" w:rsidRPr="00C805A6">
        <w:rPr>
          <w:rFonts w:ascii="Arial" w:eastAsia="Calibri" w:hAnsi="Arial"/>
          <w:b/>
          <w:bCs/>
          <w:lang w:val="sr-Cyrl-RS"/>
        </w:rPr>
        <w:t xml:space="preserve"> или веће</w:t>
      </w:r>
      <w:r w:rsidR="00C805A6" w:rsidRPr="00C805A6">
        <w:rPr>
          <w:rFonts w:ascii="Arial" w:eastAsia="Calibri" w:hAnsi="Arial"/>
          <w:b/>
          <w:bCs/>
          <w:lang w:val="en-US"/>
        </w:rPr>
        <w:t>;</w:t>
      </w:r>
      <w:r>
        <w:rPr>
          <w:rFonts w:ascii="Arial" w:eastAsia="Calibri" w:hAnsi="Arial"/>
          <w:b/>
          <w:bCs/>
          <w:lang w:val="sr-Cyrl-RS"/>
        </w:rPr>
        <w:t>“</w:t>
      </w:r>
    </w:p>
    <w:p w:rsidR="00823373" w:rsidRDefault="00F15EB2" w:rsidP="00F15EB2">
      <w:pPr>
        <w:spacing w:after="200" w:line="240" w:lineRule="auto"/>
        <w:contextualSpacing/>
        <w:jc w:val="left"/>
        <w:rPr>
          <w:rFonts w:ascii="Arial" w:eastAsia="Calibri" w:hAnsi="Arial"/>
          <w:bCs/>
          <w:lang w:val="sr-Cyrl-RS"/>
        </w:rPr>
      </w:pPr>
      <w:r w:rsidRPr="00F15EB2">
        <w:rPr>
          <w:rFonts w:ascii="Arial" w:eastAsia="Calibri" w:hAnsi="Arial"/>
          <w:bCs/>
          <w:lang w:val="sr-Cyrl-RS"/>
        </w:rPr>
        <w:t>С</w:t>
      </w:r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обзиром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турбоагрегати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Сименс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у ТЕ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Колубара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А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инсталирани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периоду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1956-1961, а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турбоагрегат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Шкода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1979,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сматрамо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неоправданим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захтев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достави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допис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од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произвођача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опреме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Сименс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или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Шкода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старији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од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1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године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јер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би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овакав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захтев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имао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своју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оправданост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само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случају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односи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нову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опрему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,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инсталирану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последњих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годину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дана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.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Предлажемо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уради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измена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конкурсне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документације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уместо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текста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“...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одобрење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.... </w:t>
      </w:r>
      <w:proofErr w:type="spellStart"/>
      <w:proofErr w:type="gramStart"/>
      <w:r w:rsidR="00C805A6" w:rsidRPr="00C805A6">
        <w:rPr>
          <w:rFonts w:ascii="Arial" w:eastAsia="Calibri" w:hAnsi="Arial"/>
          <w:bCs/>
          <w:lang w:val="en-US"/>
        </w:rPr>
        <w:t>не</w:t>
      </w:r>
      <w:proofErr w:type="spellEnd"/>
      <w:proofErr w:type="gram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старије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од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1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године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”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унесе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“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важеће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одобрење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“. </w:t>
      </w:r>
      <w:proofErr w:type="spellStart"/>
      <w:proofErr w:type="gramStart"/>
      <w:r w:rsidR="00C805A6" w:rsidRPr="00C805A6">
        <w:rPr>
          <w:rFonts w:ascii="Arial" w:eastAsia="Calibri" w:hAnsi="Arial"/>
          <w:bCs/>
          <w:lang w:val="en-US"/>
        </w:rPr>
        <w:t>На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овај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начин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наручилац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добија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гаранцију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уље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може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да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користи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на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својим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 xml:space="preserve"> </w:t>
      </w:r>
      <w:proofErr w:type="spellStart"/>
      <w:r w:rsidR="00C805A6" w:rsidRPr="00C805A6">
        <w:rPr>
          <w:rFonts w:ascii="Arial" w:eastAsia="Calibri" w:hAnsi="Arial"/>
          <w:bCs/>
          <w:lang w:val="en-US"/>
        </w:rPr>
        <w:t>турбоагрегатима</w:t>
      </w:r>
      <w:proofErr w:type="spellEnd"/>
      <w:r w:rsidR="00C805A6" w:rsidRPr="00C805A6">
        <w:rPr>
          <w:rFonts w:ascii="Arial" w:eastAsia="Calibri" w:hAnsi="Arial"/>
          <w:bCs/>
          <w:lang w:val="en-US"/>
        </w:rPr>
        <w:t>.</w:t>
      </w:r>
      <w:proofErr w:type="gramEnd"/>
      <w:r w:rsidR="00C805A6" w:rsidRPr="00C805A6">
        <w:rPr>
          <w:rFonts w:ascii="Arial" w:eastAsia="Calibri" w:hAnsi="Arial"/>
          <w:bCs/>
          <w:lang w:val="en-US"/>
        </w:rPr>
        <w:t xml:space="preserve"> </w:t>
      </w:r>
    </w:p>
    <w:p w:rsidR="00F15EB2" w:rsidRPr="00F15EB2" w:rsidRDefault="00F15EB2" w:rsidP="00F15EB2">
      <w:pPr>
        <w:spacing w:after="200" w:line="240" w:lineRule="auto"/>
        <w:contextualSpacing/>
        <w:jc w:val="left"/>
        <w:rPr>
          <w:rFonts w:ascii="Arial" w:eastAsia="Calibri" w:hAnsi="Arial"/>
          <w:bCs/>
          <w:lang w:val="sr-Cyrl-RS"/>
        </w:rPr>
      </w:pPr>
    </w:p>
    <w:p w:rsidR="00823373" w:rsidRDefault="00823373" w:rsidP="00051D51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A4E46" w:rsidRPr="002A4E46">
        <w:rPr>
          <w:rFonts w:ascii="Arial" w:hAnsi="Arial"/>
          <w:b/>
          <w:iCs/>
          <w:lang w:val="sr-Cyrl-RS"/>
        </w:rPr>
        <w:t xml:space="preserve">прихватљиво је да се уз понуду достави важеће захтевано одобрење </w:t>
      </w:r>
      <w:r w:rsidR="002A4E46" w:rsidRPr="002A4E46">
        <w:rPr>
          <w:rFonts w:ascii="Arial" w:eastAsia="Calibri" w:hAnsi="Arial"/>
          <w:lang w:val="sr-Cyrl-RS"/>
        </w:rPr>
        <w:t>и у складу са наведеним наручилац ће извшити измену конкурсне документације.</w:t>
      </w:r>
    </w:p>
    <w:p w:rsidR="0091427D" w:rsidRDefault="002A4E46" w:rsidP="002A4E46">
      <w:pPr>
        <w:rPr>
          <w:rFonts w:ascii="Arial" w:hAnsi="Arial"/>
          <w:iCs/>
          <w:lang w:val="ru-RU"/>
        </w:rPr>
      </w:pPr>
      <w:r w:rsidRPr="00C805A6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C805A6">
        <w:rPr>
          <w:rFonts w:ascii="Arial" w:hAnsi="Arial"/>
          <w:iCs/>
        </w:rPr>
        <w:t>:</w:t>
      </w:r>
      <w:r w:rsidRPr="00C805A6">
        <w:rPr>
          <w:rFonts w:ascii="Arial" w:hAnsi="Arial"/>
          <w:iCs/>
          <w:lang w:val="ru-RU"/>
        </w:rPr>
        <w:t xml:space="preserve"> </w:t>
      </w:r>
    </w:p>
    <w:p w:rsidR="002A4E46" w:rsidRPr="00C805A6" w:rsidRDefault="0091427D" w:rsidP="002A4E46">
      <w:pPr>
        <w:rPr>
          <w:rFonts w:ascii="Arial" w:hAnsi="Arial"/>
          <w:lang w:val="sr-Latn-RS"/>
        </w:rPr>
      </w:pPr>
      <w:r w:rsidRPr="0091427D">
        <w:rPr>
          <w:rFonts w:ascii="Arial" w:hAnsi="Arial"/>
          <w:iCs/>
          <w:lang w:val="ru-RU"/>
        </w:rPr>
        <w:t>У конкурсној документацији за ЈН 3000/1689/2016 (1454/2016) – Турбинско уље у тачки 3.2.1., став 2, захтева седа се уз понуду достави:</w:t>
      </w:r>
    </w:p>
    <w:p w:rsidR="0091427D" w:rsidRPr="0091427D" w:rsidRDefault="0091427D" w:rsidP="0091427D">
      <w:pPr>
        <w:autoSpaceDE w:val="0"/>
        <w:autoSpaceDN w:val="0"/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91427D">
        <w:rPr>
          <w:rFonts w:ascii="Arial" w:eastAsia="Calibri" w:hAnsi="Arial"/>
          <w:bCs/>
          <w:lang w:val="sr-Cyrl-RS"/>
        </w:rPr>
        <w:t>„</w:t>
      </w:r>
      <w:proofErr w:type="spellStart"/>
      <w:r w:rsidRPr="0091427D">
        <w:rPr>
          <w:rFonts w:ascii="Arial" w:eastAsia="Calibri" w:hAnsi="Arial"/>
          <w:bCs/>
          <w:lang w:val="en-US"/>
        </w:rPr>
        <w:t>доказ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облику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извештаја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експлоатационог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испитивања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са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лабораторијским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анализама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урађеној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независној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акредитованој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територији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РС </w:t>
      </w:r>
      <w:proofErr w:type="spellStart"/>
      <w:r w:rsidRPr="0091427D">
        <w:rPr>
          <w:rFonts w:ascii="Arial" w:eastAsia="Calibri" w:hAnsi="Arial"/>
          <w:bCs/>
          <w:lang w:val="en-US"/>
        </w:rPr>
        <w:t>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турбоагрегатима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  </w:t>
      </w:r>
      <w:proofErr w:type="spellStart"/>
      <w:r w:rsidRPr="0091427D">
        <w:rPr>
          <w:rFonts w:ascii="Arial" w:eastAsia="Calibri" w:hAnsi="Arial"/>
          <w:bCs/>
          <w:lang w:val="en-US"/>
        </w:rPr>
        <w:t>Сименс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32МW </w:t>
      </w:r>
      <w:proofErr w:type="spellStart"/>
      <w:r w:rsidRPr="0091427D">
        <w:rPr>
          <w:rFonts w:ascii="Arial" w:eastAsia="Calibri" w:hAnsi="Arial"/>
          <w:bCs/>
          <w:lang w:val="en-US"/>
        </w:rPr>
        <w:t>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веће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Шкода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110МW </w:t>
      </w:r>
      <w:proofErr w:type="spellStart"/>
      <w:r w:rsidRPr="0091427D">
        <w:rPr>
          <w:rFonts w:ascii="Arial" w:eastAsia="Calibri" w:hAnsi="Arial"/>
          <w:bCs/>
          <w:lang w:val="en-US"/>
        </w:rPr>
        <w:t>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веће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као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доказ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уље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задовољило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захтевани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квалитет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произвођача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опреме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уље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експлоатацији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. </w:t>
      </w:r>
      <w:proofErr w:type="spellStart"/>
      <w:r w:rsidRPr="0091427D">
        <w:rPr>
          <w:rFonts w:ascii="Arial" w:eastAsia="Calibri" w:hAnsi="Arial"/>
          <w:bCs/>
          <w:lang w:val="en-US"/>
        </w:rPr>
        <w:t>Испитивање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треба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се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односи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препоручени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период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замене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уља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експлоатацији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од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35.000 </w:t>
      </w:r>
      <w:proofErr w:type="spellStart"/>
      <w:r w:rsidRPr="0091427D">
        <w:rPr>
          <w:rFonts w:ascii="Arial" w:eastAsia="Calibri" w:hAnsi="Arial"/>
          <w:bCs/>
          <w:lang w:val="en-US"/>
        </w:rPr>
        <w:t>часова</w:t>
      </w:r>
      <w:proofErr w:type="spellEnd"/>
      <w:proofErr w:type="gramStart"/>
      <w:r w:rsidRPr="0091427D">
        <w:rPr>
          <w:rFonts w:ascii="Arial" w:eastAsia="Calibri" w:hAnsi="Arial"/>
          <w:bCs/>
          <w:lang w:val="en-US"/>
        </w:rPr>
        <w:t>;</w:t>
      </w:r>
      <w:r w:rsidRPr="0091427D">
        <w:rPr>
          <w:rFonts w:ascii="Arial" w:eastAsia="Calibri" w:hAnsi="Arial"/>
          <w:bCs/>
          <w:lang w:val="sr-Cyrl-RS"/>
        </w:rPr>
        <w:t>“</w:t>
      </w:r>
      <w:proofErr w:type="gramEnd"/>
      <w:r w:rsidRPr="0091427D">
        <w:rPr>
          <w:rFonts w:ascii="Arial" w:eastAsia="Calibri" w:hAnsi="Arial"/>
          <w:bCs/>
          <w:lang w:val="sr-Cyrl-RS"/>
        </w:rPr>
        <w:t xml:space="preserve"> </w:t>
      </w:r>
    </w:p>
    <w:p w:rsidR="0091427D" w:rsidRPr="0091427D" w:rsidRDefault="0091427D" w:rsidP="0091427D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r w:rsidRPr="0091427D">
        <w:rPr>
          <w:rFonts w:ascii="Arial" w:eastAsia="Calibri" w:hAnsi="Arial"/>
          <w:bCs/>
          <w:lang w:val="sr-Cyrl-RS"/>
        </w:rPr>
        <w:t>С</w:t>
      </w:r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обзиром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заинтересовани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понуђач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поседује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испитивања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урађена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која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није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територији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РС, а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наручилац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поступку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ЈН </w:t>
      </w:r>
      <w:proofErr w:type="spellStart"/>
      <w:r w:rsidRPr="0091427D">
        <w:rPr>
          <w:rFonts w:ascii="Arial" w:eastAsia="Calibri" w:hAnsi="Arial"/>
          <w:bCs/>
          <w:lang w:val="en-US"/>
        </w:rPr>
        <w:t>за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иста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добра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јуну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2016 (ЈН 3000/1689/2016 (699/2016) – </w:t>
      </w:r>
      <w:proofErr w:type="spellStart"/>
      <w:r w:rsidRPr="0091427D">
        <w:rPr>
          <w:rFonts w:ascii="Arial" w:eastAsia="Calibri" w:hAnsi="Arial"/>
          <w:bCs/>
          <w:lang w:val="en-US"/>
        </w:rPr>
        <w:t>Турбинско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уље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) </w:t>
      </w:r>
      <w:proofErr w:type="spellStart"/>
      <w:r w:rsidRPr="0091427D">
        <w:rPr>
          <w:rFonts w:ascii="Arial" w:eastAsia="Calibri" w:hAnsi="Arial"/>
          <w:bCs/>
          <w:lang w:val="en-US"/>
        </w:rPr>
        <w:t>приликом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вредновања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понуде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прихватио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предметне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lastRenderedPageBreak/>
        <w:t>лабораторијске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извештаје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91427D">
        <w:rPr>
          <w:rFonts w:ascii="Arial" w:eastAsia="Calibri" w:hAnsi="Arial"/>
          <w:bCs/>
          <w:lang w:val="en-US"/>
        </w:rPr>
        <w:t>предлажимо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се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конкурсној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документацији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предметну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ЈН </w:t>
      </w:r>
      <w:proofErr w:type="spellStart"/>
      <w:r w:rsidRPr="0091427D">
        <w:rPr>
          <w:rFonts w:ascii="Arial" w:eastAsia="Calibri" w:hAnsi="Arial"/>
          <w:bCs/>
          <w:lang w:val="en-US"/>
        </w:rPr>
        <w:t>брише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захтев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мора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бити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територији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РС. </w:t>
      </w:r>
    </w:p>
    <w:p w:rsidR="0091427D" w:rsidRPr="0091427D" w:rsidRDefault="0091427D" w:rsidP="0091427D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proofErr w:type="gramStart"/>
      <w:r w:rsidRPr="0091427D">
        <w:rPr>
          <w:rFonts w:ascii="Arial" w:eastAsia="Calibri" w:hAnsi="Arial"/>
          <w:bCs/>
          <w:lang w:val="en-US"/>
        </w:rPr>
        <w:t>Напомњемо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овим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захтевом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о </w:t>
      </w:r>
      <w:proofErr w:type="spellStart"/>
      <w:r w:rsidRPr="0091427D">
        <w:rPr>
          <w:rFonts w:ascii="Arial" w:eastAsia="Calibri" w:hAnsi="Arial"/>
          <w:bCs/>
          <w:lang w:val="en-US"/>
        </w:rPr>
        <w:t>територијалној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ограничености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91427D">
        <w:rPr>
          <w:rFonts w:ascii="Arial" w:eastAsia="Calibri" w:hAnsi="Arial"/>
          <w:bCs/>
          <w:lang w:val="en-US"/>
        </w:rPr>
        <w:t>наручилац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директно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крши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Начело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једнакости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ЗЈН и </w:t>
      </w:r>
      <w:proofErr w:type="spellStart"/>
      <w:r w:rsidRPr="0091427D">
        <w:rPr>
          <w:rFonts w:ascii="Arial" w:eastAsia="Calibri" w:hAnsi="Arial"/>
          <w:bCs/>
          <w:lang w:val="en-US"/>
        </w:rPr>
        <w:t>чл</w:t>
      </w:r>
      <w:proofErr w:type="spellEnd"/>
      <w:r w:rsidRPr="0091427D">
        <w:rPr>
          <w:rFonts w:ascii="Arial" w:eastAsia="Calibri" w:hAnsi="Arial"/>
          <w:bCs/>
          <w:lang w:val="en-US"/>
        </w:rPr>
        <w:t>.</w:t>
      </w:r>
      <w:proofErr w:type="gramEnd"/>
      <w:r w:rsidRPr="0091427D">
        <w:rPr>
          <w:rFonts w:ascii="Arial" w:eastAsia="Calibri" w:hAnsi="Arial"/>
          <w:bCs/>
          <w:lang w:val="en-US"/>
        </w:rPr>
        <w:t xml:space="preserve"> 12 ЗЈН:</w:t>
      </w:r>
    </w:p>
    <w:p w:rsidR="0091427D" w:rsidRPr="0091427D" w:rsidRDefault="0091427D" w:rsidP="0091427D">
      <w:pPr>
        <w:spacing w:line="240" w:lineRule="auto"/>
        <w:jc w:val="left"/>
        <w:rPr>
          <w:rFonts w:ascii="Arial" w:eastAsia="Calibri" w:hAnsi="Arial"/>
          <w:bCs/>
          <w:lang w:val="sr-Latn-RS"/>
        </w:rPr>
      </w:pPr>
      <w:proofErr w:type="gramStart"/>
      <w:r w:rsidRPr="0091427D">
        <w:rPr>
          <w:rFonts w:ascii="Arial" w:eastAsia="Calibri" w:hAnsi="Arial"/>
          <w:bCs/>
          <w:lang w:val="en-US"/>
        </w:rPr>
        <w:t>“</w:t>
      </w:r>
      <w:proofErr w:type="spellStart"/>
      <w:r w:rsidRPr="0091427D">
        <w:rPr>
          <w:rFonts w:ascii="Arial" w:eastAsia="Calibri" w:hAnsi="Arial"/>
          <w:bCs/>
          <w:lang w:val="en-US"/>
        </w:rPr>
        <w:t>Наручилац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дужан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свим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фазама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поступка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јавне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набавке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обезбеди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једнак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положај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свим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понуђачима</w:t>
      </w:r>
      <w:proofErr w:type="spellEnd"/>
      <w:r w:rsidRPr="0091427D">
        <w:rPr>
          <w:rFonts w:ascii="Arial" w:eastAsia="Calibri" w:hAnsi="Arial"/>
          <w:bCs/>
          <w:lang w:val="en-US"/>
        </w:rPr>
        <w:t>.</w:t>
      </w:r>
      <w:proofErr w:type="gramEnd"/>
      <w:r w:rsidRPr="0091427D">
        <w:rPr>
          <w:rFonts w:ascii="Arial" w:eastAsia="Calibri" w:hAnsi="Arial"/>
          <w:bCs/>
          <w:lang w:val="en-US"/>
        </w:rPr>
        <w:t xml:space="preserve"> </w:t>
      </w:r>
      <w:r w:rsidRPr="0091427D">
        <w:rPr>
          <w:rFonts w:ascii="Arial" w:eastAsia="Calibri" w:hAnsi="Arial"/>
          <w:bCs/>
          <w:lang w:val="sr-Cyrl-RS"/>
        </w:rPr>
        <w:t>Н</w:t>
      </w:r>
      <w:proofErr w:type="spellStart"/>
      <w:r w:rsidRPr="0091427D">
        <w:rPr>
          <w:rFonts w:ascii="Arial" w:eastAsia="Calibri" w:hAnsi="Arial"/>
          <w:bCs/>
          <w:lang w:val="en-US"/>
        </w:rPr>
        <w:t>аручилац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може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одређује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услове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који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би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значили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националну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91427D">
        <w:rPr>
          <w:rFonts w:ascii="Arial" w:eastAsia="Calibri" w:hAnsi="Arial"/>
          <w:bCs/>
          <w:lang w:val="en-US"/>
        </w:rPr>
        <w:t>територијалну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91427D">
        <w:rPr>
          <w:rFonts w:ascii="Arial" w:eastAsia="Calibri" w:hAnsi="Arial"/>
          <w:bCs/>
          <w:lang w:val="en-US"/>
        </w:rPr>
        <w:t>предметну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личну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дискриминацију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међу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понуђачима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91427D">
        <w:rPr>
          <w:rFonts w:ascii="Arial" w:eastAsia="Calibri" w:hAnsi="Arial"/>
          <w:bCs/>
          <w:lang w:val="en-US"/>
        </w:rPr>
        <w:t>нити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дискриминацију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која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би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произлазила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из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класификације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делатности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коју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обавља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понуђач</w:t>
      </w:r>
      <w:proofErr w:type="spellEnd"/>
      <w:r w:rsidRPr="0091427D">
        <w:rPr>
          <w:rFonts w:ascii="Arial" w:eastAsia="Calibri" w:hAnsi="Arial"/>
          <w:bCs/>
          <w:lang w:val="en-US"/>
        </w:rPr>
        <w:t>.</w:t>
      </w:r>
      <w:r w:rsidRPr="0091427D">
        <w:rPr>
          <w:rFonts w:ascii="Arial" w:eastAsia="Calibri" w:hAnsi="Arial"/>
          <w:bCs/>
          <w:lang w:val="sr-Cyrl-RS"/>
        </w:rPr>
        <w:t xml:space="preserve">“ </w:t>
      </w:r>
    </w:p>
    <w:p w:rsidR="002A4E46" w:rsidRPr="0091427D" w:rsidRDefault="0091427D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2:</w:t>
      </w:r>
    </w:p>
    <w:p w:rsidR="002A4E46" w:rsidRDefault="0091427D" w:rsidP="00051D51">
      <w:pPr>
        <w:spacing w:after="240"/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Прихватљив је </w:t>
      </w:r>
      <w:proofErr w:type="spellStart"/>
      <w:r w:rsidRPr="0091427D">
        <w:rPr>
          <w:rFonts w:ascii="Arial" w:eastAsia="Calibri" w:hAnsi="Arial"/>
          <w:bCs/>
          <w:lang w:val="en-US"/>
        </w:rPr>
        <w:t>доказ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облику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извештаја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експлоатационог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испитивања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са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лабораторијским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анализама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урађеној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91427D">
        <w:rPr>
          <w:rFonts w:ascii="Arial" w:eastAsia="Calibri" w:hAnsi="Arial"/>
          <w:bCs/>
          <w:lang w:val="en-US"/>
        </w:rPr>
        <w:t>независној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акредитованој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лабораторији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на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турбоагрегатима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  </w:t>
      </w:r>
      <w:proofErr w:type="spellStart"/>
      <w:r w:rsidRPr="0091427D">
        <w:rPr>
          <w:rFonts w:ascii="Arial" w:eastAsia="Calibri" w:hAnsi="Arial"/>
          <w:bCs/>
          <w:lang w:val="en-US"/>
        </w:rPr>
        <w:t>Сименс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32МW </w:t>
      </w:r>
      <w:proofErr w:type="spellStart"/>
      <w:r w:rsidRPr="0091427D">
        <w:rPr>
          <w:rFonts w:ascii="Arial" w:eastAsia="Calibri" w:hAnsi="Arial"/>
          <w:bCs/>
          <w:lang w:val="en-US"/>
        </w:rPr>
        <w:t>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веће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или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91427D">
        <w:rPr>
          <w:rFonts w:ascii="Arial" w:eastAsia="Calibri" w:hAnsi="Arial"/>
          <w:bCs/>
          <w:lang w:val="en-US"/>
        </w:rPr>
        <w:t>Шкода</w:t>
      </w:r>
      <w:proofErr w:type="spellEnd"/>
      <w:r w:rsidRPr="0091427D">
        <w:rPr>
          <w:rFonts w:ascii="Arial" w:eastAsia="Calibri" w:hAnsi="Arial"/>
          <w:bCs/>
          <w:lang w:val="en-US"/>
        </w:rPr>
        <w:t xml:space="preserve"> 110МW</w:t>
      </w:r>
      <w:r>
        <w:rPr>
          <w:rFonts w:ascii="Arial" w:eastAsia="Calibri" w:hAnsi="Arial"/>
          <w:bCs/>
          <w:lang w:val="sr-Cyrl-RS"/>
        </w:rPr>
        <w:t xml:space="preserve"> без обзира на којој територији се лабораторија налази и у складу са </w:t>
      </w:r>
      <w:r w:rsidRPr="002A4E46">
        <w:rPr>
          <w:rFonts w:ascii="Arial" w:eastAsia="Calibri" w:hAnsi="Arial"/>
          <w:lang w:val="sr-Cyrl-RS"/>
        </w:rPr>
        <w:t>наведеним наручилац ће извшити измену конкурсне документације</w:t>
      </w:r>
      <w:r>
        <w:rPr>
          <w:rFonts w:ascii="Arial" w:eastAsia="Calibri" w:hAnsi="Arial"/>
          <w:lang w:val="sr-Cyrl-RS"/>
        </w:rPr>
        <w:t>.</w:t>
      </w:r>
    </w:p>
    <w:p w:rsidR="0091427D" w:rsidRDefault="0091427D" w:rsidP="0091427D">
      <w:pPr>
        <w:rPr>
          <w:rFonts w:ascii="Arial" w:hAnsi="Arial"/>
          <w:iCs/>
          <w:lang w:val="ru-RU"/>
        </w:rPr>
      </w:pPr>
      <w:r w:rsidRPr="00C805A6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C805A6">
        <w:rPr>
          <w:rFonts w:ascii="Arial" w:hAnsi="Arial"/>
          <w:iCs/>
        </w:rPr>
        <w:t>:</w:t>
      </w:r>
      <w:r w:rsidRPr="00C805A6">
        <w:rPr>
          <w:rFonts w:ascii="Arial" w:hAnsi="Arial"/>
          <w:iCs/>
          <w:lang w:val="ru-RU"/>
        </w:rPr>
        <w:t xml:space="preserve"> </w:t>
      </w:r>
    </w:p>
    <w:p w:rsidR="0091427D" w:rsidRPr="00CA577C" w:rsidRDefault="0091427D" w:rsidP="0091427D">
      <w:pPr>
        <w:spacing w:before="120" w:line="240" w:lineRule="auto"/>
        <w:outlineLvl w:val="0"/>
        <w:rPr>
          <w:rFonts w:ascii="Arial" w:hAnsi="Arial"/>
          <w:bCs/>
          <w:kern w:val="36"/>
          <w:lang w:val="sr-Cyrl-RS"/>
        </w:rPr>
      </w:pPr>
      <w:r w:rsidRPr="0091427D">
        <w:rPr>
          <w:rFonts w:ascii="Arial" w:hAnsi="Arial"/>
          <w:kern w:val="36"/>
          <w:lang w:val="en-US"/>
        </w:rPr>
        <w:t xml:space="preserve">У </w:t>
      </w:r>
      <w:proofErr w:type="spellStart"/>
      <w:r w:rsidRPr="0091427D">
        <w:rPr>
          <w:rFonts w:ascii="Arial" w:hAnsi="Arial"/>
          <w:kern w:val="36"/>
          <w:lang w:val="en-US"/>
        </w:rPr>
        <w:t>конкурсној</w:t>
      </w:r>
      <w:proofErr w:type="spellEnd"/>
      <w:r w:rsidRPr="0091427D">
        <w:rPr>
          <w:rFonts w:ascii="Arial" w:hAnsi="Arial"/>
          <w:kern w:val="36"/>
          <w:lang w:val="en-US"/>
        </w:rPr>
        <w:t xml:space="preserve"> </w:t>
      </w:r>
      <w:proofErr w:type="spellStart"/>
      <w:r w:rsidRPr="0091427D">
        <w:rPr>
          <w:rFonts w:ascii="Arial" w:hAnsi="Arial"/>
          <w:kern w:val="36"/>
          <w:lang w:val="en-US"/>
        </w:rPr>
        <w:t>документацији</w:t>
      </w:r>
      <w:proofErr w:type="spellEnd"/>
      <w:r w:rsidRPr="0091427D">
        <w:rPr>
          <w:rFonts w:ascii="Arial" w:hAnsi="Arial"/>
          <w:kern w:val="36"/>
          <w:lang w:val="en-US"/>
        </w:rPr>
        <w:t xml:space="preserve"> у </w:t>
      </w:r>
      <w:proofErr w:type="spellStart"/>
      <w:r w:rsidRPr="0091427D">
        <w:rPr>
          <w:rFonts w:ascii="Arial" w:hAnsi="Arial"/>
          <w:kern w:val="36"/>
          <w:lang w:val="en-US"/>
        </w:rPr>
        <w:t>тачки</w:t>
      </w:r>
      <w:proofErr w:type="spellEnd"/>
      <w:r w:rsidRPr="0091427D">
        <w:rPr>
          <w:rFonts w:ascii="Arial" w:hAnsi="Arial"/>
          <w:kern w:val="36"/>
          <w:lang w:val="en-US"/>
        </w:rPr>
        <w:t xml:space="preserve"> 3.2 </w:t>
      </w:r>
      <w:proofErr w:type="spellStart"/>
      <w:r w:rsidRPr="0091427D">
        <w:rPr>
          <w:rFonts w:ascii="Arial" w:hAnsi="Arial"/>
          <w:bCs/>
          <w:kern w:val="36"/>
          <w:lang w:val="en-US"/>
        </w:rPr>
        <w:t>Квалитет</w:t>
      </w:r>
      <w:proofErr w:type="spellEnd"/>
      <w:r w:rsidRPr="0091427D">
        <w:rPr>
          <w:rFonts w:ascii="Arial" w:hAnsi="Arial"/>
          <w:bCs/>
          <w:kern w:val="36"/>
          <w:lang w:val="en-US"/>
        </w:rPr>
        <w:t xml:space="preserve"> и </w:t>
      </w:r>
      <w:proofErr w:type="spellStart"/>
      <w:r w:rsidRPr="0091427D">
        <w:rPr>
          <w:rFonts w:ascii="Arial" w:hAnsi="Arial"/>
          <w:bCs/>
          <w:kern w:val="36"/>
          <w:lang w:val="en-US"/>
        </w:rPr>
        <w:t>техничке</w:t>
      </w:r>
      <w:proofErr w:type="spellEnd"/>
      <w:r w:rsidRPr="0091427D">
        <w:rPr>
          <w:rFonts w:ascii="Arial" w:hAnsi="Arial"/>
          <w:bCs/>
          <w:kern w:val="36"/>
          <w:lang w:val="en-US"/>
        </w:rPr>
        <w:t xml:space="preserve"> </w:t>
      </w:r>
      <w:proofErr w:type="spellStart"/>
      <w:r w:rsidRPr="0091427D">
        <w:rPr>
          <w:rFonts w:ascii="Arial" w:hAnsi="Arial"/>
          <w:bCs/>
          <w:kern w:val="36"/>
          <w:lang w:val="en-US"/>
        </w:rPr>
        <w:t>карактеристике</w:t>
      </w:r>
      <w:proofErr w:type="spellEnd"/>
      <w:r w:rsidRPr="0091427D">
        <w:rPr>
          <w:rFonts w:ascii="Arial" w:hAnsi="Arial"/>
          <w:bCs/>
          <w:kern w:val="36"/>
          <w:lang w:val="en-US"/>
        </w:rPr>
        <w:t xml:space="preserve"> (</w:t>
      </w:r>
      <w:proofErr w:type="spellStart"/>
      <w:r w:rsidRPr="0091427D">
        <w:rPr>
          <w:rFonts w:ascii="Arial" w:hAnsi="Arial"/>
          <w:bCs/>
          <w:kern w:val="36"/>
          <w:lang w:val="en-US"/>
        </w:rPr>
        <w:t>спецификације</w:t>
      </w:r>
      <w:proofErr w:type="spellEnd"/>
      <w:r w:rsidRPr="0091427D">
        <w:rPr>
          <w:rFonts w:ascii="Arial" w:hAnsi="Arial"/>
          <w:bCs/>
          <w:kern w:val="36"/>
          <w:lang w:val="en-US"/>
        </w:rPr>
        <w:t>)</w:t>
      </w:r>
      <w:r w:rsidRPr="0091427D">
        <w:rPr>
          <w:rFonts w:ascii="Arial" w:hAnsi="Arial"/>
          <w:kern w:val="36"/>
          <w:lang w:val="en-US"/>
        </w:rPr>
        <w:t xml:space="preserve"> </w:t>
      </w:r>
      <w:proofErr w:type="spellStart"/>
      <w:r w:rsidRPr="0091427D">
        <w:rPr>
          <w:rFonts w:ascii="Arial" w:hAnsi="Arial"/>
          <w:kern w:val="36"/>
          <w:lang w:val="en-US"/>
        </w:rPr>
        <w:t>захтева</w:t>
      </w:r>
      <w:proofErr w:type="spellEnd"/>
      <w:r w:rsidRPr="0091427D">
        <w:rPr>
          <w:rFonts w:ascii="Arial" w:hAnsi="Arial"/>
          <w:kern w:val="36"/>
          <w:lang w:val="en-US"/>
        </w:rPr>
        <w:t xml:space="preserve"> </w:t>
      </w:r>
      <w:proofErr w:type="spellStart"/>
      <w:r w:rsidRPr="0091427D">
        <w:rPr>
          <w:rFonts w:ascii="Arial" w:hAnsi="Arial"/>
          <w:kern w:val="36"/>
          <w:lang w:val="en-US"/>
        </w:rPr>
        <w:t>се</w:t>
      </w:r>
      <w:proofErr w:type="spellEnd"/>
      <w:r w:rsidRPr="00CA577C">
        <w:rPr>
          <w:rFonts w:ascii="Arial" w:hAnsi="Arial"/>
          <w:kern w:val="36"/>
          <w:lang w:val="sr-Cyrl-RS"/>
        </w:rPr>
        <w:t xml:space="preserve"> да</w:t>
      </w:r>
      <w:r w:rsidRPr="0091427D">
        <w:rPr>
          <w:rFonts w:ascii="Arial" w:hAnsi="Arial"/>
          <w:kern w:val="36"/>
          <w:lang w:val="en-US"/>
        </w:rPr>
        <w:t>:</w:t>
      </w:r>
    </w:p>
    <w:p w:rsidR="0091427D" w:rsidRPr="0091427D" w:rsidRDefault="0091427D" w:rsidP="0091427D">
      <w:pPr>
        <w:spacing w:before="120" w:line="240" w:lineRule="auto"/>
        <w:outlineLvl w:val="0"/>
        <w:rPr>
          <w:rFonts w:ascii="Arial" w:hAnsi="Arial"/>
          <w:bCs/>
          <w:kern w:val="36"/>
          <w:lang w:val="en-US"/>
        </w:rPr>
      </w:pPr>
      <w:r w:rsidRPr="00CA577C">
        <w:rPr>
          <w:rFonts w:ascii="Arial" w:eastAsia="Calibri" w:hAnsi="Arial"/>
          <w:sz w:val="14"/>
          <w:szCs w:val="14"/>
          <w:lang w:val="sr-Latn-RS"/>
        </w:rPr>
        <w:t> </w:t>
      </w:r>
      <w:r w:rsidRPr="0091427D">
        <w:rPr>
          <w:rFonts w:ascii="Arial" w:eastAsia="Calibri" w:hAnsi="Arial"/>
          <w:bCs/>
          <w:lang w:val="sr-Cyrl-RS"/>
        </w:rPr>
        <w:t xml:space="preserve">Понуђено уље треба да задовољи наведене спецификације и одобрења: </w:t>
      </w:r>
      <w:r w:rsidR="00CA577C" w:rsidRPr="00CA577C">
        <w:rPr>
          <w:bCs/>
          <w:lang w:val="sr-Cyrl-RS"/>
        </w:rPr>
        <w:t>ISO 8068 L-TGB</w:t>
      </w:r>
      <w:r w:rsidR="00CA577C" w:rsidRPr="00CA577C">
        <w:rPr>
          <w:bCs/>
        </w:rPr>
        <w:t xml:space="preserve">, </w:t>
      </w:r>
      <w:r w:rsidR="00CA577C" w:rsidRPr="00CA577C">
        <w:rPr>
          <w:bCs/>
          <w:lang w:val="sr-Cyrl-RS"/>
        </w:rPr>
        <w:t>Alstom Power - HTGD 90117</w:t>
      </w:r>
      <w:r w:rsidR="00CA577C" w:rsidRPr="00CA577C">
        <w:rPr>
          <w:bCs/>
        </w:rPr>
        <w:t xml:space="preserve">, </w:t>
      </w:r>
      <w:r w:rsidR="00CA577C" w:rsidRPr="00CA577C">
        <w:rPr>
          <w:bCs/>
          <w:lang w:val="sr-Cyrl-RS"/>
        </w:rPr>
        <w:t>ASTM 4304 -00</w:t>
      </w:r>
      <w:r w:rsidR="00CA577C" w:rsidRPr="00CA577C">
        <w:rPr>
          <w:lang w:val="sr-Cyrl-RS"/>
        </w:rPr>
        <w:t xml:space="preserve"> </w:t>
      </w:r>
      <w:r w:rsidRPr="0091427D">
        <w:rPr>
          <w:rFonts w:ascii="Arial" w:eastAsia="Calibri" w:hAnsi="Arial"/>
          <w:lang w:val="sr-Cyrl-RS"/>
        </w:rPr>
        <w:t xml:space="preserve"> </w:t>
      </w:r>
    </w:p>
    <w:p w:rsidR="0091427D" w:rsidRPr="0091427D" w:rsidRDefault="000C1C7C" w:rsidP="0091427D">
      <w:pPr>
        <w:spacing w:line="240" w:lineRule="auto"/>
        <w:jc w:val="left"/>
        <w:rPr>
          <w:rFonts w:ascii="Arial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  </w:t>
      </w:r>
      <w:r w:rsidR="0091427D" w:rsidRPr="00CA577C">
        <w:rPr>
          <w:rFonts w:ascii="Arial" w:eastAsia="Calibri" w:hAnsi="Arial"/>
          <w:bCs/>
          <w:lang w:val="sr-Cyrl-RS"/>
        </w:rPr>
        <w:t>С</w:t>
      </w:r>
      <w:r w:rsidR="0091427D" w:rsidRPr="0091427D">
        <w:rPr>
          <w:rFonts w:ascii="Arial" w:eastAsia="Calibri" w:hAnsi="Arial"/>
          <w:bCs/>
          <w:lang w:val="sr-Latn-RS"/>
        </w:rPr>
        <w:t xml:space="preserve"> обзиром да наручилац захтева да уље задовољава стандард произвођача опреме </w:t>
      </w:r>
      <w:r w:rsidR="00CA577C" w:rsidRPr="00CA577C">
        <w:rPr>
          <w:rFonts w:ascii="Arial" w:eastAsia="Calibri" w:hAnsi="Arial"/>
          <w:bCs/>
          <w:lang w:val="sr-Latn-RS"/>
        </w:rPr>
        <w:t>Alstom Power</w:t>
      </w:r>
      <w:r w:rsidR="0091427D" w:rsidRPr="0091427D">
        <w:rPr>
          <w:rFonts w:ascii="Arial" w:eastAsia="Calibri" w:hAnsi="Arial"/>
          <w:bCs/>
          <w:lang w:val="sr-Latn-RS"/>
        </w:rPr>
        <w:t xml:space="preserve">, сматрамо да су испитивања рађена на турбоагрегатима произвођача </w:t>
      </w:r>
      <w:r w:rsidR="00CA577C" w:rsidRPr="00CA577C">
        <w:rPr>
          <w:rFonts w:ascii="Arial" w:eastAsia="Calibri" w:hAnsi="Arial"/>
          <w:bCs/>
          <w:lang w:val="sr-Latn-RS"/>
        </w:rPr>
        <w:t>Alstom Power</w:t>
      </w:r>
      <w:r w:rsidR="0091427D" w:rsidRPr="0091427D">
        <w:rPr>
          <w:rFonts w:ascii="Arial" w:eastAsia="Calibri" w:hAnsi="Arial"/>
          <w:bCs/>
          <w:lang w:val="sr-Latn-RS"/>
        </w:rPr>
        <w:t xml:space="preserve"> </w:t>
      </w:r>
      <w:r w:rsidR="00CA577C" w:rsidRPr="00CA577C">
        <w:rPr>
          <w:rFonts w:ascii="Arial" w:eastAsia="Calibri" w:hAnsi="Arial"/>
          <w:bCs/>
          <w:lang w:val="sr-Cyrl-RS"/>
        </w:rPr>
        <w:t xml:space="preserve">у </w:t>
      </w:r>
      <w:r w:rsidR="0091427D" w:rsidRPr="0091427D">
        <w:rPr>
          <w:rFonts w:ascii="Arial" w:eastAsia="Calibri" w:hAnsi="Arial"/>
          <w:bCs/>
          <w:lang w:val="sr-Latn-RS"/>
        </w:rPr>
        <w:t xml:space="preserve">термоелектрани истог типа као ТЕК и са називном снагом агрегата већом од снаге инсталираних агрегата у погону наручиоца, у потпуности мериторна за вредновање понуђеног уља. Самим тим сматрамо да треба прихватити експлоатационо испитивање са лабораториским анализама у периоду од 35.000 часова и на опреми </w:t>
      </w:r>
      <w:r w:rsidR="00CA577C" w:rsidRPr="00CA577C">
        <w:rPr>
          <w:rFonts w:ascii="Arial" w:eastAsia="Calibri" w:hAnsi="Arial"/>
          <w:bCs/>
          <w:lang w:val="sr-Latn-RS"/>
        </w:rPr>
        <w:t>произво</w:t>
      </w:r>
      <w:r w:rsidR="00CA577C" w:rsidRPr="00CA577C">
        <w:rPr>
          <w:rFonts w:ascii="Arial" w:eastAsia="Calibri" w:hAnsi="Arial"/>
          <w:bCs/>
          <w:lang w:val="sr-Cyrl-RS"/>
        </w:rPr>
        <w:t>ђ</w:t>
      </w:r>
      <w:r w:rsidR="0091427D" w:rsidRPr="0091427D">
        <w:rPr>
          <w:rFonts w:ascii="Arial" w:eastAsia="Calibri" w:hAnsi="Arial"/>
          <w:bCs/>
          <w:lang w:val="sr-Latn-RS"/>
        </w:rPr>
        <w:t xml:space="preserve">ача </w:t>
      </w:r>
      <w:r w:rsidR="00CA577C" w:rsidRPr="00CA577C">
        <w:rPr>
          <w:rFonts w:ascii="Arial" w:eastAsia="Calibri" w:hAnsi="Arial"/>
          <w:bCs/>
          <w:lang w:val="sr-Latn-RS"/>
        </w:rPr>
        <w:t>Alstom Power</w:t>
      </w:r>
      <w:r w:rsidR="0091427D" w:rsidRPr="0091427D">
        <w:rPr>
          <w:rFonts w:ascii="Arial" w:eastAsia="Calibri" w:hAnsi="Arial"/>
          <w:bCs/>
          <w:lang w:val="sr-Latn-RS"/>
        </w:rPr>
        <w:t xml:space="preserve">, чији је стандард захтеван. </w:t>
      </w:r>
    </w:p>
    <w:p w:rsidR="0091427D" w:rsidRPr="0091427D" w:rsidRDefault="000C1C7C" w:rsidP="0091427D">
      <w:pPr>
        <w:spacing w:line="240" w:lineRule="auto"/>
        <w:jc w:val="left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lang w:val="sr-Cyrl-RS"/>
        </w:rPr>
        <w:t xml:space="preserve">  </w:t>
      </w:r>
      <w:r w:rsidR="0091427D" w:rsidRPr="0091427D">
        <w:rPr>
          <w:rFonts w:ascii="Arial" w:eastAsia="Calibri" w:hAnsi="Arial"/>
          <w:lang w:val="sr-Latn-RS"/>
        </w:rPr>
        <w:t xml:space="preserve">Напомињемо да је наручилац на питање заинтересованог лица у свом одговору од 22.12.2016. навео: </w:t>
      </w:r>
      <w:r w:rsidR="0091427D" w:rsidRPr="0091427D">
        <w:rPr>
          <w:rFonts w:ascii="Arial" w:eastAsia="Calibri" w:hAnsi="Arial"/>
          <w:bCs/>
          <w:lang w:val="sr-Cyrl-RS"/>
        </w:rPr>
        <w:t xml:space="preserve">Нема потребе за додатним прецизирањем тачног типа турбоагрегата и/или турбине произвођача </w:t>
      </w:r>
      <w:r w:rsidR="0091427D" w:rsidRPr="0091427D">
        <w:rPr>
          <w:rFonts w:ascii="Arial" w:eastAsia="Calibri" w:hAnsi="Arial"/>
          <w:bCs/>
          <w:lang w:val="sr-Latn-RS"/>
        </w:rPr>
        <w:t xml:space="preserve">СИЕМЕНС </w:t>
      </w:r>
      <w:r w:rsidR="0091427D" w:rsidRPr="0091427D">
        <w:rPr>
          <w:rFonts w:ascii="Arial" w:eastAsia="Calibri" w:hAnsi="Arial"/>
          <w:bCs/>
          <w:lang w:val="sr-Cyrl-RS"/>
        </w:rPr>
        <w:t xml:space="preserve">и </w:t>
      </w:r>
      <w:r w:rsidR="0091427D" w:rsidRPr="0091427D">
        <w:rPr>
          <w:rFonts w:ascii="Arial" w:eastAsia="Calibri" w:hAnsi="Arial"/>
          <w:bCs/>
          <w:lang w:val="sr-Latn-RS"/>
        </w:rPr>
        <w:t xml:space="preserve">ШКОДА </w:t>
      </w:r>
      <w:r w:rsidR="0091427D" w:rsidRPr="0091427D">
        <w:rPr>
          <w:rFonts w:ascii="Arial" w:eastAsia="Calibri" w:hAnsi="Arial"/>
          <w:bCs/>
          <w:lang w:val="sr-Cyrl-RS"/>
        </w:rPr>
        <w:t>везано за јавну набавку</w:t>
      </w:r>
      <w:r w:rsidR="0091427D" w:rsidRPr="0091427D">
        <w:rPr>
          <w:rFonts w:ascii="Arial" w:eastAsia="Calibri" w:hAnsi="Arial"/>
          <w:bCs/>
          <w:lang w:val="sr-Latn-RS"/>
        </w:rPr>
        <w:t>. Т</w:t>
      </w:r>
      <w:r w:rsidR="0091427D" w:rsidRPr="0091427D">
        <w:rPr>
          <w:rFonts w:ascii="Arial" w:eastAsia="Calibri" w:hAnsi="Arial"/>
          <w:bCs/>
          <w:lang w:val="sr-Cyrl-RS"/>
        </w:rPr>
        <w:t>урбоагрегати различитих произвођача, типова и називне снаге могу користитити иста уља за подмазивање и хлађење лежајева, као и за рад регулационих и заштитних органа.</w:t>
      </w:r>
    </w:p>
    <w:p w:rsidR="0091427D" w:rsidRPr="0091427D" w:rsidRDefault="0091427D" w:rsidP="0091427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0C1C7C"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  <w:lang w:val="sr-Cyrl-RS"/>
        </w:rPr>
        <w:t>:</w:t>
      </w:r>
    </w:p>
    <w:p w:rsidR="0091427D" w:rsidRPr="000C1C7C" w:rsidRDefault="00E71588" w:rsidP="00051D51">
      <w:pPr>
        <w:spacing w:after="240"/>
        <w:rPr>
          <w:rFonts w:ascii="Arial" w:hAnsi="Arial"/>
          <w:iCs/>
          <w:lang w:val="sr-Cyrl-RS"/>
        </w:rPr>
      </w:pPr>
      <w:r w:rsidRPr="000C1C7C">
        <w:rPr>
          <w:rFonts w:ascii="Arial" w:hAnsi="Arial"/>
          <w:iCs/>
          <w:lang w:val="sr-Cyrl-RS"/>
        </w:rPr>
        <w:t>Обзиром на значај јавне набавке, Наручилац сматра да постоје оправдани разлози за захтевана експлоатациома испитивања</w:t>
      </w:r>
      <w:r w:rsidR="00F000A3">
        <w:rPr>
          <w:rFonts w:ascii="Arial" w:hAnsi="Arial"/>
          <w:iCs/>
          <w:lang w:val="sr-Cyrl-RS"/>
        </w:rPr>
        <w:t xml:space="preserve"> те остаје при захтевима из конкурсне документације</w:t>
      </w:r>
      <w:r w:rsidR="000C1C7C" w:rsidRPr="000C1C7C">
        <w:rPr>
          <w:rFonts w:ascii="Arial" w:hAnsi="Arial"/>
          <w:iCs/>
          <w:lang w:val="sr-Cyrl-RS"/>
        </w:rPr>
        <w:t>. К</w:t>
      </w:r>
      <w:r w:rsidRPr="000C1C7C">
        <w:rPr>
          <w:rFonts w:ascii="Arial" w:hAnsi="Arial"/>
          <w:iCs/>
          <w:lang w:val="sr-Cyrl-RS"/>
        </w:rPr>
        <w:t xml:space="preserve">ао  део </w:t>
      </w:r>
      <w:r w:rsidR="000C1C7C" w:rsidRPr="000C1C7C">
        <w:rPr>
          <w:rFonts w:ascii="Arial" w:hAnsi="Arial"/>
          <w:iCs/>
          <w:lang w:val="sr-Cyrl-RS"/>
        </w:rPr>
        <w:t>енергетског система морамо бити сигурни да понуђено одговарајуће уље у потпуности одговара задатим условима у техничком опису и да ће у току експлоатације омогућити несметани рад турбоагрегата који су у употреби.</w:t>
      </w:r>
    </w:p>
    <w:p w:rsidR="000C1C7C" w:rsidRPr="00D97D88" w:rsidRDefault="000C1C7C" w:rsidP="000C1C7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491D8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 конкурсне документације и исте објавити на </w:t>
      </w:r>
      <w:r w:rsidRPr="00491D89">
        <w:rPr>
          <w:rFonts w:ascii="Arial" w:hAnsi="Arial"/>
          <w:iCs/>
        </w:rPr>
        <w:t xml:space="preserve">Порталу јавних набавки и интернет страници </w:t>
      </w:r>
      <w:r w:rsidRPr="00491D89">
        <w:rPr>
          <w:rFonts w:ascii="Arial" w:hAnsi="Arial"/>
          <w:iCs/>
          <w:lang w:val="sr-Cyrl-RS"/>
        </w:rPr>
        <w:t>Н</w:t>
      </w:r>
      <w:r w:rsidRPr="00491D89">
        <w:rPr>
          <w:rFonts w:ascii="Arial" w:hAnsi="Arial"/>
          <w:iCs/>
        </w:rPr>
        <w:t>аручиоца</w:t>
      </w:r>
      <w:r w:rsidRPr="00D97D88">
        <w:rPr>
          <w:rFonts w:ascii="Arial" w:hAnsi="Arial"/>
          <w:i/>
          <w:iCs/>
          <w:color w:val="4F81BD" w:themeColor="accent1"/>
        </w:rPr>
        <w:t>.</w:t>
      </w:r>
    </w:p>
    <w:p w:rsidR="008A2F78" w:rsidRPr="00D97D88" w:rsidRDefault="000C1C7C" w:rsidP="008A2F7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C1C7C" w:rsidRPr="00D97D88" w:rsidRDefault="000C1C7C" w:rsidP="000C1C7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C1C7C" w:rsidRPr="0091427D" w:rsidRDefault="000C1C7C" w:rsidP="00051D51">
      <w:pPr>
        <w:spacing w:after="240"/>
        <w:rPr>
          <w:rFonts w:ascii="Arial" w:hAnsi="Arial"/>
          <w:b/>
          <w:iCs/>
          <w:lang w:val="sr-Cyrl-RS"/>
        </w:rPr>
      </w:pPr>
    </w:p>
    <w:p w:rsidR="000F0A61" w:rsidRPr="00D16D24" w:rsidRDefault="00823373" w:rsidP="00D16D24">
      <w:pPr>
        <w:spacing w:after="20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16D24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A5" w:rsidRDefault="006E32A5" w:rsidP="004A61DF">
      <w:pPr>
        <w:spacing w:line="240" w:lineRule="auto"/>
      </w:pPr>
      <w:r>
        <w:separator/>
      </w:r>
    </w:p>
  </w:endnote>
  <w:endnote w:type="continuationSeparator" w:id="0">
    <w:p w:rsidR="006E32A5" w:rsidRDefault="006E32A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26" w:rsidRPr="00911D08" w:rsidRDefault="0074722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2F7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2F7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47226" w:rsidRDefault="0074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A5" w:rsidRDefault="006E32A5" w:rsidP="004A61DF">
      <w:pPr>
        <w:spacing w:line="240" w:lineRule="auto"/>
      </w:pPr>
      <w:r>
        <w:separator/>
      </w:r>
    </w:p>
  </w:footnote>
  <w:footnote w:type="continuationSeparator" w:id="0">
    <w:p w:rsidR="006E32A5" w:rsidRDefault="006E32A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26" w:rsidRDefault="0074722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47226" w:rsidRPr="00933BCC" w:rsidTr="0074722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7226" w:rsidRPr="00933BCC" w:rsidRDefault="00747226" w:rsidP="0074722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BB9DBF" wp14:editId="5F9F8F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47226" w:rsidRPr="00E23434" w:rsidRDefault="0074722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47226" w:rsidRPr="00933BCC" w:rsidRDefault="00747226" w:rsidP="0074722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47226" w:rsidRPr="00E23434" w:rsidRDefault="00747226" w:rsidP="0074722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47226" w:rsidRPr="00B86FF2" w:rsidTr="0074722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7226" w:rsidRPr="00933BCC" w:rsidRDefault="00747226" w:rsidP="0074722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47226" w:rsidRPr="00933BCC" w:rsidRDefault="00747226" w:rsidP="0074722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47226" w:rsidRPr="00933BCC" w:rsidRDefault="00747226" w:rsidP="0074722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47226" w:rsidRPr="00552D0C" w:rsidRDefault="00747226" w:rsidP="0074722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A2F7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A2F7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747226" w:rsidRDefault="00747226">
    <w:pPr>
      <w:pStyle w:val="Header"/>
    </w:pPr>
  </w:p>
  <w:p w:rsidR="00747226" w:rsidRDefault="00747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B15005"/>
    <w:multiLevelType w:val="hybridMultilevel"/>
    <w:tmpl w:val="65EA52A6"/>
    <w:lvl w:ilvl="0" w:tplc="A60A64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050305"/>
    <w:multiLevelType w:val="hybridMultilevel"/>
    <w:tmpl w:val="B27828D0"/>
    <w:lvl w:ilvl="0" w:tplc="333849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D58"/>
    <w:rsid w:val="00044500"/>
    <w:rsid w:val="0004585F"/>
    <w:rsid w:val="00051D51"/>
    <w:rsid w:val="000547E2"/>
    <w:rsid w:val="000775D3"/>
    <w:rsid w:val="0008435C"/>
    <w:rsid w:val="000922A0"/>
    <w:rsid w:val="000A5EE8"/>
    <w:rsid w:val="000C1C7C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07822"/>
    <w:rsid w:val="00217E8C"/>
    <w:rsid w:val="002A2D9F"/>
    <w:rsid w:val="002A4E46"/>
    <w:rsid w:val="002B182D"/>
    <w:rsid w:val="002B4659"/>
    <w:rsid w:val="002C2407"/>
    <w:rsid w:val="002E5A01"/>
    <w:rsid w:val="00311D82"/>
    <w:rsid w:val="0031682F"/>
    <w:rsid w:val="00320005"/>
    <w:rsid w:val="003317EC"/>
    <w:rsid w:val="003640D5"/>
    <w:rsid w:val="003777A2"/>
    <w:rsid w:val="003B66A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6A9C"/>
    <w:rsid w:val="0051101B"/>
    <w:rsid w:val="00532302"/>
    <w:rsid w:val="005529C1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0562"/>
    <w:rsid w:val="006A2AE7"/>
    <w:rsid w:val="006A7204"/>
    <w:rsid w:val="006B1D8A"/>
    <w:rsid w:val="006B38CE"/>
    <w:rsid w:val="006B55C0"/>
    <w:rsid w:val="006E32A5"/>
    <w:rsid w:val="00714B24"/>
    <w:rsid w:val="00747226"/>
    <w:rsid w:val="00753BB6"/>
    <w:rsid w:val="00754F8B"/>
    <w:rsid w:val="007F61D9"/>
    <w:rsid w:val="008031F2"/>
    <w:rsid w:val="00812250"/>
    <w:rsid w:val="00823373"/>
    <w:rsid w:val="00866BB4"/>
    <w:rsid w:val="00880B15"/>
    <w:rsid w:val="008A2F78"/>
    <w:rsid w:val="008A3599"/>
    <w:rsid w:val="008A4FE4"/>
    <w:rsid w:val="008C28EE"/>
    <w:rsid w:val="008D056C"/>
    <w:rsid w:val="00905C03"/>
    <w:rsid w:val="00911D08"/>
    <w:rsid w:val="0091427D"/>
    <w:rsid w:val="00936725"/>
    <w:rsid w:val="009558C4"/>
    <w:rsid w:val="00955C04"/>
    <w:rsid w:val="00964693"/>
    <w:rsid w:val="00975013"/>
    <w:rsid w:val="00990A0E"/>
    <w:rsid w:val="009C428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4E70"/>
    <w:rsid w:val="00B43364"/>
    <w:rsid w:val="00B75FD0"/>
    <w:rsid w:val="00BB5173"/>
    <w:rsid w:val="00C04B2D"/>
    <w:rsid w:val="00C16405"/>
    <w:rsid w:val="00C200E0"/>
    <w:rsid w:val="00C278E5"/>
    <w:rsid w:val="00C32ABE"/>
    <w:rsid w:val="00C34240"/>
    <w:rsid w:val="00C41F94"/>
    <w:rsid w:val="00C45350"/>
    <w:rsid w:val="00C56384"/>
    <w:rsid w:val="00C70428"/>
    <w:rsid w:val="00C74EB8"/>
    <w:rsid w:val="00C805A6"/>
    <w:rsid w:val="00C807D3"/>
    <w:rsid w:val="00C87CF3"/>
    <w:rsid w:val="00CA577C"/>
    <w:rsid w:val="00CC7442"/>
    <w:rsid w:val="00CD4640"/>
    <w:rsid w:val="00D109F3"/>
    <w:rsid w:val="00D12CB8"/>
    <w:rsid w:val="00D16D24"/>
    <w:rsid w:val="00D305E2"/>
    <w:rsid w:val="00D97D88"/>
    <w:rsid w:val="00DB25EE"/>
    <w:rsid w:val="00DD31A0"/>
    <w:rsid w:val="00E173B4"/>
    <w:rsid w:val="00E323DC"/>
    <w:rsid w:val="00E450F3"/>
    <w:rsid w:val="00E57560"/>
    <w:rsid w:val="00E61B0F"/>
    <w:rsid w:val="00E67599"/>
    <w:rsid w:val="00E71588"/>
    <w:rsid w:val="00E855B0"/>
    <w:rsid w:val="00E912CB"/>
    <w:rsid w:val="00EB53F8"/>
    <w:rsid w:val="00EC0810"/>
    <w:rsid w:val="00EC2442"/>
    <w:rsid w:val="00EC53D6"/>
    <w:rsid w:val="00ED75CE"/>
    <w:rsid w:val="00F000A3"/>
    <w:rsid w:val="00F15EB2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C361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C361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0EE6"/>
    <w:rsid w:val="003E52A7"/>
    <w:rsid w:val="004C361A"/>
    <w:rsid w:val="00511ACA"/>
    <w:rsid w:val="00640985"/>
    <w:rsid w:val="00B066C9"/>
    <w:rsid w:val="00D3637B"/>
    <w:rsid w:val="00E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2864-EAFB-4593-9419-21823638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17</cp:revision>
  <cp:lastPrinted>2016-12-21T10:19:00Z</cp:lastPrinted>
  <dcterms:created xsi:type="dcterms:W3CDTF">2016-12-21T08:11:00Z</dcterms:created>
  <dcterms:modified xsi:type="dcterms:W3CDTF">2016-12-27T11:55:00Z</dcterms:modified>
</cp:coreProperties>
</file>