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27B5B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en-US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227B5B" w:rsidRDefault="0046231D" w:rsidP="00A20666">
      <w:pPr>
        <w:spacing w:line="240" w:lineRule="auto"/>
        <w:ind w:right="832"/>
        <w:jc w:val="left"/>
        <w:rPr>
          <w:rFonts w:ascii="Arial" w:hAnsi="Arial"/>
          <w:lang w:val="en-US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  <w:bookmarkStart w:id="0" w:name="_GoBack"/>
      <w:bookmarkEnd w:id="0"/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en-US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1E701D" w:rsidRPr="00C679F7" w:rsidRDefault="00C679F7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</w:t>
      </w:r>
      <w:r w:rsidR="0005465D">
        <w:rPr>
          <w:rFonts w:ascii="Arial" w:hAnsi="Arial"/>
          <w:lang w:val="sr-Cyrl-RS"/>
        </w:rPr>
        <w:t>Број: 105-Е.03.01-486916/</w:t>
      </w:r>
      <w:r w:rsidR="0005465D">
        <w:rPr>
          <w:rFonts w:ascii="Arial" w:hAnsi="Arial"/>
          <w:lang w:val="sr-Latn-RS"/>
        </w:rPr>
        <w:t>9</w:t>
      </w:r>
      <w:r>
        <w:rPr>
          <w:rFonts w:ascii="Arial" w:hAnsi="Arial"/>
          <w:lang w:val="sr-Cyrl-RS"/>
        </w:rPr>
        <w:t xml:space="preserve">-2016 од </w:t>
      </w:r>
      <w:r w:rsidR="0005465D">
        <w:rPr>
          <w:rFonts w:ascii="Arial" w:hAnsi="Arial"/>
          <w:lang w:val="sr-Latn-RS"/>
        </w:rPr>
        <w:t>30</w:t>
      </w:r>
      <w:r>
        <w:rPr>
          <w:rFonts w:ascii="Arial" w:hAnsi="Arial"/>
          <w:lang w:val="sr-Cyrl-RS"/>
        </w:rPr>
        <w:t>.12.2016.</w:t>
      </w:r>
    </w:p>
    <w:p w:rsidR="009A7774" w:rsidRPr="009A7774" w:rsidRDefault="009A7774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9A7774" w:rsidRPr="009A7774" w:rsidRDefault="009A7774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4D07A4" w:rsidRDefault="00823373" w:rsidP="004D07A4">
      <w:pPr>
        <w:ind w:left="-360" w:right="-19"/>
        <w:jc w:val="center"/>
        <w:outlineLvl w:val="0"/>
        <w:rPr>
          <w:rFonts w:ascii="Arial" w:hAnsi="Arial"/>
          <w:b/>
          <w:lang w:val="sr-Cyrl-RS" w:eastAsia="hr-HR"/>
        </w:rPr>
      </w:pPr>
      <w:r w:rsidRPr="009A7774">
        <w:rPr>
          <w:rFonts w:ascii="Arial" w:hAnsi="Arial"/>
          <w:iCs/>
        </w:rPr>
        <w:t>На основу члана 54. и 63. Закона о јавним набавк</w:t>
      </w:r>
      <w:r w:rsidR="008C28EE" w:rsidRPr="009A7774">
        <w:rPr>
          <w:rFonts w:ascii="Arial" w:hAnsi="Arial"/>
          <w:iCs/>
        </w:rPr>
        <w:t>ама („Служб</w:t>
      </w:r>
      <w:r w:rsidR="004D07A4">
        <w:rPr>
          <w:rFonts w:ascii="Arial" w:hAnsi="Arial"/>
          <w:iCs/>
        </w:rPr>
        <w:t>е</w:t>
      </w:r>
      <w:r w:rsidR="008C28EE" w:rsidRPr="009A7774">
        <w:rPr>
          <w:rFonts w:ascii="Arial" w:hAnsi="Arial"/>
          <w:iCs/>
        </w:rPr>
        <w:t>ни гл</w:t>
      </w:r>
      <w:r w:rsidR="004D07A4">
        <w:rPr>
          <w:rFonts w:ascii="Arial" w:hAnsi="Arial"/>
          <w:iCs/>
        </w:rPr>
        <w:t>а</w:t>
      </w:r>
      <w:r w:rsidR="008C28EE" w:rsidRPr="009A7774">
        <w:rPr>
          <w:rFonts w:ascii="Arial" w:hAnsi="Arial"/>
          <w:iCs/>
        </w:rPr>
        <w:t>сник РС", бр</w:t>
      </w:r>
      <w:r w:rsidR="008C28EE" w:rsidRPr="009A7774">
        <w:rPr>
          <w:rFonts w:ascii="Arial" w:hAnsi="Arial"/>
          <w:iCs/>
          <w:lang w:val="sr-Cyrl-RS"/>
        </w:rPr>
        <w:t>.</w:t>
      </w:r>
      <w:r w:rsidRPr="009A7774">
        <w:rPr>
          <w:rFonts w:ascii="Arial" w:hAnsi="Arial"/>
          <w:iCs/>
        </w:rPr>
        <w:t xml:space="preserve"> 124/12</w:t>
      </w:r>
      <w:r w:rsidR="008C28EE" w:rsidRPr="009A7774">
        <w:rPr>
          <w:rFonts w:ascii="Arial" w:hAnsi="Arial"/>
          <w:iCs/>
          <w:lang w:val="ru-RU"/>
        </w:rPr>
        <w:t>,</w:t>
      </w:r>
      <w:r w:rsidR="00C04B2D" w:rsidRPr="009A7774">
        <w:rPr>
          <w:rFonts w:ascii="Arial" w:hAnsi="Arial"/>
          <w:iCs/>
          <w:lang w:val="ru-RU"/>
        </w:rPr>
        <w:t xml:space="preserve"> </w:t>
      </w:r>
      <w:r w:rsidRPr="009A7774">
        <w:rPr>
          <w:rFonts w:ascii="Arial" w:hAnsi="Arial"/>
          <w:iCs/>
        </w:rPr>
        <w:t>14/15</w:t>
      </w:r>
      <w:r w:rsidR="00C04B2D" w:rsidRPr="009A7774">
        <w:rPr>
          <w:rFonts w:ascii="Arial" w:hAnsi="Arial"/>
          <w:iCs/>
          <w:lang w:val="sr-Cyrl-RS"/>
        </w:rPr>
        <w:t xml:space="preserve"> </w:t>
      </w:r>
      <w:r w:rsidR="008C28EE" w:rsidRPr="009A7774">
        <w:rPr>
          <w:rFonts w:ascii="Arial" w:hAnsi="Arial"/>
          <w:iCs/>
          <w:lang w:val="sr-Cyrl-RS"/>
        </w:rPr>
        <w:t>и 68/15</w:t>
      </w:r>
      <w:r w:rsidRPr="009A7774">
        <w:rPr>
          <w:rFonts w:ascii="Arial" w:hAnsi="Arial"/>
          <w:iCs/>
        </w:rPr>
        <w:t xml:space="preserve">), Комисија за јавну набавку број </w:t>
      </w:r>
      <w:r w:rsidR="004D07A4" w:rsidRPr="004D07A4">
        <w:rPr>
          <w:rFonts w:ascii="Arial" w:hAnsi="Arial"/>
          <w:b/>
          <w:lang w:eastAsia="hr-HR"/>
        </w:rPr>
        <w:t>ЈН 3000/</w:t>
      </w:r>
      <w:r w:rsidR="004D07A4" w:rsidRPr="004D07A4">
        <w:rPr>
          <w:rFonts w:ascii="Arial" w:hAnsi="Arial"/>
          <w:b/>
          <w:lang w:val="sr-Cyrl-RS" w:eastAsia="hr-HR"/>
        </w:rPr>
        <w:t>0</w:t>
      </w:r>
      <w:r w:rsidR="004D07A4" w:rsidRPr="004D07A4">
        <w:rPr>
          <w:rFonts w:ascii="Arial" w:hAnsi="Arial"/>
          <w:b/>
          <w:lang w:val="sr-Latn-RS" w:eastAsia="hr-HR"/>
        </w:rPr>
        <w:t>695</w:t>
      </w:r>
      <w:r w:rsidR="004D07A4" w:rsidRPr="004D07A4">
        <w:rPr>
          <w:rFonts w:ascii="Arial" w:hAnsi="Arial"/>
          <w:b/>
          <w:lang w:eastAsia="hr-HR"/>
        </w:rPr>
        <w:t>/2016 (</w:t>
      </w:r>
      <w:r w:rsidR="004D07A4" w:rsidRPr="004D07A4">
        <w:rPr>
          <w:rFonts w:ascii="Arial" w:hAnsi="Arial"/>
          <w:b/>
          <w:lang w:val="sr-Latn-RS" w:eastAsia="hr-HR"/>
        </w:rPr>
        <w:t>1808/</w:t>
      </w:r>
      <w:r w:rsidR="004D07A4" w:rsidRPr="004D07A4">
        <w:rPr>
          <w:rFonts w:ascii="Arial" w:hAnsi="Arial"/>
          <w:b/>
          <w:lang w:eastAsia="hr-HR"/>
        </w:rPr>
        <w:t>2016</w:t>
      </w:r>
      <w:r w:rsidR="004D07A4" w:rsidRPr="004D07A4">
        <w:rPr>
          <w:rFonts w:ascii="Arial" w:hAnsi="Arial"/>
          <w:b/>
          <w:lang w:val="sr-Latn-RS" w:eastAsia="hr-HR"/>
        </w:rPr>
        <w:t>, 1795/2016, 1798/2016, 1849/2016</w:t>
      </w:r>
      <w:r w:rsidR="004D07A4" w:rsidRPr="004D07A4">
        <w:rPr>
          <w:rFonts w:ascii="Arial" w:hAnsi="Arial"/>
          <w:b/>
          <w:lang w:eastAsia="hr-HR"/>
        </w:rPr>
        <w:t>)</w:t>
      </w:r>
      <w:r w:rsidRPr="009A7774">
        <w:rPr>
          <w:rFonts w:ascii="Arial" w:hAnsi="Arial"/>
        </w:rPr>
        <w:t xml:space="preserve">за набавку </w:t>
      </w:r>
      <w:r w:rsidR="001E701D" w:rsidRPr="009A7774">
        <w:rPr>
          <w:rFonts w:ascii="Arial" w:hAnsi="Arial"/>
          <w:lang w:val="ru-RU"/>
        </w:rPr>
        <w:t>набавку</w:t>
      </w:r>
      <w:r w:rsidR="001E701D" w:rsidRPr="009A7774">
        <w:rPr>
          <w:rFonts w:ascii="Arial" w:hAnsi="Arial"/>
        </w:rPr>
        <w:t xml:space="preserve"> </w:t>
      </w:r>
      <w:r w:rsidR="001E701D" w:rsidRPr="009A7774">
        <w:rPr>
          <w:rFonts w:ascii="Arial" w:hAnsi="Arial"/>
          <w:color w:val="000000"/>
        </w:rPr>
        <w:t xml:space="preserve"> </w:t>
      </w:r>
      <w:r w:rsidR="009A7774" w:rsidRPr="009A7774">
        <w:rPr>
          <w:rFonts w:ascii="Arial" w:hAnsi="Arial"/>
          <w:lang w:val="ru-RU"/>
        </w:rPr>
        <w:t xml:space="preserve">добара: </w:t>
      </w:r>
      <w:r w:rsidR="004D07A4" w:rsidRPr="004D07A4">
        <w:rPr>
          <w:rFonts w:ascii="Arial" w:hAnsi="Arial"/>
          <w:lang w:val="sr-Cyrl-RS" w:eastAsia="hr-HR"/>
        </w:rPr>
        <w:t>Клингерити</w:t>
      </w:r>
      <w:r w:rsidRPr="009A7774">
        <w:rPr>
          <w:rFonts w:ascii="Arial" w:hAnsi="Arial"/>
        </w:rPr>
        <w:t xml:space="preserve">, </w:t>
      </w:r>
      <w:r w:rsidRPr="009A7774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9A7774" w:rsidRDefault="00823373" w:rsidP="00A20666">
      <w:pPr>
        <w:spacing w:line="240" w:lineRule="auto"/>
        <w:ind w:right="832"/>
        <w:jc w:val="center"/>
        <w:rPr>
          <w:rFonts w:ascii="Arial" w:hAnsi="Arial"/>
          <w:b/>
          <w:iCs/>
        </w:rPr>
      </w:pPr>
      <w:r w:rsidRPr="009A7774">
        <w:rPr>
          <w:rFonts w:ascii="Arial" w:hAnsi="Arial"/>
          <w:b/>
          <w:iCs/>
        </w:rPr>
        <w:t>ДОДАТНЕ ИНФОРМАЦИЈЕ ИЛИ ПОЈАШЊЕЊА</w:t>
      </w:r>
    </w:p>
    <w:p w:rsidR="00816E8A" w:rsidRPr="009A7774" w:rsidRDefault="00823373" w:rsidP="00A20666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9A7774">
        <w:rPr>
          <w:rFonts w:ascii="Arial" w:hAnsi="Arial"/>
          <w:b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4C155F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823373" w:rsidRPr="00227B5B" w:rsidRDefault="00823373" w:rsidP="001E701D">
      <w:pPr>
        <w:tabs>
          <w:tab w:val="left" w:pos="9050"/>
        </w:tabs>
        <w:spacing w:before="240" w:after="240" w:line="240" w:lineRule="auto"/>
        <w:ind w:right="-2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Pr="00227B5B">
        <w:rPr>
          <w:rFonts w:ascii="Arial" w:hAnsi="Arial"/>
          <w:iCs/>
        </w:rPr>
        <w:t>:</w:t>
      </w:r>
    </w:p>
    <w:p w:rsidR="004D07A4" w:rsidRDefault="00823373" w:rsidP="009A7774">
      <w:pPr>
        <w:pStyle w:val="Default"/>
        <w:ind w:right="832"/>
        <w:jc w:val="both"/>
        <w:rPr>
          <w:rFonts w:ascii="Arial" w:hAnsi="Arial" w:cs="Arial"/>
          <w:iCs/>
          <w:sz w:val="22"/>
          <w:szCs w:val="22"/>
        </w:rPr>
      </w:pPr>
      <w:r w:rsidRPr="00227B5B">
        <w:rPr>
          <w:rFonts w:ascii="Arial" w:hAnsi="Arial" w:cs="Arial"/>
          <w:b/>
          <w:iCs/>
          <w:sz w:val="22"/>
          <w:szCs w:val="22"/>
        </w:rPr>
        <w:t>ПИТАЊЕ 1</w:t>
      </w:r>
      <w:r w:rsidRPr="00227B5B">
        <w:rPr>
          <w:rFonts w:ascii="Arial" w:hAnsi="Arial" w:cs="Arial"/>
          <w:iCs/>
          <w:sz w:val="22"/>
          <w:szCs w:val="22"/>
        </w:rPr>
        <w:t>:</w:t>
      </w:r>
      <w:r w:rsidR="009A7774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</w:p>
    <w:p w:rsidR="004D07A4" w:rsidRDefault="004D07A4" w:rsidP="009A7774">
      <w:pPr>
        <w:pStyle w:val="Default"/>
        <w:ind w:right="832"/>
        <w:jc w:val="both"/>
        <w:rPr>
          <w:rFonts w:ascii="Arial" w:hAnsi="Arial" w:cs="Arial"/>
          <w:iCs/>
          <w:sz w:val="22"/>
          <w:szCs w:val="22"/>
        </w:rPr>
      </w:pPr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proofErr w:type="gram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страни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10/58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конкурсне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документације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захтевано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уз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понуду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достави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ОРИГИНАЛНИ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производјаца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којим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потпуности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доказује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испуњеност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тразених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услова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дефинисаних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конкурсном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документацијом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>.</w:t>
      </w:r>
      <w:proofErr w:type="gramEnd"/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proofErr w:type="gram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Најлеп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е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Вас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молимо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измените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овај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услов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дозволите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уз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понуду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достави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копија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или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техницког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листа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јер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сами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знате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оригинал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садржи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ниједну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информацију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више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односу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копију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истог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>.</w:t>
      </w:r>
      <w:proofErr w:type="gramEnd"/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gram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С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обзиром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зивимо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21.</w:t>
      </w:r>
      <w:proofErr w:type="gram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веку</w:t>
      </w:r>
      <w:proofErr w:type="spellEnd"/>
      <w:proofErr w:type="gram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веку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напредних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модерних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технологија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већина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европских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светских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производјаца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своје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пласира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искљуциво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електронском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облику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обицно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јавно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доступни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њиховим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wеб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страницама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могу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разумеју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потребу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Наруцилаца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из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Србије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оригиналним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каталозима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стампаном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облику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зеле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стварају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себи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додатни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тросак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услед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стампања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достављања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Србију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>.</w:t>
      </w:r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Тако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ђ</w:t>
      </w:r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е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питамо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засто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ТЕНТ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другацији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од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других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 </w:t>
      </w:r>
      <w:r w:rsidRPr="004D07A4">
        <w:rPr>
          <w:rFonts w:ascii="Arial" w:eastAsia="Calibri" w:hAnsi="Arial"/>
          <w:b/>
          <w:bCs/>
          <w:sz w:val="24"/>
          <w:szCs w:val="24"/>
          <w:u w:val="single"/>
          <w:lang w:val="en-US" w:eastAsia="sr-Latn-RS"/>
        </w:rPr>
        <w:t xml:space="preserve">САМО </w:t>
      </w:r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конкурсним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документацијама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ТЕНТ-а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постоји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услов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о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достављању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оригиналних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производјаца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засто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други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Наруциоци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попут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ХЕ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Дјердап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РБ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Колубара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Београдски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водовод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канализација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Београдске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електране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ХЕ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Бајина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Ба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Електродистрибуција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Београд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многи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други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 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задовољавају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копијама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а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целој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Србији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САМО ТЕНТ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захтева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достављање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оригинала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>.</w:t>
      </w:r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lastRenderedPageBreak/>
        <w:t>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неким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позицијама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специфицирали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производе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домаћег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производјаца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а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нисте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распитали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пример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први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тај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производјац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ције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производе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тразите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НЕМА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стампаном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облику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јер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опет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цемо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поновити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21.је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век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такође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бисмо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скренули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пажњу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позицију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број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54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где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захтевано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заптивачи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испоруче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од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специјалне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врсте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клингерита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Сиграфлеx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том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навели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заптивачи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МОРАЈУ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бити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од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назначеног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материјала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јер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једини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материјал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од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сада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употребљених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испробаних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који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задовољава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намену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потпуно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Вас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разумемо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зашто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захтевате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ово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али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сматрамо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треба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знате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познати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европски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произвођач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материјала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Сиграфлеx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апсолутно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одбија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шаље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оригинални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Србију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а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том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треба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2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табле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материјала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>.</w:t>
      </w:r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</w:p>
    <w:p w:rsidR="004D07A4" w:rsidRPr="004D07A4" w:rsidRDefault="004D07A4" w:rsidP="004D07A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неким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позицијама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тразили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нестандардне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димензије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клингерита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2000x2000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1500x2000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(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стандардно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1500x1500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)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које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ниједан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производјац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наводи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свом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а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потреби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их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производе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тако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Вас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молимо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инсистирате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томе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димензија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мора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буде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наведена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у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каталогу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и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то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буде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елиминисуци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4D07A4">
        <w:rPr>
          <w:rFonts w:ascii="Arial" w:eastAsia="Calibri" w:hAnsi="Arial"/>
          <w:sz w:val="24"/>
          <w:szCs w:val="24"/>
          <w:lang w:val="en-US" w:eastAsia="sr-Latn-RS"/>
        </w:rPr>
        <w:t>фактор</w:t>
      </w:r>
      <w:proofErr w:type="spellEnd"/>
      <w:r w:rsidRPr="004D07A4">
        <w:rPr>
          <w:rFonts w:ascii="Arial" w:eastAsia="Calibri" w:hAnsi="Arial"/>
          <w:sz w:val="24"/>
          <w:szCs w:val="24"/>
          <w:lang w:val="en-US" w:eastAsia="sr-Latn-RS"/>
        </w:rPr>
        <w:t>.</w:t>
      </w:r>
    </w:p>
    <w:p w:rsidR="004D07A4" w:rsidRPr="004D07A4" w:rsidRDefault="004D07A4" w:rsidP="009A7774">
      <w:pPr>
        <w:pStyle w:val="Default"/>
        <w:ind w:right="832"/>
        <w:jc w:val="both"/>
        <w:rPr>
          <w:rFonts w:ascii="Arial" w:hAnsi="Arial" w:cs="Arial"/>
          <w:iCs/>
          <w:sz w:val="22"/>
          <w:szCs w:val="22"/>
        </w:rPr>
      </w:pPr>
    </w:p>
    <w:p w:rsidR="001052C1" w:rsidRPr="00227B5B" w:rsidRDefault="001052C1" w:rsidP="00A20666">
      <w:pPr>
        <w:pStyle w:val="Default"/>
        <w:ind w:right="832"/>
        <w:jc w:val="both"/>
        <w:rPr>
          <w:rFonts w:ascii="Arial" w:hAnsi="Arial" w:cs="Arial"/>
          <w:sz w:val="22"/>
          <w:szCs w:val="22"/>
          <w:lang w:val="sr-Cyrl-RS"/>
        </w:rPr>
      </w:pPr>
    </w:p>
    <w:p w:rsidR="008D7D07" w:rsidRDefault="00823373" w:rsidP="001E701D">
      <w:pPr>
        <w:pStyle w:val="Default"/>
        <w:ind w:right="832"/>
        <w:jc w:val="both"/>
        <w:rPr>
          <w:rFonts w:ascii="Arial" w:hAnsi="Arial" w:cs="Arial"/>
          <w:iCs/>
          <w:sz w:val="22"/>
          <w:szCs w:val="22"/>
        </w:rPr>
      </w:pPr>
      <w:r w:rsidRPr="00227B5B">
        <w:rPr>
          <w:rFonts w:ascii="Arial" w:hAnsi="Arial" w:cs="Arial"/>
          <w:b/>
          <w:iCs/>
          <w:sz w:val="22"/>
          <w:szCs w:val="22"/>
        </w:rPr>
        <w:t xml:space="preserve">ОДГОВОР 1: </w:t>
      </w:r>
    </w:p>
    <w:p w:rsidR="004D07A4" w:rsidRPr="004D07A4" w:rsidRDefault="004D07A4" w:rsidP="001E701D">
      <w:pPr>
        <w:pStyle w:val="Default"/>
        <w:ind w:right="832"/>
        <w:jc w:val="both"/>
        <w:rPr>
          <w:rFonts w:ascii="Arial" w:hAnsi="Arial" w:cs="Arial"/>
          <w:b/>
          <w:iCs/>
          <w:sz w:val="22"/>
          <w:szCs w:val="22"/>
        </w:rPr>
      </w:pPr>
    </w:p>
    <w:p w:rsidR="001E701D" w:rsidRPr="001E701D" w:rsidRDefault="004D07A4" w:rsidP="001E701D">
      <w:pPr>
        <w:pStyle w:val="Default"/>
        <w:ind w:right="832"/>
        <w:jc w:val="both"/>
        <w:rPr>
          <w:rFonts w:ascii="Arial" w:eastAsia="TimesNewRomanPSMT" w:hAnsi="Arial" w:cs="Arial"/>
          <w:sz w:val="22"/>
          <w:szCs w:val="22"/>
          <w:lang w:val="sr-Cyrl-RS"/>
        </w:rPr>
      </w:pPr>
      <w:r w:rsidRPr="003F2E75">
        <w:rPr>
          <w:rFonts w:ascii="Arial" w:hAnsi="Arial" w:cs="Arial"/>
          <w:iCs/>
          <w:lang w:val="sr-Cyrl-RS"/>
        </w:rPr>
        <w:t xml:space="preserve">Наручилац остаје при траженим </w:t>
      </w:r>
      <w:r>
        <w:rPr>
          <w:rFonts w:ascii="Arial" w:hAnsi="Arial" w:cs="Arial"/>
          <w:iCs/>
          <w:lang w:val="sr-Cyrl-RS"/>
        </w:rPr>
        <w:t xml:space="preserve">захтевима </w:t>
      </w:r>
      <w:r w:rsidRPr="003F2E75">
        <w:rPr>
          <w:rFonts w:ascii="Arial" w:hAnsi="Arial" w:cs="Arial"/>
          <w:iCs/>
          <w:lang w:val="sr-Cyrl-RS"/>
        </w:rPr>
        <w:t xml:space="preserve"> из Конкурсне документације</w:t>
      </w:r>
      <w:r>
        <w:rPr>
          <w:rFonts w:ascii="Arial" w:hAnsi="Arial" w:cs="Arial"/>
          <w:iCs/>
          <w:lang w:val="sr-Cyrl-RS"/>
        </w:rPr>
        <w:t>.</w:t>
      </w:r>
    </w:p>
    <w:p w:rsidR="001E701D" w:rsidRDefault="001E701D" w:rsidP="001E701D">
      <w:pPr>
        <w:spacing w:line="240" w:lineRule="auto"/>
        <w:ind w:left="6372" w:right="832" w:firstLine="708"/>
        <w:jc w:val="left"/>
        <w:rPr>
          <w:rFonts w:ascii="Arial" w:hAnsi="Arial"/>
          <w:lang w:val="sr-Cyrl-RS"/>
        </w:rPr>
      </w:pPr>
    </w:p>
    <w:p w:rsidR="004D07A4" w:rsidRDefault="004D07A4" w:rsidP="001E701D">
      <w:pPr>
        <w:spacing w:line="240" w:lineRule="auto"/>
        <w:ind w:left="6372" w:right="832" w:firstLine="708"/>
        <w:jc w:val="left"/>
        <w:rPr>
          <w:rFonts w:ascii="Arial" w:hAnsi="Arial"/>
          <w:lang w:val="sr-Cyrl-RS"/>
        </w:rPr>
      </w:pPr>
    </w:p>
    <w:p w:rsidR="004D07A4" w:rsidRDefault="004D07A4" w:rsidP="001E701D">
      <w:pPr>
        <w:spacing w:line="240" w:lineRule="auto"/>
        <w:ind w:left="6372" w:right="832" w:firstLine="708"/>
        <w:jc w:val="left"/>
        <w:rPr>
          <w:rFonts w:ascii="Arial" w:hAnsi="Arial"/>
          <w:lang w:val="sr-Cyrl-RS"/>
        </w:rPr>
      </w:pPr>
    </w:p>
    <w:p w:rsidR="00165E9D" w:rsidRPr="00227B5B" w:rsidRDefault="00165E9D" w:rsidP="001E701D">
      <w:pPr>
        <w:spacing w:line="240" w:lineRule="auto"/>
        <w:ind w:left="6372" w:right="-22" w:firstLine="7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</w:rPr>
        <w:t xml:space="preserve">КОМИСИЈА </w:t>
      </w:r>
    </w:p>
    <w:p w:rsidR="00165E9D" w:rsidRPr="00227B5B" w:rsidRDefault="00165E9D" w:rsidP="001E701D">
      <w:pPr>
        <w:spacing w:line="240" w:lineRule="auto"/>
        <w:ind w:right="832"/>
        <w:jc w:val="left"/>
        <w:rPr>
          <w:rFonts w:ascii="Arial" w:hAnsi="Arial"/>
          <w:iCs/>
          <w:lang w:val="sr-Cyrl-RS"/>
        </w:rPr>
      </w:pPr>
    </w:p>
    <w:p w:rsidR="004D07A4" w:rsidRDefault="00165E9D" w:rsidP="001E701D">
      <w:pPr>
        <w:spacing w:line="240" w:lineRule="auto"/>
        <w:ind w:right="-22"/>
        <w:jc w:val="left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  <w:lang w:val="sr-Cyrl-RS"/>
        </w:rPr>
        <w:t xml:space="preserve">              </w:t>
      </w:r>
      <w:r w:rsidR="004663F3">
        <w:rPr>
          <w:rFonts w:ascii="Arial" w:hAnsi="Arial"/>
          <w:iCs/>
          <w:lang w:val="sr-Cyrl-RS"/>
        </w:rPr>
        <w:t xml:space="preserve">                        </w:t>
      </w:r>
      <w:r w:rsidR="001E701D">
        <w:rPr>
          <w:rFonts w:ascii="Arial" w:hAnsi="Arial"/>
          <w:iCs/>
          <w:lang w:val="sr-Cyrl-RS"/>
        </w:rPr>
        <w:t xml:space="preserve">        </w:t>
      </w:r>
      <w:r w:rsidR="004663F3">
        <w:rPr>
          <w:rFonts w:ascii="Arial" w:hAnsi="Arial"/>
          <w:iCs/>
          <w:lang w:val="sr-Cyrl-RS"/>
        </w:rPr>
        <w:t xml:space="preserve">   </w:t>
      </w:r>
      <w:r w:rsidR="00DB06BD">
        <w:rPr>
          <w:rFonts w:ascii="Arial" w:hAnsi="Arial"/>
          <w:iCs/>
          <w:lang w:val="sr-Cyrl-RS"/>
        </w:rPr>
        <w:t xml:space="preserve">   </w:t>
      </w:r>
      <w:r w:rsidR="004663F3">
        <w:rPr>
          <w:rFonts w:ascii="Arial" w:hAnsi="Arial"/>
          <w:iCs/>
          <w:lang w:val="sr-Cyrl-RS"/>
        </w:rPr>
        <w:t xml:space="preserve">   </w:t>
      </w:r>
    </w:p>
    <w:p w:rsidR="00165E9D" w:rsidRPr="00227B5B" w:rsidRDefault="00165E9D" w:rsidP="004D07A4">
      <w:pPr>
        <w:spacing w:line="240" w:lineRule="auto"/>
        <w:ind w:right="-22"/>
        <w:jc w:val="righ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>______________________</w:t>
      </w:r>
    </w:p>
    <w:p w:rsidR="00165E9D" w:rsidRPr="00227B5B" w:rsidRDefault="00165E9D" w:rsidP="004D07A4">
      <w:pPr>
        <w:tabs>
          <w:tab w:val="left" w:pos="6308"/>
          <w:tab w:val="right" w:pos="9904"/>
        </w:tabs>
        <w:spacing w:line="240" w:lineRule="auto"/>
        <w:ind w:right="-22"/>
        <w:jc w:val="right"/>
        <w:rPr>
          <w:rFonts w:ascii="Arial" w:hAnsi="Arial"/>
          <w:iCs/>
          <w:lang w:val="sr-Cyrl-RS"/>
        </w:rPr>
      </w:pPr>
    </w:p>
    <w:p w:rsidR="00165E9D" w:rsidRPr="00227B5B" w:rsidRDefault="00165E9D" w:rsidP="004D07A4">
      <w:pPr>
        <w:tabs>
          <w:tab w:val="left" w:pos="6308"/>
          <w:tab w:val="right" w:pos="9904"/>
        </w:tabs>
        <w:spacing w:line="240" w:lineRule="auto"/>
        <w:ind w:right="-22"/>
        <w:jc w:val="righ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 </w:t>
      </w:r>
      <w:r w:rsidR="004663F3">
        <w:rPr>
          <w:rFonts w:ascii="Arial" w:hAnsi="Arial"/>
          <w:iCs/>
          <w:lang w:val="sr-Cyrl-RS"/>
        </w:rPr>
        <w:t xml:space="preserve">                     </w:t>
      </w:r>
      <w:r w:rsidR="009A7774">
        <w:rPr>
          <w:rFonts w:ascii="Arial" w:hAnsi="Arial"/>
          <w:iCs/>
          <w:lang w:val="sr-Cyrl-RS"/>
        </w:rPr>
        <w:t xml:space="preserve">    </w:t>
      </w:r>
      <w:r w:rsidR="004663F3">
        <w:rPr>
          <w:rFonts w:ascii="Arial" w:hAnsi="Arial"/>
          <w:iCs/>
          <w:lang w:val="sr-Cyrl-RS"/>
        </w:rPr>
        <w:t xml:space="preserve">  </w:t>
      </w:r>
      <w:r w:rsidRPr="00227B5B">
        <w:rPr>
          <w:rFonts w:ascii="Arial" w:hAnsi="Arial"/>
          <w:iCs/>
          <w:lang w:val="sr-Cyrl-RS"/>
        </w:rPr>
        <w:t>______________________</w:t>
      </w:r>
    </w:p>
    <w:p w:rsidR="000F0A61" w:rsidRDefault="00165E9D" w:rsidP="004D07A4">
      <w:pPr>
        <w:tabs>
          <w:tab w:val="left" w:pos="6308"/>
          <w:tab w:val="right" w:pos="9904"/>
        </w:tabs>
        <w:ind w:right="-22"/>
        <w:jc w:val="righ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DB06BD" w:rsidRPr="00227B5B" w:rsidRDefault="00DB06BD" w:rsidP="004D07A4">
      <w:pPr>
        <w:tabs>
          <w:tab w:val="left" w:pos="6308"/>
          <w:tab w:val="right" w:pos="9904"/>
        </w:tabs>
        <w:spacing w:line="240" w:lineRule="auto"/>
        <w:ind w:right="-22"/>
        <w:jc w:val="righ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 </w:t>
      </w:r>
      <w:r>
        <w:rPr>
          <w:rFonts w:ascii="Arial" w:hAnsi="Arial"/>
          <w:iCs/>
          <w:lang w:val="sr-Cyrl-RS"/>
        </w:rPr>
        <w:t xml:space="preserve">                 </w:t>
      </w:r>
      <w:r w:rsidR="009A7774">
        <w:rPr>
          <w:rFonts w:ascii="Arial" w:hAnsi="Arial"/>
          <w:iCs/>
          <w:lang w:val="sr-Cyrl-RS"/>
        </w:rPr>
        <w:t xml:space="preserve">                         </w:t>
      </w:r>
      <w:r>
        <w:rPr>
          <w:rFonts w:ascii="Arial" w:hAnsi="Arial"/>
          <w:iCs/>
          <w:lang w:val="sr-Cyrl-RS"/>
        </w:rPr>
        <w:t xml:space="preserve"> </w:t>
      </w:r>
      <w:r w:rsidRPr="00227B5B">
        <w:rPr>
          <w:rFonts w:ascii="Arial" w:hAnsi="Arial"/>
          <w:iCs/>
          <w:lang w:val="sr-Cyrl-RS"/>
        </w:rPr>
        <w:t>______________________</w:t>
      </w:r>
    </w:p>
    <w:p w:rsidR="00DB06BD" w:rsidRPr="00227B5B" w:rsidRDefault="00DB06BD" w:rsidP="004D07A4">
      <w:pPr>
        <w:tabs>
          <w:tab w:val="left" w:pos="6308"/>
          <w:tab w:val="right" w:pos="9904"/>
        </w:tabs>
        <w:ind w:right="-22"/>
        <w:jc w:val="right"/>
        <w:rPr>
          <w:rFonts w:ascii="Arial" w:hAnsi="Arial"/>
          <w:iCs/>
          <w:lang w:val="sr-Cyrl-RS"/>
        </w:rPr>
      </w:pPr>
    </w:p>
    <w:p w:rsidR="00A20666" w:rsidRPr="00227B5B" w:rsidRDefault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</w:p>
    <w:sectPr w:rsidR="00A20666" w:rsidRPr="00227B5B" w:rsidSect="001E701D">
      <w:headerReference w:type="default" r:id="rId9"/>
      <w:pgSz w:w="11906" w:h="16838"/>
      <w:pgMar w:top="1152" w:right="141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36" w:rsidRDefault="005C4836" w:rsidP="004A61DF">
      <w:pPr>
        <w:spacing w:line="240" w:lineRule="auto"/>
      </w:pPr>
      <w:r>
        <w:separator/>
      </w:r>
    </w:p>
  </w:endnote>
  <w:endnote w:type="continuationSeparator" w:id="0">
    <w:p w:rsidR="005C4836" w:rsidRDefault="005C483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36" w:rsidRDefault="005C4836" w:rsidP="004A61DF">
      <w:pPr>
        <w:spacing w:line="240" w:lineRule="auto"/>
      </w:pPr>
      <w:r>
        <w:separator/>
      </w:r>
    </w:p>
  </w:footnote>
  <w:footnote w:type="continuationSeparator" w:id="0">
    <w:p w:rsidR="005C4836" w:rsidRDefault="005C483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A4" w:rsidRDefault="004D07A4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1"/>
      <w:gridCol w:w="3528"/>
      <w:gridCol w:w="1564"/>
      <w:gridCol w:w="1845"/>
    </w:tblGrid>
    <w:tr w:rsidR="004D07A4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D07A4" w:rsidRPr="00933BCC" w:rsidRDefault="004D07A4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1B605A" wp14:editId="764C236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D07A4" w:rsidRPr="00165E9D" w:rsidRDefault="004D07A4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D07A4" w:rsidRPr="00165E9D" w:rsidRDefault="004D07A4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D07A4" w:rsidRPr="00165E9D" w:rsidRDefault="004D07A4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4D07A4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D07A4" w:rsidRPr="00933BCC" w:rsidRDefault="004D07A4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D07A4" w:rsidRPr="00165E9D" w:rsidRDefault="004D07A4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D07A4" w:rsidRPr="00165E9D" w:rsidRDefault="004D07A4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D07A4" w:rsidRPr="00165E9D" w:rsidRDefault="004D07A4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5465D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5465D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4D07A4" w:rsidRDefault="004D07A4">
    <w:pPr>
      <w:pStyle w:val="Header"/>
    </w:pPr>
  </w:p>
  <w:p w:rsidR="004D07A4" w:rsidRDefault="004D0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E5D"/>
    <w:rsid w:val="00044500"/>
    <w:rsid w:val="0004585F"/>
    <w:rsid w:val="00051D51"/>
    <w:rsid w:val="0005465D"/>
    <w:rsid w:val="000547E2"/>
    <w:rsid w:val="00072D85"/>
    <w:rsid w:val="00075258"/>
    <w:rsid w:val="00076994"/>
    <w:rsid w:val="000775D3"/>
    <w:rsid w:val="00077AED"/>
    <w:rsid w:val="0008435C"/>
    <w:rsid w:val="000922A0"/>
    <w:rsid w:val="000A5EE8"/>
    <w:rsid w:val="000C3D4F"/>
    <w:rsid w:val="000C6C05"/>
    <w:rsid w:val="000F0A61"/>
    <w:rsid w:val="001052C1"/>
    <w:rsid w:val="00120A8B"/>
    <w:rsid w:val="00131177"/>
    <w:rsid w:val="00134E6B"/>
    <w:rsid w:val="00154E5B"/>
    <w:rsid w:val="00161DB4"/>
    <w:rsid w:val="00165E9D"/>
    <w:rsid w:val="00170BB3"/>
    <w:rsid w:val="0017264E"/>
    <w:rsid w:val="00193E68"/>
    <w:rsid w:val="001C3339"/>
    <w:rsid w:val="001D74C3"/>
    <w:rsid w:val="001E701D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C49C4"/>
    <w:rsid w:val="004D07A4"/>
    <w:rsid w:val="004F79CD"/>
    <w:rsid w:val="0051101B"/>
    <w:rsid w:val="0051362D"/>
    <w:rsid w:val="00524934"/>
    <w:rsid w:val="00526182"/>
    <w:rsid w:val="00532302"/>
    <w:rsid w:val="005331AA"/>
    <w:rsid w:val="005649E0"/>
    <w:rsid w:val="00585620"/>
    <w:rsid w:val="005B59C7"/>
    <w:rsid w:val="005C4836"/>
    <w:rsid w:val="005D014C"/>
    <w:rsid w:val="005E6B1A"/>
    <w:rsid w:val="005F421D"/>
    <w:rsid w:val="00603D2C"/>
    <w:rsid w:val="006078A2"/>
    <w:rsid w:val="00617F52"/>
    <w:rsid w:val="00625DC4"/>
    <w:rsid w:val="0062749F"/>
    <w:rsid w:val="00627566"/>
    <w:rsid w:val="006349DF"/>
    <w:rsid w:val="00673961"/>
    <w:rsid w:val="0068739A"/>
    <w:rsid w:val="0069370A"/>
    <w:rsid w:val="006A1096"/>
    <w:rsid w:val="006A2AE7"/>
    <w:rsid w:val="006A7204"/>
    <w:rsid w:val="006B1D8A"/>
    <w:rsid w:val="006B38CE"/>
    <w:rsid w:val="00714B24"/>
    <w:rsid w:val="00753BB6"/>
    <w:rsid w:val="00754F8B"/>
    <w:rsid w:val="00760EC6"/>
    <w:rsid w:val="00790413"/>
    <w:rsid w:val="007924CC"/>
    <w:rsid w:val="00792821"/>
    <w:rsid w:val="007B56D2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6ABF"/>
    <w:rsid w:val="008A18A7"/>
    <w:rsid w:val="008A3599"/>
    <w:rsid w:val="008A4FE4"/>
    <w:rsid w:val="008C28EE"/>
    <w:rsid w:val="008D056C"/>
    <w:rsid w:val="008D7D07"/>
    <w:rsid w:val="00905C03"/>
    <w:rsid w:val="00911D08"/>
    <w:rsid w:val="00914805"/>
    <w:rsid w:val="009558C4"/>
    <w:rsid w:val="00955C04"/>
    <w:rsid w:val="00974F7C"/>
    <w:rsid w:val="00975013"/>
    <w:rsid w:val="00985B56"/>
    <w:rsid w:val="00990A0E"/>
    <w:rsid w:val="009A4375"/>
    <w:rsid w:val="009A7774"/>
    <w:rsid w:val="009E6CE5"/>
    <w:rsid w:val="009E7BAD"/>
    <w:rsid w:val="009F4C4B"/>
    <w:rsid w:val="00A07F4B"/>
    <w:rsid w:val="00A13489"/>
    <w:rsid w:val="00A20666"/>
    <w:rsid w:val="00A20DDE"/>
    <w:rsid w:val="00A44C6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679F7"/>
    <w:rsid w:val="00C70428"/>
    <w:rsid w:val="00C74EB8"/>
    <w:rsid w:val="00C77537"/>
    <w:rsid w:val="00C807D3"/>
    <w:rsid w:val="00C87CF3"/>
    <w:rsid w:val="00CC7442"/>
    <w:rsid w:val="00CF0B52"/>
    <w:rsid w:val="00D00A30"/>
    <w:rsid w:val="00D109F3"/>
    <w:rsid w:val="00D12CB8"/>
    <w:rsid w:val="00D305E2"/>
    <w:rsid w:val="00D7190B"/>
    <w:rsid w:val="00D97D88"/>
    <w:rsid w:val="00DB06BD"/>
    <w:rsid w:val="00DB25EE"/>
    <w:rsid w:val="00DC1018"/>
    <w:rsid w:val="00DD31A0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60EA"/>
    <w:rsid w:val="004F4025"/>
    <w:rsid w:val="00556F87"/>
    <w:rsid w:val="00721F31"/>
    <w:rsid w:val="007A281D"/>
    <w:rsid w:val="0084156D"/>
    <w:rsid w:val="00906D54"/>
    <w:rsid w:val="009B42BF"/>
    <w:rsid w:val="009D481E"/>
    <w:rsid w:val="00A154B4"/>
    <w:rsid w:val="00AD6BD4"/>
    <w:rsid w:val="00AF5F71"/>
    <w:rsid w:val="00CA7CCA"/>
    <w:rsid w:val="00D746D6"/>
    <w:rsid w:val="00E43894"/>
    <w:rsid w:val="00E84972"/>
    <w:rsid w:val="00EF2E98"/>
    <w:rsid w:val="00F0337C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DABF-711B-4987-83FB-46A12B5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7</cp:revision>
  <cp:lastPrinted>2016-12-30T07:20:00Z</cp:lastPrinted>
  <dcterms:created xsi:type="dcterms:W3CDTF">2016-12-23T06:49:00Z</dcterms:created>
  <dcterms:modified xsi:type="dcterms:W3CDTF">2016-12-30T08:41:00Z</dcterms:modified>
</cp:coreProperties>
</file>