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37C29" w:rsidRDefault="00C02B61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  <w:r w:rsidR="00537C29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B959C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334077" w:rsidRPr="00566341">
        <w:rPr>
          <w:rFonts w:ascii="Arial" w:hAnsi="Arial" w:cs="Arial"/>
          <w:b/>
          <w:sz w:val="22"/>
          <w:szCs w:val="22"/>
          <w:lang w:val="sr-Cyrl-RS"/>
        </w:rPr>
        <w:t>3000/0074/2016 (1659/2016)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286396">
        <w:rPr>
          <w:rFonts w:ascii="Arial" w:hAnsi="Arial" w:cs="Arial"/>
          <w:sz w:val="22"/>
          <w:szCs w:val="22"/>
          <w:lang w:val="sr-Cyrl-RS"/>
        </w:rPr>
        <w:t>5364-Е.03.02-21696/2</w:t>
      </w:r>
      <w:r w:rsidR="00286396" w:rsidRPr="00295D8C">
        <w:rPr>
          <w:rFonts w:ascii="Arial" w:hAnsi="Arial" w:cs="Arial"/>
          <w:sz w:val="22"/>
          <w:szCs w:val="22"/>
        </w:rPr>
        <w:t xml:space="preserve"> од </w:t>
      </w:r>
      <w:r w:rsidR="00286396">
        <w:rPr>
          <w:rFonts w:ascii="Arial" w:hAnsi="Arial" w:cs="Arial"/>
          <w:sz w:val="22"/>
          <w:szCs w:val="22"/>
          <w:lang w:val="sr-Cyrl-RS"/>
        </w:rPr>
        <w:t>13.01</w:t>
      </w:r>
      <w:r w:rsidR="00286396" w:rsidRPr="00295D8C">
        <w:rPr>
          <w:rFonts w:ascii="Arial" w:hAnsi="Arial" w:cs="Arial"/>
          <w:sz w:val="22"/>
          <w:szCs w:val="22"/>
        </w:rPr>
        <w:t>.</w:t>
      </w:r>
      <w:r w:rsidR="00286396">
        <w:rPr>
          <w:rFonts w:ascii="Arial" w:hAnsi="Arial" w:cs="Arial"/>
          <w:sz w:val="22"/>
          <w:szCs w:val="22"/>
          <w:lang w:val="sr-Cyrl-RS"/>
        </w:rPr>
        <w:t>2017.</w:t>
      </w:r>
      <w:r w:rsidR="00286396" w:rsidRPr="00295D8C">
        <w:rPr>
          <w:rFonts w:ascii="Arial" w:hAnsi="Arial" w:cs="Arial"/>
          <w:sz w:val="22"/>
          <w:szCs w:val="22"/>
        </w:rPr>
        <w:t xml:space="preserve"> године</w:t>
      </w:r>
      <w:r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06377">
        <w:rPr>
          <w:rFonts w:ascii="Arial" w:hAnsi="Arial" w:cs="Arial"/>
          <w:i/>
          <w:sz w:val="22"/>
          <w:szCs w:val="22"/>
          <w:lang w:val="sr-Cyrl-RS"/>
        </w:rPr>
        <w:t>Обреновац,</w:t>
      </w:r>
      <w:r w:rsidR="00334077">
        <w:rPr>
          <w:rFonts w:ascii="Arial" w:hAnsi="Arial" w:cs="Arial"/>
          <w:i/>
          <w:sz w:val="22"/>
          <w:szCs w:val="22"/>
          <w:lang w:val="sr-Cyrl-RS"/>
        </w:rPr>
        <w:t>13</w:t>
      </w:r>
      <w:r w:rsidR="004E1DD4">
        <w:rPr>
          <w:rFonts w:ascii="Arial" w:hAnsi="Arial" w:cs="Arial"/>
          <w:i/>
          <w:sz w:val="22"/>
          <w:szCs w:val="22"/>
          <w:lang w:val="sr-Cyrl-RS"/>
        </w:rPr>
        <w:t>.0</w:t>
      </w:r>
      <w:r w:rsidR="00334077">
        <w:rPr>
          <w:rFonts w:ascii="Arial" w:hAnsi="Arial" w:cs="Arial"/>
          <w:i/>
          <w:sz w:val="22"/>
          <w:szCs w:val="22"/>
          <w:lang w:val="sr-Cyrl-RS"/>
        </w:rPr>
        <w:t>1</w:t>
      </w:r>
      <w:r>
        <w:rPr>
          <w:rFonts w:ascii="Arial" w:hAnsi="Arial" w:cs="Arial"/>
          <w:i/>
          <w:sz w:val="22"/>
          <w:szCs w:val="22"/>
          <w:lang w:val="sr-Cyrl-RS"/>
        </w:rPr>
        <w:t>.201</w:t>
      </w:r>
      <w:r w:rsidR="00334077">
        <w:rPr>
          <w:rFonts w:ascii="Arial" w:hAnsi="Arial" w:cs="Arial"/>
          <w:i/>
          <w:sz w:val="22"/>
          <w:szCs w:val="22"/>
          <w:lang w:val="sr-Cyrl-RS"/>
        </w:rPr>
        <w:t>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4E1DD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  <w:r w:rsidR="00537C2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И ДОПУНУ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06377" w:rsidRPr="00A06377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06377">
        <w:rPr>
          <w:rFonts w:ascii="Arial" w:hAnsi="Arial" w:cs="Arial"/>
          <w:sz w:val="22"/>
          <w:szCs w:val="22"/>
        </w:rPr>
        <w:t xml:space="preserve">за јавну набавку добара </w:t>
      </w:r>
      <w:r w:rsidR="00AA58CE" w:rsidRPr="00566341">
        <w:rPr>
          <w:rFonts w:ascii="Arial" w:hAnsi="Arial" w:cs="Arial"/>
          <w:sz w:val="22"/>
          <w:szCs w:val="22"/>
          <w:lang w:val="ru-RU"/>
        </w:rPr>
        <w:t>Уређај за мерење тврдоће -ТЕНТ Б</w:t>
      </w:r>
    </w:p>
    <w:p w:rsidR="00C6690C" w:rsidRPr="00295D8C" w:rsidRDefault="00C02B61" w:rsidP="00407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</w:t>
      </w:r>
      <w:r w:rsidR="00334077" w:rsidRPr="00566341">
        <w:rPr>
          <w:rFonts w:ascii="Arial" w:hAnsi="Arial" w:cs="Arial"/>
          <w:b/>
          <w:sz w:val="22"/>
          <w:szCs w:val="22"/>
          <w:lang w:val="sr-Cyrl-RS"/>
        </w:rPr>
        <w:t>3000/0074/2016 (1659/2016)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7C1D55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1.</w:t>
      </w:r>
    </w:p>
    <w:p w:rsidR="00334077" w:rsidRPr="00334077" w:rsidRDefault="00334077" w:rsidP="00334077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складу са додатним информацијам и појашњењима од 13.01.2017. године, о</w:t>
      </w:r>
      <w:r w:rsidR="00C02B61" w:rsidRPr="00C02B61">
        <w:rPr>
          <w:rFonts w:ascii="Arial" w:hAnsi="Arial" w:cs="Arial"/>
          <w:sz w:val="22"/>
          <w:szCs w:val="22"/>
          <w:lang w:val="sr-Cyrl-RS"/>
        </w:rPr>
        <w:t xml:space="preserve">дељак </w:t>
      </w:r>
      <w:r w:rsidR="008723E4">
        <w:rPr>
          <w:rFonts w:ascii="Arial" w:hAnsi="Arial" w:cs="Arial"/>
          <w:sz w:val="22"/>
          <w:szCs w:val="22"/>
          <w:lang w:val="sr-Cyrl-RS"/>
        </w:rPr>
        <w:t>3</w:t>
      </w:r>
      <w:r w:rsidR="00C02B61" w:rsidRPr="00C02B61">
        <w:rPr>
          <w:rFonts w:ascii="Arial" w:hAnsi="Arial" w:cs="Arial"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sz w:val="22"/>
          <w:szCs w:val="22"/>
          <w:lang w:val="sr-Cyrl-RS"/>
        </w:rPr>
        <w:t>конкурсне документације, т</w:t>
      </w:r>
      <w:r w:rsidRPr="00334077">
        <w:rPr>
          <w:rFonts w:ascii="Arial" w:hAnsi="Arial" w:cs="Arial"/>
          <w:sz w:val="22"/>
          <w:szCs w:val="22"/>
          <w:lang w:val="sr-Latn-RS"/>
        </w:rPr>
        <w:t>ехничк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334077">
        <w:rPr>
          <w:rFonts w:ascii="Arial" w:hAnsi="Arial" w:cs="Arial"/>
          <w:sz w:val="22"/>
          <w:szCs w:val="22"/>
          <w:lang w:val="sr-Latn-RS"/>
        </w:rPr>
        <w:t xml:space="preserve"> спецификацији</w:t>
      </w:r>
      <w:r w:rsidRPr="0033407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Pr="00334077">
        <w:rPr>
          <w:rFonts w:ascii="Arial" w:hAnsi="Arial" w:cs="Arial"/>
          <w:sz w:val="22"/>
          <w:szCs w:val="22"/>
          <w:lang w:val="sr-Cyrl-RS"/>
        </w:rPr>
        <w:t xml:space="preserve">на начин што </w:t>
      </w:r>
      <w:r>
        <w:rPr>
          <w:rFonts w:ascii="Arial" w:hAnsi="Arial" w:cs="Arial"/>
          <w:sz w:val="22"/>
          <w:szCs w:val="22"/>
          <w:lang w:val="sr-Cyrl-RS"/>
        </w:rPr>
        <w:t>се</w:t>
      </w:r>
      <w:r w:rsidRPr="00334077">
        <w:rPr>
          <w:rFonts w:ascii="Arial" w:hAnsi="Arial" w:cs="Arial"/>
          <w:sz w:val="22"/>
          <w:szCs w:val="22"/>
          <w:lang w:val="sr-Latn-RS"/>
        </w:rPr>
        <w:t xml:space="preserve"> из дела Обавезни састав гарнитуре </w:t>
      </w:r>
      <w:r>
        <w:rPr>
          <w:rFonts w:ascii="Arial" w:hAnsi="Arial" w:cs="Arial"/>
          <w:sz w:val="22"/>
          <w:szCs w:val="22"/>
          <w:lang w:val="sr-Cyrl-RS"/>
        </w:rPr>
        <w:t>брише</w:t>
      </w:r>
      <w:r w:rsidRPr="00334077">
        <w:rPr>
          <w:rFonts w:ascii="Arial" w:hAnsi="Arial" w:cs="Arial"/>
          <w:sz w:val="22"/>
          <w:szCs w:val="22"/>
          <w:lang w:val="sr-Cyrl-RS"/>
        </w:rPr>
        <w:t xml:space="preserve"> речениц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334077">
        <w:rPr>
          <w:rFonts w:ascii="Arial" w:hAnsi="Arial" w:cs="Arial"/>
          <w:sz w:val="22"/>
          <w:szCs w:val="22"/>
          <w:lang w:val="sr-Cyrl-RS"/>
        </w:rPr>
        <w:t xml:space="preserve">  „</w:t>
      </w:r>
      <w:r w:rsidRPr="00334077">
        <w:rPr>
          <w:rFonts w:ascii="Arial" w:hAnsi="Arial" w:cs="Arial"/>
          <w:sz w:val="22"/>
          <w:szCs w:val="22"/>
          <w:lang w:val="sr-Latn-RS"/>
        </w:rPr>
        <w:t>Тест блок (еталон тврдоће за проверу исправности мерача тврдоће)</w:t>
      </w:r>
      <w:r w:rsidRPr="00334077">
        <w:rPr>
          <w:rFonts w:ascii="Arial" w:hAnsi="Arial" w:cs="Arial"/>
          <w:sz w:val="22"/>
          <w:szCs w:val="22"/>
          <w:lang w:val="sr-Cyrl-RS"/>
        </w:rPr>
        <w:t>“</w:t>
      </w:r>
      <w:r w:rsidRPr="00334077">
        <w:rPr>
          <w:rFonts w:ascii="Arial" w:hAnsi="Arial" w:cs="Arial"/>
          <w:iCs/>
          <w:sz w:val="22"/>
          <w:szCs w:val="22"/>
          <w:lang w:val="sr-Latn-RS"/>
        </w:rPr>
        <w:t xml:space="preserve">. </w:t>
      </w:r>
    </w:p>
    <w:p w:rsidR="00C02B61" w:rsidRPr="00C02B61" w:rsidRDefault="00C02B61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7554" w:rsidRDefault="00DD7554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7554" w:rsidRDefault="00DD7554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</w:t>
      </w:r>
      <w:r w:rsidR="00696BCB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A770AF" w:rsidRDefault="00334077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складу са изменом наведеном у тачки 1, о</w:t>
      </w:r>
      <w:r w:rsidRPr="00C02B61">
        <w:rPr>
          <w:rFonts w:ascii="Arial" w:hAnsi="Arial" w:cs="Arial"/>
          <w:sz w:val="22"/>
          <w:szCs w:val="22"/>
          <w:lang w:val="sr-Cyrl-RS"/>
        </w:rPr>
        <w:t xml:space="preserve">дељак </w:t>
      </w:r>
      <w:r>
        <w:rPr>
          <w:rFonts w:ascii="Arial" w:hAnsi="Arial" w:cs="Arial"/>
          <w:sz w:val="22"/>
          <w:szCs w:val="22"/>
          <w:lang w:val="sr-Cyrl-RS"/>
        </w:rPr>
        <w:t>4</w:t>
      </w:r>
      <w:r w:rsidRPr="00C02B61">
        <w:rPr>
          <w:rFonts w:ascii="Arial" w:hAnsi="Arial" w:cs="Arial"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sz w:val="22"/>
          <w:szCs w:val="22"/>
          <w:lang w:val="sr-Cyrl-RS"/>
        </w:rPr>
        <w:t>конкурсне документације, т</w:t>
      </w:r>
      <w:r w:rsidRPr="00334077">
        <w:rPr>
          <w:rFonts w:ascii="Arial" w:hAnsi="Arial" w:cs="Arial"/>
          <w:sz w:val="22"/>
          <w:szCs w:val="22"/>
          <w:lang w:val="sr-Latn-RS" w:eastAsia="en-US"/>
        </w:rPr>
        <w:t>ехничк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334077">
        <w:rPr>
          <w:rFonts w:ascii="Arial" w:hAnsi="Arial" w:cs="Arial"/>
          <w:sz w:val="22"/>
          <w:szCs w:val="22"/>
          <w:lang w:val="sr-Latn-RS" w:eastAsia="en-US"/>
        </w:rPr>
        <w:t xml:space="preserve"> спецификациј</w:t>
      </w:r>
      <w:r>
        <w:rPr>
          <w:rFonts w:ascii="Arial" w:hAnsi="Arial" w:cs="Arial"/>
          <w:sz w:val="22"/>
          <w:szCs w:val="22"/>
          <w:lang w:val="sr-Cyrl-RS" w:eastAsia="en-US"/>
        </w:rPr>
        <w:t>а</w:t>
      </w:r>
      <w:r w:rsidR="00696BC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1455E">
        <w:rPr>
          <w:rFonts w:ascii="Arial" w:hAnsi="Arial" w:cs="Arial"/>
          <w:sz w:val="22"/>
          <w:szCs w:val="22"/>
          <w:lang w:val="sr-Cyrl-RS"/>
        </w:rPr>
        <w:t>гласи као у прилогу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696BC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8E3759" w:rsidRDefault="00C6690C" w:rsidP="00AA51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3759">
        <w:rPr>
          <w:rFonts w:ascii="Arial" w:hAnsi="Arial" w:cs="Arial"/>
          <w:color w:val="000000"/>
          <w:sz w:val="22"/>
          <w:szCs w:val="22"/>
        </w:rPr>
        <w:t>Ова измена</w:t>
      </w:r>
      <w:r w:rsidR="007C1D55" w:rsidRPr="008E3759">
        <w:rPr>
          <w:rFonts w:ascii="Arial" w:hAnsi="Arial" w:cs="Arial"/>
          <w:color w:val="000000"/>
          <w:sz w:val="22"/>
          <w:szCs w:val="22"/>
          <w:lang w:val="sr-Cyrl-RS"/>
        </w:rPr>
        <w:t xml:space="preserve">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допуна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 конкурсне документац</w:t>
      </w:r>
      <w:r w:rsidRPr="008E3759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је се објављује на Порталу УЈН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>нтернет страници Наручиоца.</w:t>
      </w:r>
    </w:p>
    <w:p w:rsidR="00C6690C" w:rsidRPr="00B959C7" w:rsidRDefault="00C6690C" w:rsidP="00B959C7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D92B48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B959C7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7C1D55" w:rsidRDefault="007C1D5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FA10B6" w:rsidRDefault="00FA10B6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FA10B6" w:rsidRDefault="00FA10B6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FA10B6" w:rsidRDefault="00FA10B6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FA10B6" w:rsidRDefault="00FA10B6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  <w:bookmarkStart w:id="0" w:name="_GoBack"/>
      <w:bookmarkEnd w:id="0"/>
    </w:p>
    <w:p w:rsidR="00334077" w:rsidRPr="00334077" w:rsidRDefault="00334077" w:rsidP="00334077">
      <w:pPr>
        <w:numPr>
          <w:ilvl w:val="0"/>
          <w:numId w:val="21"/>
        </w:numPr>
        <w:suppressAutoHyphens w:val="0"/>
        <w:spacing w:before="120"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33407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  <w:r w:rsidRPr="0033407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</w:t>
      </w:r>
    </w:p>
    <w:p w:rsidR="00334077" w:rsidRPr="00334077" w:rsidRDefault="00334077" w:rsidP="00334077">
      <w:pPr>
        <w:suppressAutoHyphens w:val="0"/>
        <w:spacing w:before="120"/>
        <w:ind w:left="36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</w:p>
    <w:p w:rsidR="00334077" w:rsidRPr="00334077" w:rsidRDefault="00334077" w:rsidP="00334077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it-IT" w:eastAsia="en-US"/>
        </w:rPr>
      </w:pPr>
      <w:r w:rsidRPr="00334077">
        <w:rPr>
          <w:rFonts w:ascii="Arial" w:eastAsia="Calibri" w:hAnsi="Arial" w:cs="Arial"/>
          <w:b/>
          <w:sz w:val="22"/>
          <w:szCs w:val="22"/>
          <w:lang w:val="it-IT" w:eastAsia="en-US"/>
        </w:rPr>
        <w:t>Дигитални преносни електронски мерач тврдоће</w:t>
      </w:r>
      <w:r w:rsidRPr="00334077">
        <w:rPr>
          <w:rFonts w:ascii="Arial" w:eastAsia="Calibri" w:hAnsi="Arial" w:cs="Arial"/>
          <w:b/>
          <w:sz w:val="22"/>
          <w:szCs w:val="22"/>
          <w:lang w:val="it-IT" w:eastAsia="en-US"/>
        </w:rPr>
        <w:tab/>
        <w:t>ком.1</w:t>
      </w:r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334077">
        <w:rPr>
          <w:rFonts w:ascii="Arial" w:eastAsia="Calibri" w:hAnsi="Arial" w:cs="Arial"/>
          <w:b/>
          <w:sz w:val="22"/>
          <w:szCs w:val="22"/>
          <w:lang w:val="sr-Latn-RS" w:eastAsia="en-US"/>
        </w:rPr>
        <w:t>ТКМ-359С или одговарајући</w:t>
      </w:r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Динамички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мерач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тврдоће</w:t>
      </w:r>
      <w:proofErr w:type="spellEnd"/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it-IT" w:eastAsia="en-US"/>
        </w:rPr>
      </w:pPr>
      <w:r w:rsidRPr="00334077">
        <w:rPr>
          <w:rFonts w:ascii="Arial" w:eastAsia="Calibri" w:hAnsi="Arial" w:cs="Arial"/>
          <w:sz w:val="22"/>
          <w:szCs w:val="22"/>
          <w:lang w:val="it-IT" w:eastAsia="en-US"/>
        </w:rPr>
        <w:t>Испитни метод: Одскочно-динамичка метода, Metoda Leeb-a (HL).</w:t>
      </w:r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it-IT" w:eastAsia="en-US"/>
        </w:rPr>
      </w:pPr>
      <w:r w:rsidRPr="00334077">
        <w:rPr>
          <w:rFonts w:ascii="Arial" w:eastAsia="Calibri" w:hAnsi="Arial" w:cs="Arial"/>
          <w:sz w:val="22"/>
          <w:szCs w:val="22"/>
          <w:lang w:val="it-IT" w:eastAsia="en-US"/>
        </w:rPr>
        <w:t>Скале тврдоће: ХЛ (основна); HRC, HB, HV,</w:t>
      </w:r>
      <w:r w:rsidRPr="00334077">
        <w:rPr>
          <w:rFonts w:ascii="Arial" w:eastAsia="Calibri" w:hAnsi="Arial" w:cs="Arial"/>
          <w:sz w:val="22"/>
          <w:szCs w:val="22"/>
          <w:lang w:val="sr-Latn-RS" w:eastAsia="en-US"/>
        </w:rPr>
        <w:t>HRA,HRB,HSD и затезна чврстоћа за перлитне челике – Rm (Mpa).</w:t>
      </w:r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it-IT" w:eastAsia="en-US"/>
        </w:rPr>
      </w:pPr>
      <w:r w:rsidRPr="00334077">
        <w:rPr>
          <w:rFonts w:ascii="Arial" w:eastAsia="Calibri" w:hAnsi="Arial" w:cs="Arial"/>
          <w:sz w:val="22"/>
          <w:szCs w:val="22"/>
          <w:lang w:val="it-IT" w:eastAsia="en-US"/>
        </w:rPr>
        <w:t>Могућност директног програмирања скала тврдоће на инструменту и могућност програмирања преко PC-a (софтвера за програмирање);</w:t>
      </w:r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it-IT" w:eastAsia="en-US"/>
        </w:rPr>
      </w:pPr>
      <w:r w:rsidRPr="00334077">
        <w:rPr>
          <w:rFonts w:ascii="Arial" w:eastAsia="Calibri" w:hAnsi="Arial" w:cs="Arial"/>
          <w:sz w:val="22"/>
          <w:szCs w:val="22"/>
          <w:lang w:val="it-IT" w:eastAsia="en-US"/>
        </w:rPr>
        <w:t xml:space="preserve"> Могућност програмирања скала тврдоће како постојећих тако и додатних; </w:t>
      </w:r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it-IT" w:eastAsia="en-US"/>
        </w:rPr>
      </w:pPr>
      <w:r w:rsidRPr="00334077">
        <w:rPr>
          <w:rFonts w:ascii="Arial" w:eastAsia="Calibri" w:hAnsi="Arial" w:cs="Arial"/>
          <w:sz w:val="22"/>
          <w:szCs w:val="22"/>
          <w:lang w:val="it-IT" w:eastAsia="en-US"/>
        </w:rPr>
        <w:t>Програмирање на целом опсегу скале тврдоће - могућност програмирања преко више еталона који покривају цео опсег изабране скале тврдоће (најмање три референтна еталона на целом опсегу).</w:t>
      </w:r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Резолуције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мерења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: 1HL, 1HB, 1 HV, 0,1HRC.</w:t>
      </w:r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Фабричка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калибрација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материјале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334077" w:rsidRPr="00334077" w:rsidRDefault="00334077" w:rsidP="00334077">
      <w:pPr>
        <w:suppressAutoHyphens w:val="0"/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val="it-IT" w:eastAsia="en-US"/>
        </w:rPr>
      </w:pPr>
      <w:r w:rsidRPr="00334077">
        <w:rPr>
          <w:rFonts w:ascii="Arial" w:eastAsia="Calibri" w:hAnsi="Arial" w:cs="Arial"/>
          <w:sz w:val="22"/>
          <w:szCs w:val="22"/>
          <w:lang w:val="it-IT" w:eastAsia="en-US"/>
        </w:rPr>
        <w:t xml:space="preserve">Нисколегирани/нелегирани </w:t>
      </w:r>
      <w:r w:rsidRPr="00334077">
        <w:rPr>
          <w:rFonts w:ascii="Arial" w:eastAsia="Calibri" w:hAnsi="Arial" w:cs="Arial"/>
          <w:sz w:val="22"/>
          <w:szCs w:val="22"/>
          <w:lang w:val="sr-Latn-RS" w:eastAsia="en-US"/>
        </w:rPr>
        <w:t>Č</w:t>
      </w:r>
      <w:r w:rsidRPr="00334077">
        <w:rPr>
          <w:rFonts w:ascii="Arial" w:eastAsia="Calibri" w:hAnsi="Arial" w:cs="Arial"/>
          <w:sz w:val="22"/>
          <w:szCs w:val="22"/>
          <w:lang w:val="it-IT" w:eastAsia="en-US"/>
        </w:rPr>
        <w:t xml:space="preserve"> и ČL; Алатни Č; Нерђајући Č; SL; Нодуларни лив; </w:t>
      </w:r>
    </w:p>
    <w:p w:rsidR="00334077" w:rsidRPr="00334077" w:rsidRDefault="00334077" w:rsidP="00334077">
      <w:pPr>
        <w:suppressAutoHyphens w:val="0"/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val="it-IT" w:eastAsia="en-US"/>
        </w:rPr>
      </w:pPr>
      <w:r w:rsidRPr="00334077">
        <w:rPr>
          <w:rFonts w:ascii="Arial" w:eastAsia="Calibri" w:hAnsi="Arial" w:cs="Arial"/>
          <w:sz w:val="22"/>
          <w:szCs w:val="22"/>
          <w:lang w:val="it-IT" w:eastAsia="en-US"/>
        </w:rPr>
        <w:t xml:space="preserve">Al.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Легуре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;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Месинг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;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Бронза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;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Бакар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;</w:t>
      </w:r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Екран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боји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индикацијом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стања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батерије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осветљењем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it-IT" w:eastAsia="en-US"/>
        </w:rPr>
      </w:pPr>
      <w:r w:rsidRPr="00334077">
        <w:rPr>
          <w:rFonts w:ascii="Arial" w:eastAsia="Calibri" w:hAnsi="Arial" w:cs="Arial"/>
          <w:sz w:val="22"/>
          <w:szCs w:val="22"/>
          <w:lang w:val="it-IT" w:eastAsia="en-US"/>
        </w:rPr>
        <w:t>Компензација положаја сонде (одозго, са стране, одоздо) у односу на површину објекта на коме се мери тврдоћа;</w:t>
      </w:r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Меморија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резултате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мерења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мин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. 500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резултата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;</w:t>
      </w:r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Функција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усредњавања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резултата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једној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секвенци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мерења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;</w:t>
      </w:r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it-IT" w:eastAsia="en-US"/>
        </w:rPr>
      </w:pPr>
      <w:r w:rsidRPr="00334077">
        <w:rPr>
          <w:rFonts w:ascii="Arial" w:eastAsia="Calibri" w:hAnsi="Arial" w:cs="Arial"/>
          <w:sz w:val="22"/>
          <w:szCs w:val="22"/>
          <w:lang w:val="it-IT" w:eastAsia="en-US"/>
        </w:rPr>
        <w:t>Температурни опсег при раду -10</w:t>
      </w:r>
      <w:r w:rsidRPr="00334077">
        <w:rPr>
          <w:rFonts w:ascii="Arial" w:eastAsia="Calibri" w:hAnsi="Arial" w:cs="Arial"/>
          <w:sz w:val="22"/>
          <w:szCs w:val="22"/>
          <w:vertAlign w:val="superscript"/>
          <w:lang w:val="it-IT" w:eastAsia="en-US"/>
        </w:rPr>
        <w:t>0</w:t>
      </w:r>
      <w:r w:rsidRPr="00334077">
        <w:rPr>
          <w:rFonts w:ascii="Arial" w:eastAsia="Calibri" w:hAnsi="Arial" w:cs="Arial"/>
          <w:sz w:val="22"/>
          <w:szCs w:val="22"/>
          <w:lang w:val="it-IT" w:eastAsia="en-US"/>
        </w:rPr>
        <w:t>C do +45</w:t>
      </w:r>
      <w:r w:rsidRPr="00334077">
        <w:rPr>
          <w:rFonts w:ascii="Arial" w:eastAsia="Calibri" w:hAnsi="Arial" w:cs="Arial"/>
          <w:sz w:val="22"/>
          <w:szCs w:val="22"/>
          <w:vertAlign w:val="superscript"/>
          <w:lang w:val="it-IT" w:eastAsia="en-US"/>
        </w:rPr>
        <w:t>0</w:t>
      </w:r>
      <w:r w:rsidRPr="00334077">
        <w:rPr>
          <w:rFonts w:ascii="Arial" w:eastAsia="Calibri" w:hAnsi="Arial" w:cs="Arial"/>
          <w:sz w:val="22"/>
          <w:szCs w:val="22"/>
          <w:lang w:val="it-IT" w:eastAsia="en-US"/>
        </w:rPr>
        <w:t>C.</w:t>
      </w:r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it-IT" w:eastAsia="en-US"/>
        </w:rPr>
      </w:pPr>
      <w:r w:rsidRPr="00334077">
        <w:rPr>
          <w:rFonts w:ascii="Arial" w:eastAsia="Calibri" w:hAnsi="Arial" w:cs="Arial"/>
          <w:sz w:val="22"/>
          <w:szCs w:val="22"/>
          <w:lang w:val="it-IT" w:eastAsia="en-US"/>
        </w:rPr>
        <w:t>Маса уређаја са батеријама / максимум 400gr.</w:t>
      </w:r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it-IT" w:eastAsia="en-US"/>
        </w:rPr>
      </w:pPr>
      <w:r w:rsidRPr="00334077">
        <w:rPr>
          <w:rFonts w:ascii="Arial" w:eastAsia="Calibri" w:hAnsi="Arial" w:cs="Arial"/>
          <w:sz w:val="22"/>
          <w:szCs w:val="22"/>
          <w:lang w:val="it-IT" w:eastAsia="en-US"/>
        </w:rPr>
        <w:t>Кућиште уређаја ојачано гумом</w:t>
      </w:r>
    </w:p>
    <w:p w:rsidR="00334077" w:rsidRPr="00334077" w:rsidRDefault="00334077" w:rsidP="00334077">
      <w:pPr>
        <w:suppressAutoHyphens w:val="0"/>
        <w:spacing w:after="200" w:line="276" w:lineRule="auto"/>
        <w:ind w:left="360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Обавезни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састав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гарнитуре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Транспортни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кофер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торба</w:t>
      </w:r>
      <w:proofErr w:type="spellEnd"/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it-IT" w:eastAsia="en-US"/>
        </w:rPr>
      </w:pPr>
      <w:r w:rsidRPr="00334077">
        <w:rPr>
          <w:rFonts w:ascii="Arial" w:eastAsia="Calibri" w:hAnsi="Arial" w:cs="Arial"/>
          <w:sz w:val="22"/>
          <w:szCs w:val="22"/>
          <w:lang w:val="it-IT" w:eastAsia="en-US"/>
        </w:rPr>
        <w:t>Инструмент за индикацију мерења-мерач тврдоће</w:t>
      </w:r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it-IT" w:eastAsia="en-US"/>
        </w:rPr>
      </w:pPr>
      <w:r w:rsidRPr="00334077">
        <w:rPr>
          <w:rFonts w:ascii="Arial" w:eastAsia="Calibri" w:hAnsi="Arial" w:cs="Arial"/>
          <w:sz w:val="22"/>
          <w:szCs w:val="22"/>
          <w:lang w:val="it-IT" w:eastAsia="en-US"/>
        </w:rPr>
        <w:t>Ударни уређај (сонда) тип D, са каблом.</w:t>
      </w:r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it-IT" w:eastAsia="en-US"/>
        </w:rPr>
      </w:pPr>
      <w:r w:rsidRPr="00334077">
        <w:rPr>
          <w:rFonts w:ascii="Arial" w:eastAsia="Calibri" w:hAnsi="Arial" w:cs="Arial"/>
          <w:sz w:val="22"/>
          <w:szCs w:val="22"/>
          <w:lang w:val="it-IT" w:eastAsia="en-US"/>
        </w:rPr>
        <w:t>Заштитна футрола за ношење при раду</w:t>
      </w:r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1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боца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туба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сл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.)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везива</w:t>
      </w:r>
      <w:proofErr w:type="spellEnd"/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Четка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чишћење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сонде</w:t>
      </w:r>
      <w:proofErr w:type="spellEnd"/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Пуњач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батерију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/е</w:t>
      </w:r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УСБ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кабал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везу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PC И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пуњачем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батерије</w:t>
      </w:r>
      <w:proofErr w:type="spellEnd"/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Комплет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документације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334077" w:rsidRPr="00334077" w:rsidRDefault="00334077" w:rsidP="00334077">
      <w:pPr>
        <w:suppressAutoHyphens w:val="0"/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(</w:t>
      </w:r>
      <w:proofErr w:type="spellStart"/>
      <w:proofErr w:type="gram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упуство</w:t>
      </w:r>
      <w:proofErr w:type="spellEnd"/>
      <w:proofErr w:type="gram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оригинал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превод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Српски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језик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сертификат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произвођача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).</w:t>
      </w:r>
    </w:p>
    <w:p w:rsidR="00334077" w:rsidRPr="00334077" w:rsidRDefault="00334077" w:rsidP="00334077">
      <w:pPr>
        <w:suppressAutoHyphens w:val="0"/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334077" w:rsidRPr="00334077" w:rsidRDefault="00334077" w:rsidP="00334077">
      <w:pPr>
        <w:suppressAutoHyphens w:val="0"/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Додатна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опрема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HLD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еталон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тврдоће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Leeb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сонду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тип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D)</w:t>
      </w:r>
    </w:p>
    <w:p w:rsidR="00334077" w:rsidRPr="00334077" w:rsidRDefault="00334077" w:rsidP="00334077">
      <w:pPr>
        <w:suppressAutoHyphens w:val="0"/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Ø 90mm. x 55mm.</w:t>
      </w:r>
      <w:proofErr w:type="gram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proofErr w:type="gram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proofErr w:type="gram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сертификатом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произвођача</w:t>
      </w:r>
      <w:proofErr w:type="spellEnd"/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60 ХРЦ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еталон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тврдоће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Rokwell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C</w:t>
      </w:r>
    </w:p>
    <w:p w:rsidR="00334077" w:rsidRPr="00334077" w:rsidRDefault="00334077" w:rsidP="00334077">
      <w:pPr>
        <w:suppressAutoHyphens w:val="0"/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Ø 60mm. x 10mm.</w:t>
      </w:r>
      <w:proofErr w:type="gram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proofErr w:type="gram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proofErr w:type="gram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сертификатом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произвођача</w:t>
      </w:r>
      <w:proofErr w:type="spellEnd"/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 xml:space="preserve">300 HBW 10/3000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еталон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тврдоће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Brinell</w:t>
      </w:r>
      <w:proofErr w:type="spellEnd"/>
    </w:p>
    <w:p w:rsidR="00334077" w:rsidRPr="00334077" w:rsidRDefault="00334077" w:rsidP="00334077">
      <w:pPr>
        <w:suppressAutoHyphens w:val="0"/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Ø 90mm. x 16mm.</w:t>
      </w:r>
      <w:proofErr w:type="gram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proofErr w:type="gram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proofErr w:type="gram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сертификатом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произвођача</w:t>
      </w:r>
      <w:proofErr w:type="spellEnd"/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Гаранција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мин</w:t>
      </w:r>
      <w:proofErr w:type="spellEnd"/>
      <w:r w:rsidRPr="00334077">
        <w:rPr>
          <w:rFonts w:ascii="Arial" w:eastAsia="Calibri" w:hAnsi="Arial" w:cs="Arial"/>
          <w:sz w:val="22"/>
          <w:szCs w:val="22"/>
          <w:lang w:val="en-US" w:eastAsia="en-US"/>
        </w:rPr>
        <w:t>. 24месеца.</w:t>
      </w:r>
    </w:p>
    <w:p w:rsidR="00334077" w:rsidRPr="00334077" w:rsidRDefault="00334077" w:rsidP="00334077">
      <w:pPr>
        <w:numPr>
          <w:ilvl w:val="0"/>
          <w:numId w:val="22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it-IT" w:eastAsia="en-US"/>
        </w:rPr>
      </w:pPr>
      <w:r w:rsidRPr="00334077">
        <w:rPr>
          <w:rFonts w:ascii="Arial" w:eastAsia="Calibri" w:hAnsi="Arial" w:cs="Arial"/>
          <w:sz w:val="22"/>
          <w:szCs w:val="22"/>
          <w:lang w:val="it-IT" w:eastAsia="en-US"/>
        </w:rPr>
        <w:t>Обавеза Изабраног понуђача да изврши упознавање Купца (представника) са радом апарата и са коришћењем техничких могућности наведених у Упуству, у трајању од мин.8 радних часова.</w:t>
      </w: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Pr="007C1D55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sectPr w:rsidR="00334077" w:rsidRPr="007C1D55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6D" w:rsidRDefault="006C6B6D" w:rsidP="00F717AF">
      <w:r>
        <w:separator/>
      </w:r>
    </w:p>
  </w:endnote>
  <w:endnote w:type="continuationSeparator" w:id="0">
    <w:p w:rsidR="006C6B6D" w:rsidRDefault="006C6B6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554" w:rsidRDefault="00DD755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Pr="00A06377" w:rsidRDefault="00DD7554" w:rsidP="00A06377">
    <w:pPr>
      <w:pStyle w:val="Footer"/>
      <w:jc w:val="right"/>
      <w:rPr>
        <w:sz w:val="20"/>
      </w:rPr>
    </w:pPr>
    <w:r>
      <w:rPr>
        <w:sz w:val="20"/>
      </w:rPr>
      <w:t xml:space="preserve"> </w:t>
    </w:r>
    <w:r w:rsidRPr="00A06377">
      <w:rPr>
        <w:i/>
        <w:color w:val="4F81BD"/>
        <w:sz w:val="20"/>
      </w:rPr>
      <w:t xml:space="preserve">ЈН  </w:t>
    </w:r>
    <w:r w:rsidRPr="00A06377">
      <w:rPr>
        <w:i/>
        <w:color w:val="4F81BD"/>
        <w:sz w:val="20"/>
      </w:rPr>
      <w:t xml:space="preserve">број </w:t>
    </w:r>
    <w:r w:rsidR="00334077" w:rsidRPr="00334077">
      <w:rPr>
        <w:i/>
        <w:color w:val="4F81BD"/>
        <w:sz w:val="20"/>
      </w:rPr>
      <w:t>3000/0074/2016 (1659/2016)</w:t>
    </w:r>
    <w:r w:rsidR="009C597B">
      <w:rPr>
        <w:i/>
        <w:color w:val="4F81BD"/>
        <w:sz w:val="20"/>
        <w:lang w:val="sr-Cyrl-RS"/>
      </w:rPr>
      <w:t xml:space="preserve">    П</w:t>
    </w:r>
    <w:r>
      <w:rPr>
        <w:i/>
        <w:color w:val="4F81BD"/>
        <w:sz w:val="20"/>
        <w:lang w:val="sr-Cyrl-RS"/>
      </w:rPr>
      <w:t>р</w:t>
    </w:r>
    <w:r w:rsidR="009C597B">
      <w:rPr>
        <w:i/>
        <w:color w:val="4F81BD"/>
        <w:sz w:val="20"/>
        <w:lang w:val="sr-Cyrl-RS"/>
      </w:rPr>
      <w:t>ва</w:t>
    </w:r>
    <w:r w:rsidRPr="00A06377">
      <w:rPr>
        <w:i/>
        <w:color w:val="4F81BD"/>
        <w:sz w:val="20"/>
      </w:rPr>
      <w:t xml:space="preserve"> измена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A10B6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A10B6">
      <w:rPr>
        <w:i/>
        <w:noProof/>
      </w:rPr>
      <w:t>4</w:t>
    </w:r>
    <w:r w:rsidRPr="000F38BA">
      <w:rPr>
        <w:i/>
      </w:rPr>
      <w:fldChar w:fldCharType="end"/>
    </w:r>
  </w:p>
  <w:p w:rsidR="00DD7554" w:rsidRPr="001517C4" w:rsidRDefault="00DD755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6D" w:rsidRDefault="006C6B6D" w:rsidP="00F717AF">
      <w:r>
        <w:separator/>
      </w:r>
    </w:p>
  </w:footnote>
  <w:footnote w:type="continuationSeparator" w:id="0">
    <w:p w:rsidR="006C6B6D" w:rsidRDefault="006C6B6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D7554" w:rsidRPr="00933BCC" w:rsidTr="00DD755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6C6B6D" w:rsidP="00DD755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D7554" w:rsidRPr="00B86FF2" w:rsidTr="00DD755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DD7554" w:rsidP="00DD755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552D0C" w:rsidRDefault="00DD7554" w:rsidP="00DD755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A10B6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A10B6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D7554" w:rsidRDefault="00DD7554">
    <w:pPr>
      <w:pStyle w:val="Header"/>
    </w:pPr>
  </w:p>
  <w:p w:rsidR="00DD7554" w:rsidRDefault="00DD7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53CBA"/>
    <w:multiLevelType w:val="hybridMultilevel"/>
    <w:tmpl w:val="8BDCD896"/>
    <w:lvl w:ilvl="0" w:tplc="FAB6E0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45B96"/>
    <w:multiLevelType w:val="hybridMultilevel"/>
    <w:tmpl w:val="B330C988"/>
    <w:lvl w:ilvl="0" w:tplc="0A84D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3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B5F95"/>
    <w:multiLevelType w:val="hybridMultilevel"/>
    <w:tmpl w:val="20C8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24"/>
  </w:num>
  <w:num w:numId="14">
    <w:abstractNumId w:val="19"/>
  </w:num>
  <w:num w:numId="15">
    <w:abstractNumId w:val="5"/>
  </w:num>
  <w:num w:numId="16">
    <w:abstractNumId w:val="12"/>
  </w:num>
  <w:num w:numId="17">
    <w:abstractNumId w:val="3"/>
  </w:num>
  <w:num w:numId="18">
    <w:abstractNumId w:val="15"/>
  </w:num>
  <w:num w:numId="19">
    <w:abstractNumId w:val="23"/>
  </w:num>
  <w:num w:numId="20">
    <w:abstractNumId w:val="11"/>
  </w:num>
  <w:num w:numId="21">
    <w:abstractNumId w:val="8"/>
  </w:num>
  <w:num w:numId="2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1B9B"/>
    <w:rsid w:val="00062487"/>
    <w:rsid w:val="00065C1F"/>
    <w:rsid w:val="000703DA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12B3"/>
    <w:rsid w:val="000E3634"/>
    <w:rsid w:val="000E4CB8"/>
    <w:rsid w:val="000E6B4A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13B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61B7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6396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077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FC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47F02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D99"/>
    <w:rsid w:val="004B02FD"/>
    <w:rsid w:val="004B1035"/>
    <w:rsid w:val="004B3050"/>
    <w:rsid w:val="004C2F1C"/>
    <w:rsid w:val="004C2F2C"/>
    <w:rsid w:val="004D697F"/>
    <w:rsid w:val="004E17CE"/>
    <w:rsid w:val="004E1DD4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7C2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1B82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1713"/>
    <w:rsid w:val="00693365"/>
    <w:rsid w:val="00696BCB"/>
    <w:rsid w:val="006A48F1"/>
    <w:rsid w:val="006C3B20"/>
    <w:rsid w:val="006C42BE"/>
    <w:rsid w:val="006C54F4"/>
    <w:rsid w:val="006C5648"/>
    <w:rsid w:val="006C6B6D"/>
    <w:rsid w:val="006D2FF7"/>
    <w:rsid w:val="006D7178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1D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23E4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759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798A"/>
    <w:rsid w:val="00981749"/>
    <w:rsid w:val="00981C66"/>
    <w:rsid w:val="00984293"/>
    <w:rsid w:val="0099006D"/>
    <w:rsid w:val="009921D1"/>
    <w:rsid w:val="00993C25"/>
    <w:rsid w:val="0099426E"/>
    <w:rsid w:val="009A58A0"/>
    <w:rsid w:val="009B6908"/>
    <w:rsid w:val="009C17E0"/>
    <w:rsid w:val="009C2A17"/>
    <w:rsid w:val="009C4BCD"/>
    <w:rsid w:val="009C5092"/>
    <w:rsid w:val="009C597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6377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0AF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58CE"/>
    <w:rsid w:val="00AB23CE"/>
    <w:rsid w:val="00AC2253"/>
    <w:rsid w:val="00AC38D2"/>
    <w:rsid w:val="00AD531E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59C7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2B61"/>
    <w:rsid w:val="00C0762C"/>
    <w:rsid w:val="00C1180C"/>
    <w:rsid w:val="00C141BF"/>
    <w:rsid w:val="00C1455E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7C9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2AE9"/>
    <w:rsid w:val="00D92B48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D7554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10B6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4FF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39</cp:revision>
  <cp:lastPrinted>2017-01-13T11:22:00Z</cp:lastPrinted>
  <dcterms:created xsi:type="dcterms:W3CDTF">2015-07-01T14:16:00Z</dcterms:created>
  <dcterms:modified xsi:type="dcterms:W3CDTF">2017-01-13T11:36:00Z</dcterms:modified>
</cp:coreProperties>
</file>