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E92528">
        <w:rPr>
          <w:rFonts w:ascii="Arial" w:eastAsia="Times New Roman" w:hAnsi="Arial" w:cs="Arial"/>
          <w:sz w:val="22"/>
          <w:szCs w:val="22"/>
          <w:lang w:val="sr-Cyrl-RS"/>
        </w:rPr>
        <w:t>5364-Е.03.02.-107409/24-2017</w:t>
      </w:r>
    </w:p>
    <w:p w:rsidR="00A95103" w:rsidRPr="00A95103" w:rsidRDefault="00A95103" w:rsidP="00A95103">
      <w:pPr>
        <w:ind w:left="0" w:firstLine="0"/>
        <w:jc w:val="lef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="00E92528">
        <w:rPr>
          <w:rFonts w:ascii="Arial" w:eastAsia="Times New Roman" w:hAnsi="Arial" w:cs="Arial"/>
          <w:sz w:val="22"/>
          <w:szCs w:val="22"/>
          <w:lang w:val="sr-Cyrl-RS"/>
        </w:rPr>
        <w:t>15.05.2017.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C52871" w:rsidRPr="00CA3199" w:rsidRDefault="00A95103" w:rsidP="00CA3199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95103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CA3199" w:rsidRPr="00CA3199">
        <w:t xml:space="preserve"> </w:t>
      </w:r>
      <w:r w:rsidR="00BE3C50" w:rsidRPr="00BE3C50">
        <w:rPr>
          <w:rFonts w:ascii="Arial" w:hAnsi="Arial" w:cs="Arial"/>
          <w:b/>
          <w:sz w:val="22"/>
          <w:szCs w:val="22"/>
          <w:lang w:val="ru-RU"/>
        </w:rPr>
        <w:t>ЈН/3000/0793/2016(307/2016)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E3C50" w:rsidRPr="00BE3C50" w:rsidRDefault="00A95103" w:rsidP="00BE3C5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BE3C50">
        <w:rPr>
          <w:rFonts w:ascii="Arial" w:hAnsi="Arial" w:cs="Arial"/>
          <w:b/>
          <w:sz w:val="22"/>
          <w:szCs w:val="22"/>
          <w:lang w:val="sr-Cyrl-CS"/>
        </w:rPr>
        <w:t>П</w:t>
      </w:r>
      <w:r w:rsidRPr="00BE3C50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E3C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E3C50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E3C50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BE3C5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BE3C50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E3C5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BE3C50">
        <w:rPr>
          <w:rFonts w:ascii="Arial" w:hAnsi="Arial" w:cs="Arial"/>
          <w:sz w:val="22"/>
          <w:szCs w:val="22"/>
          <w:lang w:val="sr-Cyrl-CS"/>
        </w:rPr>
        <w:t>д</w:t>
      </w:r>
      <w:r w:rsidR="000C1103" w:rsidRPr="00BE3C50">
        <w:rPr>
          <w:rFonts w:ascii="Arial" w:hAnsi="Arial" w:cs="Arial"/>
          <w:sz w:val="22"/>
          <w:szCs w:val="22"/>
          <w:lang w:val="sr-Cyrl-CS"/>
        </w:rPr>
        <w:t>о</w:t>
      </w:r>
      <w:r w:rsidR="00BE3C50">
        <w:rPr>
          <w:rFonts w:ascii="Arial" w:hAnsi="Arial" w:cs="Arial"/>
          <w:sz w:val="22"/>
          <w:szCs w:val="22"/>
          <w:lang w:val="sr-Cyrl-CS"/>
        </w:rPr>
        <w:t>бара:Локална и контактна мерења</w:t>
      </w:r>
      <w:r w:rsidR="00BE3C50" w:rsidRPr="00BE3C50">
        <w:rPr>
          <w:rFonts w:ascii="Arial" w:hAnsi="Arial" w:cs="Arial"/>
          <w:sz w:val="22"/>
          <w:szCs w:val="22"/>
          <w:lang w:val="sr-Cyrl-CS"/>
        </w:rPr>
        <w:t xml:space="preserve">(ТЕНТ Б)  </w:t>
      </w:r>
    </w:p>
    <w:p w:rsidR="00BE3C50" w:rsidRPr="00BE3C50" w:rsidRDefault="00BE3C50" w:rsidP="00BE3C50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BE3C50" w:rsidRDefault="00BE3C50" w:rsidP="00BE3C50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</w:t>
      </w:r>
      <w:r w:rsidR="00A95103" w:rsidRPr="00BE3C50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CA3199" w:rsidRDefault="00BE3C50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BE3C50">
        <w:rPr>
          <w:rFonts w:ascii="Arial" w:hAnsi="Arial" w:cs="Arial"/>
          <w:sz w:val="22"/>
          <w:szCs w:val="22"/>
          <w:lang w:val="sr-Cyrl-CS"/>
        </w:rPr>
        <w:t>Инструменти и апарати за регулацију и контролу, 38570000</w:t>
      </w:r>
    </w:p>
    <w:p w:rsidR="00BE3C50" w:rsidRPr="00BE3C50" w:rsidRDefault="00BE3C50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</w:p>
    <w:p w:rsidR="00A66C3F" w:rsidRDefault="00A66C3F" w:rsidP="00A66C3F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Процењена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вредност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јавне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набавке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: </w:t>
      </w:r>
      <w:r w:rsidR="00BE3C50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CA3199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BE3C50">
        <w:rPr>
          <w:rFonts w:ascii="Arial" w:eastAsia="Times New Roman" w:hAnsi="Arial" w:cs="Arial"/>
          <w:sz w:val="22"/>
          <w:szCs w:val="22"/>
          <w:lang w:val="en-US"/>
        </w:rPr>
        <w:t>0</w:t>
      </w:r>
      <w:r w:rsidR="00CA3199">
        <w:rPr>
          <w:rFonts w:ascii="Arial" w:eastAsia="Times New Roman" w:hAnsi="Arial" w:cs="Arial"/>
          <w:sz w:val="22"/>
          <w:szCs w:val="22"/>
          <w:lang w:val="en-US"/>
        </w:rPr>
        <w:t>00.000,00</w:t>
      </w:r>
      <w:r w:rsidRPr="0020036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200364" w:rsidRPr="00200364" w:rsidRDefault="00200364" w:rsidP="00A66C3F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5103" w:rsidRDefault="00A95103" w:rsidP="00BE3C50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BE3C50" w:rsidRPr="00BE3C50">
        <w:rPr>
          <w:rFonts w:ascii="Arial" w:eastAsia="Times New Roman" w:hAnsi="Arial" w:cs="Arial"/>
          <w:sz w:val="22"/>
          <w:szCs w:val="22"/>
          <w:lang w:val="en-US"/>
        </w:rPr>
        <w:t>2.499.713,02</w:t>
      </w:r>
      <w:r w:rsidR="00BE3C5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D664D" w:rsidRPr="007D664D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="007D664D" w:rsidRPr="007D664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7D664D">
        <w:rPr>
          <w:rFonts w:ascii="Arial" w:eastAsia="Times New Roman" w:hAnsi="Arial" w:cs="Arial"/>
          <w:sz w:val="22"/>
          <w:szCs w:val="22"/>
          <w:lang w:val="en-US"/>
        </w:rPr>
        <w:t>5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7908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3685"/>
      </w:tblGrid>
      <w:tr w:rsidR="00A95103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41950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41950">
              <w:rPr>
                <w:rFonts w:ascii="Arial" w:hAnsi="Arial" w:cs="Arial"/>
                <w:sz w:val="22"/>
                <w:szCs w:val="22"/>
              </w:rPr>
              <w:t xml:space="preserve">3.149.400,00 </w:t>
            </w:r>
            <w:r w:rsidR="007D664D" w:rsidRPr="007D664D">
              <w:rPr>
                <w:rFonts w:ascii="Arial" w:hAnsi="Arial" w:cs="Arial"/>
                <w:sz w:val="22"/>
                <w:szCs w:val="22"/>
              </w:rPr>
              <w:t>динара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41950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41950">
              <w:rPr>
                <w:rFonts w:ascii="Arial" w:hAnsi="Arial" w:cs="Arial"/>
                <w:sz w:val="22"/>
                <w:szCs w:val="22"/>
              </w:rPr>
              <w:t xml:space="preserve">2.107.826,00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5"/>
      </w:tblGrid>
      <w:tr w:rsidR="00A95103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41950" w:rsidP="0020036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41950">
              <w:rPr>
                <w:rFonts w:ascii="Arial" w:hAnsi="Arial" w:cs="Arial"/>
                <w:sz w:val="22"/>
                <w:szCs w:val="22"/>
              </w:rPr>
              <w:t xml:space="preserve">2.752.130,00 </w:t>
            </w:r>
            <w:r w:rsidR="00BE3C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64D" w:rsidRPr="007D664D">
              <w:rPr>
                <w:rFonts w:ascii="Arial" w:hAnsi="Arial" w:cs="Arial"/>
                <w:sz w:val="22"/>
                <w:szCs w:val="22"/>
              </w:rPr>
              <w:t>динара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41950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41950">
              <w:rPr>
                <w:rFonts w:ascii="Arial" w:hAnsi="Arial" w:cs="Arial"/>
                <w:sz w:val="22"/>
                <w:szCs w:val="22"/>
              </w:rPr>
              <w:t xml:space="preserve">2.499.713,02  </w:t>
            </w:r>
            <w:r w:rsidR="007D664D" w:rsidRPr="007D66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5364-E.03.02-</w:t>
      </w:r>
      <w:r w:rsidR="00241950">
        <w:rPr>
          <w:rFonts w:ascii="Arial" w:eastAsia="Times New Roman" w:hAnsi="Arial" w:cs="Arial"/>
          <w:sz w:val="22"/>
          <w:szCs w:val="22"/>
          <w:lang w:val="en-US"/>
        </w:rPr>
        <w:t>107409/20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-201</w:t>
      </w:r>
      <w:r w:rsidR="00A66C3F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236CF">
        <w:rPr>
          <w:rFonts w:ascii="Arial" w:eastAsia="Times New Roman" w:hAnsi="Arial" w:cs="Arial"/>
          <w:sz w:val="22"/>
          <w:szCs w:val="22"/>
          <w:lang w:val="en-US"/>
        </w:rPr>
        <w:t>03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04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.2017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007D0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 w:rsidR="00DD2E19">
        <w:rPr>
          <w:rFonts w:ascii="Arial" w:eastAsia="Times New Roman" w:hAnsi="Arial" w:cs="Arial"/>
          <w:sz w:val="22"/>
          <w:szCs w:val="22"/>
          <w:lang w:val="en-US"/>
        </w:rPr>
        <w:t>11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05</w:t>
      </w:r>
      <w:r w:rsidR="00525A4F">
        <w:rPr>
          <w:rFonts w:ascii="Arial" w:eastAsia="Times New Roman" w:hAnsi="Arial" w:cs="Arial"/>
          <w:sz w:val="22"/>
          <w:szCs w:val="22"/>
          <w:lang w:val="sr-Cyrl-CS"/>
        </w:rPr>
        <w:t>.201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7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1007D0" w:rsidRDefault="001007D0" w:rsidP="001007D0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979"/>
        <w:gridCol w:w="1712"/>
      </w:tblGrid>
      <w:tr w:rsidR="00A95103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007D0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D0" w:rsidRPr="001007D0" w:rsidRDefault="00DD2E19" w:rsidP="00DD2E1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D2E19">
              <w:rPr>
                <w:rFonts w:ascii="Arial" w:hAnsi="Arial" w:cs="Arial"/>
                <w:sz w:val="22"/>
                <w:szCs w:val="22"/>
              </w:rPr>
              <w:t>Enel доо, Ваљево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D0" w:rsidRPr="001007D0" w:rsidRDefault="00DD2E19" w:rsidP="000C110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E19">
              <w:rPr>
                <w:rFonts w:ascii="Arial" w:hAnsi="Arial" w:cs="Arial"/>
                <w:sz w:val="22"/>
                <w:szCs w:val="22"/>
              </w:rPr>
              <w:t>Васиља Павловића 10, 14000 Ваљево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D0" w:rsidRPr="007B65C4" w:rsidRDefault="00DD2E19" w:rsidP="000C1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06984126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D0" w:rsidRPr="007B65C4" w:rsidRDefault="00DD2E19" w:rsidP="000C1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100071471</w:t>
            </w:r>
          </w:p>
        </w:tc>
      </w:tr>
    </w:tbl>
    <w:p w:rsidR="00A95103" w:rsidRDefault="00A95103" w:rsidP="000C1103">
      <w:pPr>
        <w:ind w:left="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7B65C4" w:rsidRDefault="00A95103" w:rsidP="007B65C4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7B65C4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7B65C4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месец</w:t>
      </w:r>
      <w:r w:rsidR="001007D0">
        <w:rPr>
          <w:rFonts w:ascii="Arial" w:eastAsia="Times New Roman" w:hAnsi="Arial" w:cs="Arial"/>
          <w:sz w:val="22"/>
          <w:szCs w:val="22"/>
          <w:lang w:val="sr-Cyrl-RS"/>
        </w:rPr>
        <w:t>и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потписивања, а што не утиче на одредбе о гарантном року и обавезама из гарантног рока.</w:t>
      </w:r>
    </w:p>
    <w:p w:rsidR="00C52871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95103" w:rsidRDefault="00A95103" w:rsidP="00A95103">
      <w:pPr>
        <w:tabs>
          <w:tab w:val="center" w:pos="4677"/>
        </w:tabs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  <w:bookmarkStart w:id="0" w:name="_GoBack"/>
      <w:bookmarkEnd w:id="0"/>
    </w:p>
    <w:p w:rsidR="0022121E" w:rsidRDefault="0022121E"/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3206264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C1103"/>
    <w:rsid w:val="001007D0"/>
    <w:rsid w:val="00200364"/>
    <w:rsid w:val="0022121E"/>
    <w:rsid w:val="00241950"/>
    <w:rsid w:val="00412DB9"/>
    <w:rsid w:val="00496DCF"/>
    <w:rsid w:val="005236CF"/>
    <w:rsid w:val="00525A4F"/>
    <w:rsid w:val="0057290C"/>
    <w:rsid w:val="006C54AB"/>
    <w:rsid w:val="00742753"/>
    <w:rsid w:val="007B65C4"/>
    <w:rsid w:val="007D0B3B"/>
    <w:rsid w:val="007D664D"/>
    <w:rsid w:val="00951533"/>
    <w:rsid w:val="00990772"/>
    <w:rsid w:val="00A66C3F"/>
    <w:rsid w:val="00A95103"/>
    <w:rsid w:val="00BE3C50"/>
    <w:rsid w:val="00BE526E"/>
    <w:rsid w:val="00C52871"/>
    <w:rsid w:val="00C54995"/>
    <w:rsid w:val="00C63BB7"/>
    <w:rsid w:val="00CA3199"/>
    <w:rsid w:val="00CC20B3"/>
    <w:rsid w:val="00DD2E19"/>
    <w:rsid w:val="00E92528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20</cp:revision>
  <cp:lastPrinted>2017-05-15T06:45:00Z</cp:lastPrinted>
  <dcterms:created xsi:type="dcterms:W3CDTF">2016-11-04T08:08:00Z</dcterms:created>
  <dcterms:modified xsi:type="dcterms:W3CDTF">2017-05-15T10:15:00Z</dcterms:modified>
</cp:coreProperties>
</file>