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F7359">
        <w:rPr>
          <w:rFonts w:cs="Arial"/>
        </w:rPr>
        <w:t>3000/0019/2017 (214/2017)</w:t>
      </w:r>
    </w:p>
    <w:p w:rsidR="00827A40" w:rsidRPr="00B3455F" w:rsidRDefault="00827A40" w:rsidP="00827A40">
      <w:pPr>
        <w:rPr>
          <w:rFonts w:cs="Arial"/>
          <w:sz w:val="24"/>
        </w:rPr>
      </w:pPr>
    </w:p>
    <w:p w:rsidR="00827A40" w:rsidRPr="00B3455F" w:rsidRDefault="000F7359" w:rsidP="00827A40">
      <w:pPr>
        <w:pStyle w:val="Title"/>
        <w:spacing w:before="0"/>
        <w:rPr>
          <w:rFonts w:cs="Arial"/>
          <w:szCs w:val="22"/>
        </w:rPr>
      </w:pPr>
      <w:r>
        <w:rPr>
          <w:rFonts w:cs="Arial"/>
          <w:szCs w:val="22"/>
          <w:lang w:val="sr-Cyrl-RS"/>
        </w:rPr>
        <w:t>Израда планова ЗОП по локацијама Огранка ТЕНТ</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E47C2E" w:rsidRDefault="00827A40" w:rsidP="00827A40">
      <w:pPr>
        <w:rPr>
          <w:rFonts w:eastAsia="Arial Unicode MS" w:cs="Arial"/>
          <w:b/>
          <w:kern w:val="2"/>
        </w:rPr>
      </w:pPr>
    </w:p>
    <w:p w:rsidR="00827A40" w:rsidRPr="00E47C2E" w:rsidRDefault="00827A40" w:rsidP="00827A40">
      <w:pPr>
        <w:pStyle w:val="BodyText"/>
        <w:spacing w:before="0"/>
        <w:jc w:val="center"/>
        <w:rPr>
          <w:rFonts w:cs="Arial"/>
          <w:sz w:val="22"/>
          <w:szCs w:val="22"/>
          <w:lang w:val="en-U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100ED9">
        <w:rPr>
          <w:rFonts w:cs="Arial"/>
        </w:rPr>
        <w:t>5383-E.03.02.-230480/5</w:t>
      </w:r>
      <w:r w:rsidR="00100ED9">
        <w:rPr>
          <w:rFonts w:cs="Arial"/>
        </w:rPr>
        <w:t>-</w:t>
      </w:r>
      <w:proofErr w:type="gramStart"/>
      <w:r w:rsidR="00100ED9">
        <w:rPr>
          <w:rFonts w:cs="Arial"/>
        </w:rPr>
        <w:t xml:space="preserve">2017 </w:t>
      </w:r>
      <w:r>
        <w:rPr>
          <w:rFonts w:eastAsia="Arial Unicode MS" w:cs="Arial"/>
          <w:kern w:val="2"/>
          <w:lang w:val="sr-Cyrl-RS"/>
        </w:rPr>
        <w:t xml:space="preserve"> </w:t>
      </w:r>
      <w:r w:rsidRPr="00E47C2E">
        <w:rPr>
          <w:rFonts w:eastAsia="Arial Unicode MS" w:cs="Arial"/>
          <w:kern w:val="2"/>
          <w:lang w:val="ru-RU"/>
        </w:rPr>
        <w:t>од</w:t>
      </w:r>
      <w:proofErr w:type="gramEnd"/>
      <w:r w:rsidRPr="00E47C2E">
        <w:rPr>
          <w:rFonts w:eastAsia="Arial Unicode MS" w:cs="Arial"/>
          <w:kern w:val="2"/>
          <w:lang w:val="ru-RU"/>
        </w:rPr>
        <w:t xml:space="preserve"> </w:t>
      </w:r>
      <w:r w:rsidR="00100ED9">
        <w:rPr>
          <w:rFonts w:eastAsia="Arial Unicode MS" w:cs="Arial"/>
          <w:kern w:val="2"/>
        </w:rPr>
        <w:t>29</w:t>
      </w:r>
      <w:r w:rsidRPr="00E47C2E">
        <w:rPr>
          <w:rFonts w:eastAsia="Arial Unicode MS" w:cs="Arial"/>
          <w:kern w:val="2"/>
          <w:lang w:val="ru-RU"/>
        </w:rPr>
        <w:t>.</w:t>
      </w:r>
      <w:r w:rsidR="00100ED9">
        <w:rPr>
          <w:rFonts w:eastAsia="Arial Unicode MS" w:cs="Arial"/>
          <w:kern w:val="2"/>
        </w:rPr>
        <w:t>05</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Мај </w:t>
      </w:r>
      <w:r w:rsidRPr="00E47C2E">
        <w:rPr>
          <w:rFonts w:cs="Arial"/>
          <w:lang w:val="ru-RU"/>
        </w:rPr>
        <w:t>201</w:t>
      </w:r>
      <w:r>
        <w:rPr>
          <w:rFonts w:cs="Arial"/>
          <w:lang w:val="ru-RU"/>
        </w:rPr>
        <w:t>7</w:t>
      </w:r>
      <w:r w:rsidRPr="00E47C2E">
        <w:rPr>
          <w:rFonts w:cs="Arial"/>
          <w:lang w:val="ru-RU"/>
        </w:rPr>
        <w:t>. године</w:t>
      </w:r>
    </w:p>
    <w:p w:rsidR="00827A40" w:rsidRDefault="00827A40" w:rsidP="00827A40">
      <w:pPr>
        <w:spacing w:before="0"/>
        <w:jc w:val="center"/>
        <w:rPr>
          <w:rFonts w:cs="Arial"/>
          <w:lang w:val="ru-RU"/>
        </w:rPr>
      </w:pPr>
    </w:p>
    <w:p w:rsidR="00827A40" w:rsidRDefault="00827A40" w:rsidP="00827A40">
      <w:pPr>
        <w:spacing w:before="0"/>
        <w:jc w:val="center"/>
        <w:rPr>
          <w:rFonts w:cs="Arial"/>
          <w:lang w:val="ru-RU"/>
        </w:rPr>
      </w:pPr>
    </w:p>
    <w:p w:rsidR="00827A40" w:rsidRPr="00827A40" w:rsidRDefault="00827A40" w:rsidP="00827A40">
      <w:pPr>
        <w:rPr>
          <w:rFonts w:eastAsia="TimesNewRomanPSMT"/>
        </w:rPr>
      </w:pPr>
      <w:proofErr w:type="gramStart"/>
      <w:r w:rsidRPr="00827A40">
        <w:rPr>
          <w:rFonts w:eastAsia="TimesNewRomanPSMT"/>
        </w:rPr>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100ED9">
        <w:rPr>
          <w:rFonts w:cs="Arial"/>
        </w:rPr>
        <w:t>5383-E.03.02.-230480/2-</w:t>
      </w:r>
      <w:proofErr w:type="gramStart"/>
      <w:r w:rsidR="00100ED9">
        <w:rPr>
          <w:rFonts w:cs="Arial"/>
        </w:rPr>
        <w:t xml:space="preserve">2017 </w:t>
      </w:r>
      <w:r w:rsidRPr="00827A40">
        <w:rPr>
          <w:rFonts w:eastAsia="Arial Unicode MS"/>
        </w:rPr>
        <w:t xml:space="preserve"> oд</w:t>
      </w:r>
      <w:proofErr w:type="gramEnd"/>
      <w:r w:rsidRPr="00827A40">
        <w:rPr>
          <w:rFonts w:eastAsia="Arial Unicode MS"/>
        </w:rPr>
        <w:t xml:space="preserve"> </w:t>
      </w:r>
      <w:r w:rsidR="00100ED9">
        <w:rPr>
          <w:rFonts w:eastAsia="Arial Unicode MS"/>
        </w:rPr>
        <w:t>29</w:t>
      </w:r>
      <w:r w:rsidRPr="00827A40">
        <w:rPr>
          <w:rFonts w:eastAsia="Arial Unicode MS"/>
        </w:rPr>
        <w:t>.</w:t>
      </w:r>
      <w:r w:rsidR="00100ED9">
        <w:rPr>
          <w:rFonts w:eastAsia="Arial Unicode MS"/>
        </w:rPr>
        <w:t>05</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100ED9">
        <w:rPr>
          <w:rFonts w:cs="Arial"/>
        </w:rPr>
        <w:t>5383-E.03.02.-230480/3</w:t>
      </w:r>
      <w:bookmarkStart w:id="6" w:name="_GoBack"/>
      <w:bookmarkEnd w:id="6"/>
      <w:r w:rsidR="00100ED9">
        <w:rPr>
          <w:rFonts w:cs="Arial"/>
        </w:rPr>
        <w:t xml:space="preserve">-2017 </w:t>
      </w:r>
      <w:r w:rsidRPr="00827A40">
        <w:rPr>
          <w:rFonts w:eastAsia="Arial Unicode MS"/>
        </w:rPr>
        <w:t xml:space="preserve"> oд </w:t>
      </w:r>
      <w:r w:rsidR="00100ED9">
        <w:rPr>
          <w:rFonts w:eastAsia="Arial Unicode MS"/>
        </w:rPr>
        <w:t>29</w:t>
      </w:r>
      <w:r w:rsidRPr="00827A40">
        <w:rPr>
          <w:rFonts w:eastAsia="Arial Unicode MS"/>
        </w:rPr>
        <w:t>.</w:t>
      </w:r>
      <w:r w:rsidR="00100ED9">
        <w:rPr>
          <w:rFonts w:eastAsia="Arial Unicode MS"/>
        </w:rPr>
        <w:t>05</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0F7359">
        <w:t>3000/0019/2017 (214/2017)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F34406" w:rsidP="007451B4">
            <w:pPr>
              <w:spacing w:before="0"/>
              <w:jc w:val="center"/>
              <w:rPr>
                <w:b/>
                <w:lang w:val="sr-Cyrl-RS"/>
              </w:rPr>
            </w:pPr>
            <w:r w:rsidRPr="00F34406">
              <w:rPr>
                <w:b/>
                <w:lang w:val="sr-Cyrl-RS"/>
              </w:rPr>
              <w:t>9</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13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F34406" w:rsidP="007451B4">
            <w:pPr>
              <w:spacing w:before="0"/>
              <w:jc w:val="center"/>
              <w:rPr>
                <w:b/>
                <w:lang w:val="sr-Cyrl-RS"/>
              </w:rPr>
            </w:pPr>
            <w:r w:rsidRPr="00F34406">
              <w:rPr>
                <w:b/>
                <w:lang w:val="sr-Cyrl-RS"/>
              </w:rPr>
              <w:t>14</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7451B4">
            <w:pPr>
              <w:spacing w:before="0"/>
              <w:jc w:val="center"/>
              <w:rPr>
                <w:b/>
                <w:lang w:val="sr-Cyrl-RS"/>
              </w:rPr>
            </w:pPr>
            <w:r w:rsidRPr="00F34406">
              <w:rPr>
                <w:b/>
                <w:lang w:val="sr-Cyrl-RS"/>
              </w:rPr>
              <w:t>29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F34406" w:rsidP="007451B4">
            <w:pPr>
              <w:spacing w:before="0"/>
              <w:jc w:val="center"/>
              <w:rPr>
                <w:b/>
                <w:lang w:val="sr-Cyrl-RS"/>
              </w:rPr>
            </w:pPr>
            <w:r w:rsidRPr="00F34406">
              <w:rPr>
                <w:b/>
                <w:lang w:val="sr-Cyrl-RS"/>
              </w:rPr>
              <w:t>46</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3A4A90">
        <w:rPr>
          <w:b/>
          <w:lang w:val="sr-Cyrl-RS"/>
        </w:rPr>
        <w:t>59</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B60D01" w:rsidP="007451B4">
            <w:pPr>
              <w:spacing w:before="0"/>
              <w:jc w:val="center"/>
              <w:rPr>
                <w:rFonts w:eastAsia="Arial Unicode MS"/>
                <w:lang w:val="sr-Cyrl-RS"/>
              </w:rPr>
            </w:pPr>
            <w:hyperlink r:id="rId9" w:history="1">
              <w:r w:rsidR="00827A40" w:rsidRPr="00827A40">
                <w:rPr>
                  <w:rFonts w:eastAsia="Arial Unicode MS"/>
                </w:rPr>
                <w:t>www.eps.rs</w:t>
              </w:r>
            </w:hyperlink>
            <w:r w:rsidR="007451B4">
              <w:rPr>
                <w:lang w:val="sr-Cyrl-RS" w:eastAsia="ar-SA"/>
              </w:rPr>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F7359">
              <w:rPr>
                <w:b/>
              </w:rPr>
              <w:t>Израда планова ЗОП по локацијама Огранка ТЕНТ</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7" w:name="_Toc442559878"/>
      <w:bookmarkStart w:id="18"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F7359">
        <w:rPr>
          <w:b/>
        </w:rPr>
        <w:t>Израда планова ЗОП по локацијама Огранка ТЕНТ</w:t>
      </w:r>
      <w:r w:rsidRPr="00827A40">
        <w:t xml:space="preserve"> </w:t>
      </w:r>
    </w:p>
    <w:p w:rsidR="00827A40" w:rsidRPr="00827A40" w:rsidRDefault="00827A40" w:rsidP="00827A40">
      <w:r w:rsidRPr="00827A40">
        <w:t xml:space="preserve">Назив из општег речника набавке: </w:t>
      </w:r>
      <w:r w:rsidR="000F7359">
        <w:rPr>
          <w:rFonts w:cs="Arial"/>
          <w:lang w:val="ru-RU"/>
        </w:rPr>
        <w:t>Техничке студије.</w:t>
      </w:r>
    </w:p>
    <w:p w:rsidR="005D02FA" w:rsidRPr="005D02FA" w:rsidRDefault="00827A40" w:rsidP="005D02FA">
      <w:pPr>
        <w:rPr>
          <w:lang w:val="sr-Cyrl-RS"/>
        </w:rPr>
      </w:pPr>
      <w:r w:rsidRPr="00827A40">
        <w:t xml:space="preserve">Ознака из општег речника набавке: </w:t>
      </w:r>
      <w:r w:rsidR="000F7359">
        <w:rPr>
          <w:rFonts w:cs="Arial"/>
          <w:lang w:val="ru-RU"/>
        </w:rPr>
        <w:t>71335000</w:t>
      </w:r>
    </w:p>
    <w:p w:rsidR="005D02FA" w:rsidRPr="005D02FA" w:rsidRDefault="005D02FA" w:rsidP="00827A40">
      <w:pPr>
        <w:rPr>
          <w:lang w:val="sr-Cyrl-RS"/>
        </w:rPr>
      </w:pP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827A40" w:rsidRDefault="00827A40"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Pr>
        <w:rPr>
          <w:lang w:val="sr-Cyrl-RS"/>
        </w:rPr>
      </w:pPr>
    </w:p>
    <w:p w:rsidR="007451B4" w:rsidRDefault="007451B4" w:rsidP="00827A40"/>
    <w:p w:rsidR="007451B4" w:rsidRDefault="007451B4" w:rsidP="00827A40">
      <w:pPr>
        <w:rPr>
          <w:lang w:val="sr-Cyrl-RS"/>
        </w:rPr>
      </w:pPr>
    </w:p>
    <w:p w:rsidR="00971B4C" w:rsidRPr="00971B4C" w:rsidRDefault="00971B4C" w:rsidP="00827A40">
      <w:pPr>
        <w:rPr>
          <w:lang w:val="sr-Cyrl-RS"/>
        </w:rPr>
      </w:pPr>
    </w:p>
    <w:p w:rsidR="00827A40" w:rsidRPr="007451B4" w:rsidRDefault="007451B4" w:rsidP="00CB299C">
      <w:pPr>
        <w:spacing w:before="0" w:line="276" w:lineRule="auto"/>
        <w:jc w:val="center"/>
        <w:rPr>
          <w:b/>
        </w:rPr>
      </w:pPr>
      <w:r w:rsidRPr="007451B4">
        <w:rPr>
          <w:b/>
          <w:lang w:val="sr-Cyrl-RS"/>
        </w:rPr>
        <w:t xml:space="preserve">3. </w:t>
      </w:r>
      <w:r w:rsidR="00827A40" w:rsidRPr="007451B4">
        <w:rPr>
          <w:b/>
        </w:rPr>
        <w:t>ТЕХНИЧКА СПЕЦИФИКАЦИЈА</w:t>
      </w:r>
    </w:p>
    <w:p w:rsidR="00CB299C" w:rsidRPr="00971B4C" w:rsidRDefault="00CB299C" w:rsidP="00CB299C">
      <w:pPr>
        <w:autoSpaceDE w:val="0"/>
        <w:autoSpaceDN w:val="0"/>
        <w:adjustRightInd w:val="0"/>
        <w:spacing w:before="0" w:line="276" w:lineRule="auto"/>
        <w:rPr>
          <w:rFonts w:cs="Arial"/>
          <w:sz w:val="10"/>
          <w:lang w:val="sr-Cyrl-RS"/>
        </w:rPr>
      </w:pPr>
      <w:bookmarkStart w:id="19" w:name="_Toc441651541"/>
      <w:bookmarkStart w:id="20" w:name="_Toc442559879"/>
      <w:bookmarkEnd w:id="17"/>
    </w:p>
    <w:p w:rsidR="000F7359" w:rsidRDefault="000F7359" w:rsidP="000F7359">
      <w:pPr>
        <w:tabs>
          <w:tab w:val="right" w:pos="10255"/>
        </w:tabs>
        <w:spacing w:before="0" w:line="276" w:lineRule="auto"/>
        <w:rPr>
          <w:rFonts w:cs="Arial"/>
          <w:lang w:val="sr-Cyrl-RS"/>
        </w:rPr>
      </w:pPr>
      <w:r w:rsidRPr="00C1028E">
        <w:rPr>
          <w:rFonts w:cs="Arial"/>
          <w:lang w:val="sr-Cyrl-RS"/>
        </w:rPr>
        <w:t xml:space="preserve">Израдити Планове заштите од пожара у складу са чл. </w:t>
      </w:r>
      <w:r>
        <w:rPr>
          <w:rFonts w:cs="Arial"/>
          <w:lang w:val="sr-Cyrl-RS"/>
        </w:rPr>
        <w:t>27 Закона о заштити од пожара (,,Сл. гласник РС'' бр. 111/09 и 20/15</w:t>
      </w:r>
      <w:r w:rsidRPr="00C1028E">
        <w:rPr>
          <w:rFonts w:cs="Arial"/>
          <w:lang w:val="sr-Cyrl-RS"/>
        </w:rPr>
        <w:t>), чл. 4 Правилника о начину израде и садржају Плана заштите од пожара аутономне покрајине, јединице локалне самоуправе и субјеката разврста</w:t>
      </w:r>
      <w:r>
        <w:rPr>
          <w:rFonts w:cs="Arial"/>
          <w:lang w:val="sr-Cyrl-RS"/>
        </w:rPr>
        <w:t>них у прву и другу категорију (,,Сл. гласник РС '', бр.73/10</w:t>
      </w:r>
      <w:r w:rsidRPr="00C1028E">
        <w:rPr>
          <w:rFonts w:cs="Arial"/>
          <w:lang w:val="sr-Cyrl-RS"/>
        </w:rPr>
        <w:t>) и Правилником о организовању заштите од пожара према катего</w:t>
      </w:r>
      <w:r>
        <w:rPr>
          <w:rFonts w:cs="Arial"/>
          <w:lang w:val="sr-Cyrl-RS"/>
        </w:rPr>
        <w:t>рији угрожености од пожара (,,Сл. гласник РС '', бр.92/11</w:t>
      </w:r>
      <w:r w:rsidRPr="00C1028E">
        <w:rPr>
          <w:rFonts w:cs="Arial"/>
          <w:lang w:val="sr-Cyrl-RS"/>
        </w:rPr>
        <w:t>) за локације Огранка ТЕНТ које су у првој категорији угрожености од пожара:</w:t>
      </w:r>
    </w:p>
    <w:p w:rsidR="000F7359" w:rsidRPr="00971B4C" w:rsidRDefault="000F7359" w:rsidP="000F7359">
      <w:pPr>
        <w:tabs>
          <w:tab w:val="right" w:pos="10255"/>
        </w:tabs>
        <w:spacing w:before="0" w:line="276" w:lineRule="auto"/>
        <w:rPr>
          <w:rFonts w:cs="Arial"/>
          <w:sz w:val="2"/>
        </w:rPr>
      </w:pPr>
    </w:p>
    <w:p w:rsidR="000F7359" w:rsidRPr="000F7359" w:rsidRDefault="000F7359" w:rsidP="000F7359">
      <w:pPr>
        <w:tabs>
          <w:tab w:val="right" w:pos="10255"/>
        </w:tabs>
        <w:spacing w:before="0" w:line="276" w:lineRule="auto"/>
        <w:ind w:left="720"/>
        <w:rPr>
          <w:rFonts w:cs="Arial"/>
          <w:b/>
          <w:lang w:val="sr-Cyrl-RS"/>
        </w:rPr>
      </w:pPr>
      <w:r w:rsidRPr="00C1028E">
        <w:rPr>
          <w:rFonts w:cs="Arial"/>
          <w:b/>
          <w:lang w:val="sr-Cyrl-RS"/>
        </w:rPr>
        <w:t xml:space="preserve">1. </w:t>
      </w:r>
      <w:r>
        <w:rPr>
          <w:rFonts w:cs="Arial"/>
          <w:b/>
          <w:lang w:val="sr-Cyrl-RS"/>
        </w:rPr>
        <w:t>ТЕНТ ,,А'' и ,,</w:t>
      </w:r>
      <w:r w:rsidRPr="00C1028E">
        <w:rPr>
          <w:rFonts w:cs="Arial"/>
          <w:b/>
          <w:lang w:val="sr-Cyrl-RS"/>
        </w:rPr>
        <w:t>ЖТ''</w:t>
      </w:r>
      <w:r>
        <w:rPr>
          <w:rFonts w:cs="Arial"/>
          <w:b/>
        </w:rPr>
        <w:t xml:space="preserve"> - </w:t>
      </w:r>
      <w:r>
        <w:rPr>
          <w:rFonts w:cs="Arial"/>
          <w:b/>
          <w:lang w:val="sr-Cyrl-RS"/>
        </w:rPr>
        <w:t>Обреновац</w:t>
      </w:r>
    </w:p>
    <w:p w:rsidR="000F7359" w:rsidRPr="00C1028E" w:rsidRDefault="000F7359" w:rsidP="000F7359">
      <w:pPr>
        <w:tabs>
          <w:tab w:val="right" w:pos="10255"/>
        </w:tabs>
        <w:spacing w:before="0" w:line="276" w:lineRule="auto"/>
        <w:ind w:left="720"/>
        <w:rPr>
          <w:rFonts w:cs="Arial"/>
          <w:b/>
          <w:lang w:val="sr-Cyrl-RS"/>
        </w:rPr>
      </w:pPr>
      <w:r>
        <w:rPr>
          <w:rFonts w:cs="Arial"/>
          <w:b/>
          <w:lang w:val="sr-Cyrl-RS"/>
        </w:rPr>
        <w:t>2. ТЕНТ ,</w:t>
      </w:r>
      <w:r w:rsidRPr="000F7359">
        <w:rPr>
          <w:rFonts w:cs="Arial"/>
          <w:b/>
          <w:lang w:val="sr-Cyrl-RS"/>
        </w:rPr>
        <w:t>,</w:t>
      </w:r>
      <w:r>
        <w:rPr>
          <w:rFonts w:cs="Arial"/>
          <w:b/>
          <w:lang w:val="sr-Cyrl-RS"/>
        </w:rPr>
        <w:t>Б</w:t>
      </w:r>
      <w:r w:rsidRPr="00C1028E">
        <w:rPr>
          <w:rFonts w:cs="Arial"/>
          <w:b/>
          <w:lang w:val="sr-Cyrl-RS"/>
        </w:rPr>
        <w:t>''</w:t>
      </w:r>
      <w:r>
        <w:rPr>
          <w:rFonts w:cs="Arial"/>
          <w:b/>
          <w:lang w:val="sr-Cyrl-RS"/>
        </w:rPr>
        <w:t xml:space="preserve"> – Ушће, Обреновац</w:t>
      </w:r>
    </w:p>
    <w:p w:rsidR="000F7359" w:rsidRDefault="000F7359" w:rsidP="000F7359">
      <w:pPr>
        <w:tabs>
          <w:tab w:val="right" w:pos="10255"/>
        </w:tabs>
        <w:spacing w:before="0" w:line="276" w:lineRule="auto"/>
        <w:ind w:left="720"/>
        <w:rPr>
          <w:rFonts w:cs="Arial"/>
          <w:b/>
          <w:lang w:val="sr-Cyrl-RS"/>
        </w:rPr>
      </w:pPr>
      <w:r>
        <w:rPr>
          <w:rFonts w:cs="Arial"/>
          <w:b/>
          <w:lang w:val="sr-Cyrl-RS"/>
        </w:rPr>
        <w:t>3. ТЕ ,,Колубара</w:t>
      </w:r>
      <w:r w:rsidRPr="00C1028E">
        <w:rPr>
          <w:rFonts w:cs="Arial"/>
          <w:b/>
          <w:lang w:val="sr-Cyrl-RS"/>
        </w:rPr>
        <w:t>''</w:t>
      </w:r>
      <w:r>
        <w:rPr>
          <w:rFonts w:cs="Arial"/>
          <w:b/>
          <w:lang w:val="sr-Cyrl-RS"/>
        </w:rPr>
        <w:t xml:space="preserve"> – Велики Црљени</w:t>
      </w:r>
    </w:p>
    <w:p w:rsidR="000F7359" w:rsidRPr="00971B4C" w:rsidRDefault="000F7359" w:rsidP="000F7359">
      <w:pPr>
        <w:tabs>
          <w:tab w:val="right" w:pos="10255"/>
        </w:tabs>
        <w:spacing w:before="0" w:line="276" w:lineRule="auto"/>
        <w:ind w:left="720"/>
        <w:rPr>
          <w:rFonts w:cs="Arial"/>
          <w:b/>
          <w:sz w:val="4"/>
          <w:lang w:val="sr-Cyrl-RS"/>
        </w:rPr>
      </w:pPr>
    </w:p>
    <w:p w:rsidR="000F7359" w:rsidRPr="00C1028E" w:rsidRDefault="000F7359" w:rsidP="000F7359">
      <w:pPr>
        <w:tabs>
          <w:tab w:val="right" w:pos="10255"/>
        </w:tabs>
        <w:spacing w:before="0" w:line="276" w:lineRule="auto"/>
        <w:rPr>
          <w:rFonts w:cs="Arial"/>
          <w:lang w:val="sr-Cyrl-RS"/>
        </w:rPr>
      </w:pPr>
      <w:r w:rsidRPr="00C1028E">
        <w:rPr>
          <w:rFonts w:cs="Arial"/>
          <w:lang w:val="sr-Cyrl-RS"/>
        </w:rPr>
        <w:t>План заштите од пожара садржи:</w:t>
      </w:r>
    </w:p>
    <w:p w:rsidR="000F7359" w:rsidRPr="00971B4C" w:rsidRDefault="000F7359" w:rsidP="000F7359">
      <w:pPr>
        <w:tabs>
          <w:tab w:val="right" w:pos="10255"/>
        </w:tabs>
        <w:spacing w:before="0" w:line="276" w:lineRule="auto"/>
        <w:rPr>
          <w:rFonts w:cs="Arial"/>
          <w:sz w:val="2"/>
          <w:lang w:val="sr-Cyrl-RS"/>
        </w:rPr>
      </w:pPr>
    </w:p>
    <w:p w:rsidR="000F7359" w:rsidRPr="00C1028E" w:rsidRDefault="000F7359" w:rsidP="000F7359">
      <w:pPr>
        <w:pStyle w:val="Normal1"/>
        <w:spacing w:after="0" w:line="276" w:lineRule="auto"/>
      </w:pPr>
      <w:r w:rsidRPr="00C1028E">
        <w:t xml:space="preserve">1) </w:t>
      </w:r>
      <w:proofErr w:type="gramStart"/>
      <w:r w:rsidRPr="00C1028E">
        <w:rPr>
          <w:lang w:val="sr-Cyrl-RS"/>
        </w:rPr>
        <w:t>приказ</w:t>
      </w:r>
      <w:proofErr w:type="gramEnd"/>
      <w:r w:rsidRPr="00C1028E">
        <w:rPr>
          <w:lang w:val="sr-Cyrl-RS"/>
        </w:rPr>
        <w:t xml:space="preserve"> постојећег стања заштите од пожара</w:t>
      </w:r>
      <w:r w:rsidRPr="00C1028E">
        <w:t>;</w:t>
      </w:r>
    </w:p>
    <w:p w:rsidR="000F7359" w:rsidRPr="00C1028E" w:rsidRDefault="000F7359" w:rsidP="000F7359">
      <w:pPr>
        <w:pStyle w:val="Normal1"/>
        <w:spacing w:after="0" w:line="276" w:lineRule="auto"/>
      </w:pPr>
      <w:r w:rsidRPr="00C1028E">
        <w:t xml:space="preserve">2) </w:t>
      </w:r>
      <w:proofErr w:type="gramStart"/>
      <w:r w:rsidRPr="00C1028E">
        <w:rPr>
          <w:lang w:val="sr-Cyrl-RS"/>
        </w:rPr>
        <w:t>процену</w:t>
      </w:r>
      <w:proofErr w:type="gramEnd"/>
      <w:r w:rsidRPr="00C1028E">
        <w:rPr>
          <w:lang w:val="sr-Cyrl-RS"/>
        </w:rPr>
        <w:t xml:space="preserve"> угрожености од пожара</w:t>
      </w:r>
      <w:r w:rsidRPr="00C1028E">
        <w:t>;</w:t>
      </w:r>
    </w:p>
    <w:p w:rsidR="000F7359" w:rsidRPr="00C1028E" w:rsidRDefault="000F7359" w:rsidP="000F7359">
      <w:pPr>
        <w:pStyle w:val="Normal1"/>
        <w:spacing w:after="0" w:line="276" w:lineRule="auto"/>
      </w:pPr>
      <w:r w:rsidRPr="00C1028E">
        <w:t xml:space="preserve">3) </w:t>
      </w:r>
      <w:proofErr w:type="gramStart"/>
      <w:r w:rsidRPr="00C1028E">
        <w:rPr>
          <w:lang w:val="sr-Cyrl-RS"/>
        </w:rPr>
        <w:t>организацију</w:t>
      </w:r>
      <w:proofErr w:type="gramEnd"/>
      <w:r w:rsidRPr="00C1028E">
        <w:rPr>
          <w:lang w:val="sr-Cyrl-RS"/>
        </w:rPr>
        <w:t xml:space="preserve"> заштите од пожара</w:t>
      </w:r>
      <w:r w:rsidRPr="00C1028E">
        <w:t>;</w:t>
      </w:r>
    </w:p>
    <w:p w:rsidR="000F7359" w:rsidRPr="00C1028E" w:rsidRDefault="000F7359" w:rsidP="000F7359">
      <w:pPr>
        <w:pStyle w:val="Normal1"/>
        <w:spacing w:after="0" w:line="276" w:lineRule="auto"/>
      </w:pPr>
      <w:r w:rsidRPr="00C1028E">
        <w:t xml:space="preserve">4) </w:t>
      </w:r>
      <w:proofErr w:type="gramStart"/>
      <w:r w:rsidRPr="00C1028E">
        <w:rPr>
          <w:lang w:val="sr-Cyrl-RS"/>
        </w:rPr>
        <w:t>предлог</w:t>
      </w:r>
      <w:proofErr w:type="gramEnd"/>
      <w:r w:rsidRPr="00C1028E">
        <w:rPr>
          <w:lang w:val="sr-Cyrl-RS"/>
        </w:rPr>
        <w:t xml:space="preserve"> техничких и организационих мера за отклањање недостатака и унапређење стања заштите од пожара</w:t>
      </w:r>
      <w:r w:rsidRPr="00C1028E">
        <w:t>;</w:t>
      </w:r>
    </w:p>
    <w:p w:rsidR="000F7359" w:rsidRPr="00C1028E" w:rsidRDefault="000F7359" w:rsidP="000F7359">
      <w:pPr>
        <w:pStyle w:val="Normal1"/>
        <w:spacing w:after="0" w:line="276" w:lineRule="auto"/>
      </w:pPr>
      <w:r w:rsidRPr="00C1028E">
        <w:t xml:space="preserve">5) </w:t>
      </w:r>
      <w:proofErr w:type="gramStart"/>
      <w:r w:rsidRPr="00C1028E">
        <w:rPr>
          <w:lang w:val="sr-Cyrl-RS"/>
        </w:rPr>
        <w:t>прорачун</w:t>
      </w:r>
      <w:proofErr w:type="gramEnd"/>
      <w:r w:rsidRPr="00C1028E">
        <w:rPr>
          <w:lang w:val="sr-Cyrl-RS"/>
        </w:rPr>
        <w:t xml:space="preserve"> потребних финанисијских средстава</w:t>
      </w:r>
      <w:r w:rsidRPr="00C1028E">
        <w:t>;</w:t>
      </w:r>
    </w:p>
    <w:p w:rsidR="000F7359" w:rsidRPr="00C1028E" w:rsidRDefault="000F7359" w:rsidP="000F7359">
      <w:pPr>
        <w:pStyle w:val="Normal1"/>
        <w:spacing w:after="0" w:line="276" w:lineRule="auto"/>
        <w:rPr>
          <w:lang w:val="sr-Cyrl-RS"/>
        </w:rPr>
      </w:pPr>
      <w:r w:rsidRPr="00C1028E">
        <w:t xml:space="preserve">6) </w:t>
      </w:r>
      <w:proofErr w:type="gramStart"/>
      <w:r w:rsidRPr="00C1028E">
        <w:rPr>
          <w:lang w:val="sr-Cyrl-RS"/>
        </w:rPr>
        <w:t>прописане</w:t>
      </w:r>
      <w:proofErr w:type="gramEnd"/>
      <w:r w:rsidRPr="00C1028E">
        <w:rPr>
          <w:lang w:val="sr-Cyrl-RS"/>
        </w:rPr>
        <w:t xml:space="preserve"> прорачунске и графичке прилоге;</w:t>
      </w:r>
    </w:p>
    <w:p w:rsidR="000F7359" w:rsidRPr="00C1028E" w:rsidRDefault="000F7359" w:rsidP="000F7359">
      <w:pPr>
        <w:pStyle w:val="Normal1"/>
        <w:spacing w:after="0" w:line="276" w:lineRule="auto"/>
        <w:rPr>
          <w:lang w:val="sr-Cyrl-RS"/>
        </w:rPr>
      </w:pPr>
      <w:r w:rsidRPr="00C1028E">
        <w:rPr>
          <w:lang w:val="sr-Cyrl-RS"/>
        </w:rPr>
        <w:t>7) прорачун максималног броја људи који се могу безбедно евакуисати из објекта.</w:t>
      </w:r>
    </w:p>
    <w:p w:rsidR="000F7359" w:rsidRPr="00971B4C" w:rsidRDefault="000F7359" w:rsidP="000F7359">
      <w:pPr>
        <w:pStyle w:val="Normal1"/>
        <w:spacing w:after="0" w:line="276" w:lineRule="auto"/>
        <w:rPr>
          <w:sz w:val="10"/>
        </w:rPr>
      </w:pPr>
    </w:p>
    <w:p w:rsidR="000F7359" w:rsidRPr="00971B4C" w:rsidRDefault="000F7359" w:rsidP="000F7359">
      <w:pPr>
        <w:pStyle w:val="Normal1"/>
        <w:spacing w:after="0" w:line="276" w:lineRule="auto"/>
        <w:rPr>
          <w:sz w:val="10"/>
          <w:lang w:val="sr-Cyrl-RS"/>
        </w:rPr>
      </w:pPr>
    </w:p>
    <w:p w:rsidR="000F7359" w:rsidRDefault="000F7359" w:rsidP="000F7359">
      <w:pPr>
        <w:pStyle w:val="Normal1"/>
        <w:spacing w:after="0" w:line="276" w:lineRule="auto"/>
      </w:pPr>
      <w:r w:rsidRPr="00C1028E">
        <w:rPr>
          <w:lang w:val="sr-Cyrl-RS"/>
        </w:rPr>
        <w:t xml:space="preserve">Планове Заштите од пожара израдити и доставити по три примерка по локацији </w:t>
      </w:r>
      <w:r>
        <w:rPr>
          <w:lang w:val="sr-Cyrl-RS"/>
        </w:rPr>
        <w:t>у штампаној и е-форми</w:t>
      </w:r>
      <w:r>
        <w:t xml:space="preserve"> </w:t>
      </w:r>
      <w:r>
        <w:rPr>
          <w:lang w:val="sr-Cyrl-RS"/>
        </w:rPr>
        <w:t>(</w:t>
      </w:r>
      <w:r>
        <w:rPr>
          <w:lang w:val="sr-Latn-RS"/>
        </w:rPr>
        <w:t>CD</w:t>
      </w:r>
      <w:r w:rsidRPr="00C1028E">
        <w:rPr>
          <w:lang w:val="sr-Latn-RS"/>
        </w:rPr>
        <w:t>)</w:t>
      </w:r>
      <w:r w:rsidRPr="00C1028E">
        <w:rPr>
          <w:lang w:val="sr-Cyrl-RS"/>
        </w:rPr>
        <w:t>.</w:t>
      </w:r>
    </w:p>
    <w:p w:rsidR="00971B4C" w:rsidRPr="00971B4C" w:rsidRDefault="00971B4C" w:rsidP="000F7359">
      <w:pPr>
        <w:pStyle w:val="Normal1"/>
        <w:spacing w:after="0" w:line="276" w:lineRule="auto"/>
        <w:rPr>
          <w:sz w:val="10"/>
        </w:rPr>
      </w:pPr>
    </w:p>
    <w:p w:rsidR="000F7359" w:rsidRPr="00C1028E" w:rsidRDefault="000F7359" w:rsidP="000F7359">
      <w:pPr>
        <w:pStyle w:val="Normal1"/>
        <w:spacing w:after="0" w:line="276" w:lineRule="auto"/>
        <w:rPr>
          <w:lang w:val="sr-Cyrl-RS"/>
        </w:rPr>
      </w:pPr>
      <w:r w:rsidRPr="00C1028E">
        <w:rPr>
          <w:lang w:val="sr-Cyrl-RS"/>
        </w:rPr>
        <w:t xml:space="preserve">Обзиром да је законска обавеза Наручиоца да по изради Планова заштите од пожара за њих прибави сагласности  МУП Србије, услуга ће се сматрати завршеном после добијања наведених сагласности.   </w:t>
      </w:r>
    </w:p>
    <w:p w:rsidR="00F77783" w:rsidRPr="00971B4C" w:rsidRDefault="00F77783" w:rsidP="000F7359">
      <w:pPr>
        <w:autoSpaceDE w:val="0"/>
        <w:autoSpaceDN w:val="0"/>
        <w:adjustRightInd w:val="0"/>
        <w:spacing w:before="0" w:line="276" w:lineRule="auto"/>
        <w:rPr>
          <w:rFonts w:cs="Arial"/>
          <w:sz w:val="10"/>
          <w:lang w:val="sr-Cyrl-RS"/>
        </w:rPr>
      </w:pPr>
    </w:p>
    <w:p w:rsidR="007451B4" w:rsidRDefault="000F7359" w:rsidP="000F7359">
      <w:pPr>
        <w:autoSpaceDE w:val="0"/>
        <w:autoSpaceDN w:val="0"/>
        <w:adjustRightInd w:val="0"/>
        <w:spacing w:before="0" w:line="276" w:lineRule="auto"/>
        <w:rPr>
          <w:rFonts w:eastAsia="TimesNewRomanPSMT" w:cs="Arial"/>
          <w:bCs/>
          <w:color w:val="000000"/>
          <w:szCs w:val="24"/>
        </w:rPr>
      </w:pPr>
      <w:r>
        <w:rPr>
          <w:rFonts w:eastAsia="TimesNewRomanPSMT" w:cs="Arial"/>
          <w:bCs/>
          <w:color w:val="000000"/>
          <w:szCs w:val="24"/>
          <w:lang w:val="sr-Cyrl-RS"/>
        </w:rPr>
        <w:t>Због специфичности и обима јавне набавке п</w:t>
      </w:r>
      <w:r w:rsidR="007451B4">
        <w:rPr>
          <w:rFonts w:eastAsia="TimesNewRomanPSMT" w:cs="Arial"/>
          <w:bCs/>
          <w:color w:val="000000"/>
          <w:szCs w:val="24"/>
          <w:lang w:val="sr-Cyrl-RS"/>
        </w:rPr>
        <w:t>ожељно је да</w:t>
      </w:r>
      <w:r w:rsidR="007451B4" w:rsidRPr="00DE33B1">
        <w:rPr>
          <w:rFonts w:eastAsia="TimesNewRomanPSMT" w:cs="Arial"/>
          <w:bCs/>
          <w:color w:val="000000"/>
          <w:szCs w:val="24"/>
          <w:lang w:val="sr-Cyrl-RS"/>
        </w:rPr>
        <w:t xml:space="preserve"> понуђач</w:t>
      </w:r>
      <w:r w:rsidR="007451B4">
        <w:rPr>
          <w:rFonts w:eastAsia="TimesNewRomanPSMT" w:cs="Arial"/>
          <w:bCs/>
          <w:color w:val="000000"/>
          <w:szCs w:val="24"/>
          <w:lang w:val="sr-Cyrl-RS"/>
        </w:rPr>
        <w:t>и</w:t>
      </w:r>
      <w:r w:rsidR="005D02FA">
        <w:rPr>
          <w:rFonts w:eastAsia="TimesNewRomanPSMT" w:cs="Arial"/>
          <w:bCs/>
          <w:color w:val="000000"/>
          <w:szCs w:val="24"/>
          <w:lang w:val="sr-Cyrl-RS"/>
        </w:rPr>
        <w:t xml:space="preserve"> пре доста</w:t>
      </w:r>
      <w:r w:rsidR="00F77783">
        <w:rPr>
          <w:rFonts w:eastAsia="TimesNewRomanPSMT" w:cs="Arial"/>
          <w:bCs/>
          <w:color w:val="000000"/>
          <w:szCs w:val="24"/>
          <w:lang w:val="sr-Cyrl-RS"/>
        </w:rPr>
        <w:t xml:space="preserve">вљања понуде </w:t>
      </w:r>
      <w:r w:rsidR="007451B4" w:rsidRPr="00DE33B1">
        <w:rPr>
          <w:rFonts w:eastAsia="TimesNewRomanPSMT" w:cs="Arial"/>
          <w:bCs/>
          <w:color w:val="000000"/>
          <w:szCs w:val="24"/>
          <w:lang w:val="sr-Cyrl-RS"/>
        </w:rPr>
        <w:t>сагледа</w:t>
      </w:r>
      <w:r w:rsidR="007451B4">
        <w:rPr>
          <w:rFonts w:eastAsia="TimesNewRomanPSMT" w:cs="Arial"/>
          <w:bCs/>
          <w:color w:val="000000"/>
          <w:szCs w:val="24"/>
          <w:lang w:val="sr-Cyrl-RS"/>
        </w:rPr>
        <w:t>ју</w:t>
      </w:r>
      <w:r w:rsidR="007451B4" w:rsidRPr="00DE33B1">
        <w:rPr>
          <w:rFonts w:eastAsia="TimesNewRomanPSMT" w:cs="Arial"/>
          <w:bCs/>
          <w:color w:val="000000"/>
          <w:szCs w:val="24"/>
          <w:lang w:val="sr-Cyrl-RS"/>
        </w:rPr>
        <w:t xml:space="preserve"> </w:t>
      </w:r>
      <w:r w:rsidR="007451B4">
        <w:rPr>
          <w:rFonts w:eastAsia="TimesNewRomanPSMT" w:cs="Arial"/>
          <w:bCs/>
          <w:color w:val="000000"/>
          <w:szCs w:val="24"/>
          <w:lang w:val="sr-Cyrl-RS"/>
        </w:rPr>
        <w:t>све податке потребне за и</w:t>
      </w:r>
      <w:r w:rsidR="00CB299C">
        <w:rPr>
          <w:rFonts w:eastAsia="TimesNewRomanPSMT" w:cs="Arial"/>
          <w:bCs/>
          <w:color w:val="000000"/>
          <w:szCs w:val="24"/>
          <w:lang w:val="sr-Cyrl-RS"/>
        </w:rPr>
        <w:t>з</w:t>
      </w:r>
      <w:r w:rsidR="007451B4">
        <w:rPr>
          <w:rFonts w:eastAsia="TimesNewRomanPSMT" w:cs="Arial"/>
          <w:bCs/>
          <w:color w:val="000000"/>
          <w:szCs w:val="24"/>
          <w:lang w:val="sr-Cyrl-RS"/>
        </w:rPr>
        <w:t xml:space="preserve">вршење </w:t>
      </w:r>
      <w:r>
        <w:rPr>
          <w:rFonts w:eastAsia="TimesNewRomanPSMT" w:cs="Arial"/>
          <w:bCs/>
          <w:color w:val="000000"/>
          <w:szCs w:val="24"/>
          <w:lang w:val="sr-Cyrl-RS"/>
        </w:rPr>
        <w:t>услуге у одељењима</w:t>
      </w:r>
      <w:r w:rsidR="007451B4" w:rsidRPr="00DE33B1">
        <w:rPr>
          <w:rFonts w:eastAsia="TimesNewRomanPSMT" w:cs="Arial"/>
          <w:bCs/>
          <w:color w:val="000000"/>
          <w:szCs w:val="24"/>
          <w:lang w:val="sr-Cyrl-RS"/>
        </w:rPr>
        <w:t xml:space="preserve"> </w:t>
      </w:r>
      <w:r>
        <w:rPr>
          <w:rFonts w:eastAsia="TimesNewRomanPSMT" w:cs="Arial"/>
          <w:bCs/>
          <w:color w:val="000000"/>
          <w:szCs w:val="24"/>
          <w:lang w:val="sr-Cyrl-RS"/>
        </w:rPr>
        <w:t xml:space="preserve">БЗР и ЗОП на локацијама </w:t>
      </w:r>
      <w:r w:rsidRPr="00C1028E">
        <w:rPr>
          <w:rFonts w:cs="Arial"/>
          <w:lang w:val="sr-Cyrl-RS"/>
        </w:rPr>
        <w:t>ТЕ</w:t>
      </w:r>
      <w:r>
        <w:rPr>
          <w:rFonts w:cs="Arial"/>
          <w:lang w:val="sr-Cyrl-RS"/>
        </w:rPr>
        <w:t>НТ А и ЖТ, ТЕНТ Б и ТЕ Колубара</w:t>
      </w:r>
      <w:r w:rsidR="007451B4">
        <w:rPr>
          <w:rFonts w:eastAsia="TimesNewRomanPSMT" w:cs="Arial"/>
          <w:bCs/>
          <w:color w:val="000000"/>
          <w:szCs w:val="24"/>
          <w:lang w:val="sr-Cyrl-RS"/>
        </w:rPr>
        <w:t>.</w:t>
      </w:r>
      <w:r w:rsidR="007451B4" w:rsidRPr="00DE33B1">
        <w:rPr>
          <w:rFonts w:eastAsia="TimesNewRomanPSMT" w:cs="Arial"/>
          <w:bCs/>
          <w:color w:val="000000"/>
          <w:szCs w:val="24"/>
          <w:lang w:val="sr-Cyrl-RS"/>
        </w:rPr>
        <w:t xml:space="preserve"> Контакт особ</w:t>
      </w:r>
      <w:r w:rsidR="00971B4C">
        <w:rPr>
          <w:rFonts w:eastAsia="TimesNewRomanPSMT" w:cs="Arial"/>
          <w:bCs/>
          <w:color w:val="000000"/>
          <w:szCs w:val="24"/>
        </w:rPr>
        <w:t>e</w:t>
      </w:r>
      <w:r w:rsidR="007451B4" w:rsidRPr="00DE33B1">
        <w:rPr>
          <w:rFonts w:eastAsia="TimesNewRomanPSMT" w:cs="Arial"/>
          <w:bCs/>
          <w:color w:val="000000"/>
          <w:szCs w:val="24"/>
          <w:lang w:val="sr-Cyrl-RS"/>
        </w:rPr>
        <w:t xml:space="preserve"> за договор о терминима посет</w:t>
      </w:r>
      <w:r w:rsidR="00971B4C">
        <w:rPr>
          <w:rFonts w:eastAsia="TimesNewRomanPSMT" w:cs="Arial"/>
          <w:bCs/>
          <w:color w:val="000000"/>
          <w:szCs w:val="24"/>
        </w:rPr>
        <w:t>a</w:t>
      </w:r>
      <w:r w:rsidR="007451B4" w:rsidRPr="00DE33B1">
        <w:rPr>
          <w:rFonts w:eastAsia="TimesNewRomanPSMT" w:cs="Arial"/>
          <w:bCs/>
          <w:color w:val="000000"/>
          <w:szCs w:val="24"/>
          <w:lang w:val="sr-Cyrl-RS"/>
        </w:rPr>
        <w:t>:</w:t>
      </w:r>
    </w:p>
    <w:p w:rsidR="00971B4C" w:rsidRPr="00971B4C" w:rsidRDefault="00971B4C" w:rsidP="00971B4C">
      <w:pPr>
        <w:pStyle w:val="ListParagraph"/>
        <w:numPr>
          <w:ilvl w:val="0"/>
          <w:numId w:val="26"/>
        </w:numPr>
        <w:tabs>
          <w:tab w:val="right" w:pos="10255"/>
        </w:tabs>
        <w:spacing w:before="0"/>
        <w:rPr>
          <w:rFonts w:ascii="Arial" w:hAnsi="Arial" w:cs="Arial"/>
          <w:lang w:val="sr-Cyrl-RS"/>
        </w:rPr>
      </w:pPr>
      <w:r w:rsidRPr="00971B4C">
        <w:rPr>
          <w:rFonts w:ascii="Arial" w:hAnsi="Arial" w:cs="Arial"/>
          <w:lang w:val="sr-Cyrl-RS"/>
        </w:rPr>
        <w:t>ТЕНТ ,,А'' и ,,ЖТ''</w:t>
      </w:r>
      <w:r w:rsidRPr="00971B4C">
        <w:rPr>
          <w:rFonts w:ascii="Arial" w:hAnsi="Arial" w:cs="Arial"/>
        </w:rPr>
        <w:t xml:space="preserve"> – </w:t>
      </w:r>
      <w:r w:rsidRPr="00971B4C">
        <w:rPr>
          <w:rFonts w:ascii="Arial" w:hAnsi="Arial" w:cs="Arial"/>
          <w:lang w:val="sr-Cyrl-RS"/>
        </w:rPr>
        <w:t>Обреновац</w:t>
      </w:r>
    </w:p>
    <w:p w:rsidR="00971B4C" w:rsidRPr="00971B4C" w:rsidRDefault="00971B4C" w:rsidP="00971B4C">
      <w:pPr>
        <w:pStyle w:val="ListParagraph"/>
        <w:tabs>
          <w:tab w:val="right" w:pos="10255"/>
        </w:tabs>
        <w:spacing w:before="0"/>
        <w:rPr>
          <w:rFonts w:ascii="Arial" w:hAnsi="Arial" w:cs="Arial"/>
          <w:lang w:val="sr-Cyrl-RS"/>
        </w:rPr>
      </w:pPr>
      <w:r>
        <w:rPr>
          <w:rFonts w:ascii="Arial" w:hAnsi="Arial" w:cs="Arial"/>
          <w:lang w:val="sr-Cyrl-RS"/>
        </w:rPr>
        <w:t xml:space="preserve">Миленко Симић, </w:t>
      </w:r>
      <w:hyperlink r:id="rId11" w:history="1">
        <w:r w:rsidR="00387046" w:rsidRPr="00246F74">
          <w:rPr>
            <w:rStyle w:val="Hyperlink"/>
            <w:rFonts w:ascii="Arial" w:hAnsi="Arial" w:cs="Arial"/>
          </w:rPr>
          <w:t>simic.milenko@eps.rs</w:t>
        </w:r>
      </w:hyperlink>
      <w:r>
        <w:rPr>
          <w:rFonts w:ascii="Arial" w:hAnsi="Arial" w:cs="Arial"/>
        </w:rPr>
        <w:t xml:space="preserve"> , 064/80-97-855</w:t>
      </w:r>
    </w:p>
    <w:p w:rsidR="00971B4C" w:rsidRPr="00971B4C" w:rsidRDefault="00971B4C" w:rsidP="00971B4C">
      <w:pPr>
        <w:pStyle w:val="ListParagraph"/>
        <w:numPr>
          <w:ilvl w:val="0"/>
          <w:numId w:val="26"/>
        </w:numPr>
        <w:tabs>
          <w:tab w:val="right" w:pos="10255"/>
        </w:tabs>
        <w:spacing w:before="0"/>
        <w:rPr>
          <w:rFonts w:ascii="Arial" w:hAnsi="Arial" w:cs="Arial"/>
          <w:lang w:val="sr-Cyrl-RS"/>
        </w:rPr>
      </w:pPr>
      <w:r w:rsidRPr="00971B4C">
        <w:rPr>
          <w:rFonts w:ascii="Arial" w:hAnsi="Arial" w:cs="Arial"/>
          <w:lang w:val="sr-Cyrl-RS"/>
        </w:rPr>
        <w:t>ТЕНТ ,,Б'' – Ушће, Обреновац</w:t>
      </w:r>
    </w:p>
    <w:p w:rsidR="00971B4C" w:rsidRPr="00971B4C" w:rsidRDefault="00971B4C" w:rsidP="00971B4C">
      <w:pPr>
        <w:pStyle w:val="ListParagraph"/>
        <w:tabs>
          <w:tab w:val="right" w:pos="10255"/>
        </w:tabs>
        <w:spacing w:before="0"/>
        <w:rPr>
          <w:rFonts w:ascii="Arial" w:hAnsi="Arial" w:cs="Arial"/>
          <w:lang w:val="sr-Cyrl-RS"/>
        </w:rPr>
      </w:pPr>
      <w:r>
        <w:rPr>
          <w:rFonts w:ascii="Arial" w:hAnsi="Arial" w:cs="Arial"/>
          <w:lang w:val="sr-Cyrl-RS"/>
        </w:rPr>
        <w:t>Драган Станковић</w:t>
      </w:r>
      <w:r>
        <w:rPr>
          <w:rFonts w:ascii="Arial" w:hAnsi="Arial" w:cs="Arial"/>
        </w:rPr>
        <w:t xml:space="preserve">, </w:t>
      </w:r>
      <w:hyperlink r:id="rId12" w:history="1">
        <w:r w:rsidRPr="006102AF">
          <w:rPr>
            <w:rStyle w:val="Hyperlink"/>
            <w:rFonts w:ascii="Arial" w:hAnsi="Arial" w:cs="Arial"/>
          </w:rPr>
          <w:t>stankovic.dragan@eps.rs</w:t>
        </w:r>
      </w:hyperlink>
      <w:r>
        <w:rPr>
          <w:rFonts w:ascii="Arial" w:hAnsi="Arial" w:cs="Arial"/>
        </w:rPr>
        <w:t xml:space="preserve"> , 064/84-47-708</w:t>
      </w:r>
    </w:p>
    <w:p w:rsidR="00971B4C" w:rsidRPr="00971B4C" w:rsidRDefault="00971B4C" w:rsidP="00971B4C">
      <w:pPr>
        <w:pStyle w:val="ListParagraph"/>
        <w:numPr>
          <w:ilvl w:val="0"/>
          <w:numId w:val="26"/>
        </w:numPr>
        <w:tabs>
          <w:tab w:val="right" w:pos="10255"/>
        </w:tabs>
        <w:spacing w:before="0"/>
        <w:rPr>
          <w:rFonts w:ascii="Arial" w:hAnsi="Arial" w:cs="Arial"/>
          <w:lang w:val="sr-Cyrl-RS"/>
        </w:rPr>
      </w:pPr>
      <w:r w:rsidRPr="00971B4C">
        <w:rPr>
          <w:rFonts w:ascii="Arial" w:hAnsi="Arial" w:cs="Arial"/>
          <w:lang w:val="sr-Cyrl-RS"/>
        </w:rPr>
        <w:t>ТЕ ,,Колубара'' – Велики Црљени</w:t>
      </w:r>
    </w:p>
    <w:p w:rsidR="00971B4C" w:rsidRPr="00971B4C" w:rsidRDefault="00971B4C" w:rsidP="00971B4C">
      <w:pPr>
        <w:pStyle w:val="ListParagraph"/>
        <w:tabs>
          <w:tab w:val="right" w:pos="10255"/>
        </w:tabs>
        <w:spacing w:before="0"/>
        <w:rPr>
          <w:rFonts w:ascii="Arial" w:hAnsi="Arial" w:cs="Arial"/>
          <w:lang w:val="sr-Cyrl-RS"/>
        </w:rPr>
      </w:pPr>
      <w:r>
        <w:rPr>
          <w:rFonts w:ascii="Arial" w:hAnsi="Arial" w:cs="Arial"/>
          <w:lang w:val="sr-Cyrl-RS"/>
        </w:rPr>
        <w:t xml:space="preserve"> Живорад Милошевић</w:t>
      </w:r>
      <w:r>
        <w:rPr>
          <w:rFonts w:ascii="Arial" w:hAnsi="Arial" w:cs="Arial"/>
        </w:rPr>
        <w:t xml:space="preserve">, </w:t>
      </w:r>
      <w:hyperlink r:id="rId13" w:history="1">
        <w:r w:rsidRPr="006102AF">
          <w:rPr>
            <w:rStyle w:val="Hyperlink"/>
            <w:rFonts w:ascii="Arial" w:hAnsi="Arial" w:cs="Arial"/>
          </w:rPr>
          <w:t>zivorad.milosevic@eps.rs</w:t>
        </w:r>
      </w:hyperlink>
      <w:r>
        <w:rPr>
          <w:rFonts w:ascii="Arial" w:hAnsi="Arial" w:cs="Arial"/>
        </w:rPr>
        <w:t xml:space="preserve"> , 064/84-09-817</w:t>
      </w:r>
    </w:p>
    <w:p w:rsidR="00F77783" w:rsidRDefault="00F77783" w:rsidP="007451B4">
      <w:pPr>
        <w:spacing w:before="0"/>
        <w:rPr>
          <w:rFonts w:ascii="Calibri" w:eastAsia="TimesNewRomanPSMT" w:hAnsi="Calibri" w:cs="Arial"/>
          <w:bCs/>
          <w:szCs w:val="24"/>
        </w:rPr>
      </w:pPr>
    </w:p>
    <w:p w:rsidR="001421AE" w:rsidRDefault="001421AE" w:rsidP="007451B4">
      <w:pPr>
        <w:spacing w:before="0"/>
        <w:rPr>
          <w:rFonts w:ascii="Calibri" w:eastAsia="TimesNewRomanPSMT" w:hAnsi="Calibri" w:cs="Arial"/>
          <w:bCs/>
          <w:szCs w:val="24"/>
        </w:rPr>
      </w:pPr>
    </w:p>
    <w:p w:rsidR="001421AE" w:rsidRDefault="001421AE" w:rsidP="007451B4">
      <w:pPr>
        <w:spacing w:before="0"/>
        <w:rPr>
          <w:rFonts w:ascii="Calibri" w:eastAsia="TimesNewRomanPSMT" w:hAnsi="Calibri" w:cs="Arial"/>
          <w:bCs/>
          <w:szCs w:val="24"/>
        </w:rPr>
      </w:pPr>
    </w:p>
    <w:p w:rsidR="00613C1E" w:rsidRPr="00613C1E" w:rsidRDefault="00613C1E" w:rsidP="007451B4">
      <w:pPr>
        <w:spacing w:before="0"/>
      </w:pPr>
    </w:p>
    <w:p w:rsidR="00827A40" w:rsidRPr="00CB299C" w:rsidRDefault="00827A40" w:rsidP="007451B4">
      <w:pPr>
        <w:spacing w:before="0"/>
        <w:rPr>
          <w:b/>
          <w:lang w:val="sr-Cyrl-RS"/>
        </w:rPr>
      </w:pPr>
      <w:r w:rsidRPr="00CB299C">
        <w:rPr>
          <w:b/>
        </w:rPr>
        <w:lastRenderedPageBreak/>
        <w:t>3.1 Врста и обим</w:t>
      </w:r>
      <w:bookmarkEnd w:id="19"/>
      <w:bookmarkEnd w:id="20"/>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827A40" w:rsidRPr="00827A40" w:rsidRDefault="00827A40" w:rsidP="007451B4">
      <w:pPr>
        <w:spacing w:before="0"/>
      </w:pPr>
      <w:proofErr w:type="gramStart"/>
      <w:r w:rsidRPr="00827A40">
        <w:t>Према техничкој спецификацији.</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827A40" w:rsidRDefault="00827A40" w:rsidP="007451B4">
      <w:pPr>
        <w:spacing w:before="0"/>
        <w:rPr>
          <w:lang w:val="sr-Cyrl-RS"/>
        </w:rPr>
      </w:pPr>
      <w:proofErr w:type="gramStart"/>
      <w:r w:rsidRPr="00827A40">
        <w:t xml:space="preserve">Изабрани понуђач је обавезан да услугу изврши у року који не може бити дужи од </w:t>
      </w:r>
      <w:r w:rsidR="00613C1E">
        <w:t>240</w:t>
      </w:r>
      <w:r w:rsidRPr="00827A40">
        <w:t xml:space="preserve"> </w:t>
      </w:r>
      <w:r w:rsidR="005D02FA">
        <w:rPr>
          <w:lang w:val="sr-Cyrl-RS"/>
        </w:rPr>
        <w:t>дана</w:t>
      </w:r>
      <w:r w:rsidR="00CB299C">
        <w:rPr>
          <w:lang w:val="sr-Cyrl-RS"/>
        </w:rPr>
        <w:t xml:space="preserve"> </w:t>
      </w:r>
      <w:r w:rsidRPr="00827A40">
        <w:t>од дана закључења уговора</w:t>
      </w:r>
      <w:r w:rsidR="005D02FA">
        <w:rPr>
          <w:lang w:val="sr-Cyrl-RS"/>
        </w:rPr>
        <w:t>.</w:t>
      </w:r>
      <w:proofErr w:type="gramEnd"/>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1" w:name="_Toc441651542"/>
      <w:bookmarkStart w:id="22" w:name="_Toc442559880"/>
      <w:r w:rsidRPr="00CB299C">
        <w:rPr>
          <w:b/>
        </w:rPr>
        <w:t xml:space="preserve">3.4.Место </w:t>
      </w:r>
      <w:bookmarkEnd w:id="21"/>
      <w:bookmarkEnd w:id="22"/>
      <w:r w:rsidRPr="00CB299C">
        <w:rPr>
          <w:b/>
        </w:rPr>
        <w:t>извршења услуга</w:t>
      </w:r>
      <w:r w:rsidR="007451B4" w:rsidRPr="00CB299C">
        <w:rPr>
          <w:b/>
          <w:lang w:val="sr-Cyrl-RS"/>
        </w:rPr>
        <w:t>:</w:t>
      </w:r>
    </w:p>
    <w:p w:rsidR="00613C1E" w:rsidRPr="00613C1E" w:rsidRDefault="00827A40" w:rsidP="007451B4">
      <w:pPr>
        <w:spacing w:before="0"/>
        <w:rPr>
          <w:rFonts w:eastAsia="TimesNewRomanPSMT"/>
          <w:lang w:val="sr-Cyrl-RS"/>
        </w:rPr>
      </w:pPr>
      <w:r w:rsidRPr="00827A40">
        <w:rPr>
          <w:rFonts w:eastAsia="TimesNewRomanPSMT"/>
        </w:rPr>
        <w:t>Понуда се даје на паритет</w:t>
      </w:r>
      <w:r w:rsidRPr="00613C1E">
        <w:rPr>
          <w:rFonts w:eastAsia="TimesNewRomanPSMT"/>
        </w:rPr>
        <w:t xml:space="preserve">у ф-ко Наручилац, а  место </w:t>
      </w:r>
      <w:r w:rsidR="007451B4" w:rsidRPr="00613C1E">
        <w:rPr>
          <w:rFonts w:eastAsia="TimesNewRomanPSMT"/>
          <w:lang w:val="sr-Cyrl-RS"/>
        </w:rPr>
        <w:t xml:space="preserve">извршења услуга </w:t>
      </w:r>
      <w:r w:rsidR="00613C1E" w:rsidRPr="00613C1E">
        <w:rPr>
          <w:rFonts w:eastAsia="TimesNewRomanPSMT"/>
          <w:lang w:val="sr-Cyrl-RS"/>
        </w:rPr>
        <w:t xml:space="preserve">су локације Наручиоца: </w:t>
      </w:r>
      <w:r w:rsidR="00613C1E" w:rsidRPr="00613C1E">
        <w:rPr>
          <w:rFonts w:cs="Arial"/>
          <w:lang w:val="sr-Cyrl-RS"/>
        </w:rPr>
        <w:t>ТЕНТ ,,А'' и ,,ЖТ''</w:t>
      </w:r>
      <w:r w:rsidR="00613C1E" w:rsidRPr="00613C1E">
        <w:rPr>
          <w:rFonts w:cs="Arial"/>
        </w:rPr>
        <w:t xml:space="preserve"> – </w:t>
      </w:r>
      <w:r w:rsidR="00613C1E" w:rsidRPr="00613C1E">
        <w:rPr>
          <w:rFonts w:cs="Arial"/>
          <w:lang w:val="sr-Cyrl-RS"/>
        </w:rPr>
        <w:t>Обреновац;</w:t>
      </w:r>
      <w:r w:rsidR="00613C1E" w:rsidRPr="00613C1E">
        <w:rPr>
          <w:rFonts w:eastAsia="TimesNewRomanPSMT"/>
          <w:lang w:val="sr-Cyrl-RS"/>
        </w:rPr>
        <w:t xml:space="preserve"> </w:t>
      </w:r>
      <w:r w:rsidR="00613C1E" w:rsidRPr="00613C1E">
        <w:rPr>
          <w:rFonts w:cs="Arial"/>
          <w:lang w:val="sr-Cyrl-RS"/>
        </w:rPr>
        <w:t>ТЕНТ ,,Б'' – Ушће, Обреновац</w:t>
      </w:r>
      <w:r w:rsidR="00613C1E" w:rsidRPr="00613C1E">
        <w:rPr>
          <w:rFonts w:eastAsia="TimesNewRomanPSMT"/>
          <w:lang w:val="sr-Cyrl-RS"/>
        </w:rPr>
        <w:t xml:space="preserve">; </w:t>
      </w:r>
      <w:r w:rsidR="00613C1E" w:rsidRPr="00613C1E">
        <w:rPr>
          <w:rFonts w:cs="Arial"/>
          <w:lang w:val="sr-Cyrl-RS"/>
        </w:rPr>
        <w:t>ТЕ ,,Колубара'' – Велики Црљени.</w:t>
      </w:r>
    </w:p>
    <w:p w:rsidR="00827A40" w:rsidRPr="00827A40" w:rsidRDefault="00827A40" w:rsidP="007451B4">
      <w:pPr>
        <w:spacing w:before="0"/>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827A40" w:rsidRPr="00827A40" w:rsidRDefault="00F92DA6" w:rsidP="007451B4">
      <w:pPr>
        <w:spacing w:before="0"/>
      </w:pPr>
      <w:proofErr w:type="gramStart"/>
      <w:r>
        <w:t>Према члану 1</w:t>
      </w:r>
      <w:r>
        <w:rPr>
          <w:lang w:val="sr-Cyrl-RS"/>
        </w:rPr>
        <w:t>3</w:t>
      </w:r>
      <w:r w:rsidR="00827A40" w:rsidRPr="00827A40">
        <w:t>.</w:t>
      </w:r>
      <w:proofErr w:type="gramEnd"/>
      <w:r w:rsidR="00827A40" w:rsidRPr="00827A40">
        <w:t xml:space="preserve"> </w:t>
      </w:r>
      <w:proofErr w:type="gramStart"/>
      <w:r w:rsidR="00827A40" w:rsidRPr="00827A40">
        <w:t>модела</w:t>
      </w:r>
      <w:proofErr w:type="gramEnd"/>
      <w:r w:rsidR="00827A40" w:rsidRPr="00827A40">
        <w:t xml:space="preserve"> уговора.</w:t>
      </w:r>
    </w:p>
    <w:p w:rsidR="00827A40" w:rsidRPr="00827A40" w:rsidRDefault="00827A40" w:rsidP="007451B4">
      <w:pPr>
        <w:spacing w:before="0"/>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Pr="00613C1E" w:rsidRDefault="00613C1E"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CB299C" w:rsidRDefault="00CB299C" w:rsidP="007451B4">
      <w:pPr>
        <w:spacing w:before="0"/>
        <w:rPr>
          <w:lang w:val="sr-Cyrl-RS"/>
        </w:rPr>
      </w:pPr>
    </w:p>
    <w:p w:rsidR="005D02FA" w:rsidRPr="00CB299C" w:rsidRDefault="005D02FA" w:rsidP="007451B4">
      <w:pPr>
        <w:spacing w:before="0"/>
        <w:rPr>
          <w:lang w:val="sr-Cyrl-RS"/>
        </w:rPr>
      </w:pPr>
    </w:p>
    <w:p w:rsidR="004B6465" w:rsidRPr="00E47C2E" w:rsidRDefault="007451B4" w:rsidP="004B6465">
      <w:pPr>
        <w:pStyle w:val="Heading1"/>
        <w:ind w:left="720" w:firstLine="0"/>
        <w:jc w:val="both"/>
        <w:rPr>
          <w:rFonts w:cs="Arial"/>
        </w:rPr>
      </w:pPr>
      <w:bookmarkStart w:id="23" w:name="_Toc442559884"/>
      <w:r w:rsidRPr="004B6465">
        <w:rPr>
          <w:lang w:val="sr-Cyrl-RS"/>
        </w:rPr>
        <w:lastRenderedPageBreak/>
        <w:t>4.</w:t>
      </w:r>
      <w:r w:rsidRPr="007451B4">
        <w:rPr>
          <w:b w:val="0"/>
          <w:lang w:val="sr-Cyrl-RS"/>
        </w:rPr>
        <w:t xml:space="preserve"> </w:t>
      </w:r>
      <w:bookmarkEnd w:id="23"/>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4"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3E202A">
            <w:pPr>
              <w:snapToGrid w:val="0"/>
              <w:spacing w:before="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3E202A">
              <w:rPr>
                <w:rFonts w:cs="Arial"/>
                <w:lang w:val="sr-Cyrl-RS" w:eastAsia="sr-Latn-CS"/>
              </w:rPr>
              <w:t xml:space="preserve"> </w:t>
            </w:r>
            <w:r w:rsidRPr="00E47C2E">
              <w:rPr>
                <w:rFonts w:cs="Arial"/>
                <w:lang w:val="sr-Latn-CS" w:eastAsia="sr-Latn-CS"/>
              </w:rPr>
              <w:t xml:space="preserve">(Образац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3E202A" w:rsidRPr="00E47C2E" w:rsidTr="003E202A">
        <w:trPr>
          <w:jc w:val="center"/>
        </w:trPr>
        <w:tc>
          <w:tcPr>
            <w:tcW w:w="729" w:type="dxa"/>
            <w:vAlign w:val="center"/>
          </w:tcPr>
          <w:p w:rsidR="003E202A" w:rsidRPr="003E202A" w:rsidRDefault="003E202A" w:rsidP="003E202A">
            <w:pPr>
              <w:spacing w:before="0"/>
              <w:jc w:val="center"/>
              <w:rPr>
                <w:rFonts w:cs="Arial"/>
                <w:lang w:val="sr-Cyrl-RS"/>
              </w:rPr>
            </w:pPr>
            <w:r>
              <w:rPr>
                <w:rFonts w:cs="Arial"/>
                <w:lang w:val="sr-Cyrl-RS"/>
              </w:rPr>
              <w:t>5.</w:t>
            </w:r>
          </w:p>
        </w:tc>
        <w:tc>
          <w:tcPr>
            <w:tcW w:w="8430" w:type="dxa"/>
          </w:tcPr>
          <w:p w:rsidR="003E202A" w:rsidRPr="003E202A" w:rsidRDefault="003E202A" w:rsidP="003E202A">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p>
          <w:p w:rsidR="003E202A" w:rsidRPr="003E202A" w:rsidRDefault="003E202A" w:rsidP="003E202A">
            <w:pPr>
              <w:rPr>
                <w:rFonts w:cs="Arial"/>
                <w:b/>
                <w:u w:val="single"/>
                <w:lang w:val="sr-Cyrl-RS" w:eastAsia="sr-Latn-CS"/>
              </w:rPr>
            </w:pPr>
            <w:r w:rsidRPr="003E202A">
              <w:rPr>
                <w:rFonts w:cs="Arial"/>
                <w:b/>
                <w:u w:val="single"/>
                <w:lang w:val="sr-Latn-CS" w:eastAsia="sr-Latn-CS"/>
              </w:rPr>
              <w:t>Услов:</w:t>
            </w:r>
          </w:p>
          <w:p w:rsidR="003E202A" w:rsidRDefault="003E202A" w:rsidP="003E202A">
            <w:pPr>
              <w:rPr>
                <w:rFonts w:cs="Arial"/>
                <w:lang w:val="sr-Cyrl-RS" w:eastAsia="sr-Latn-CS"/>
              </w:rPr>
            </w:pPr>
            <w:r>
              <w:rPr>
                <w:rFonts w:cs="Arial"/>
                <w:lang w:val="sr-Cyrl-RS" w:eastAsia="sr-Latn-CS"/>
              </w:rPr>
              <w:t>1.</w:t>
            </w:r>
            <w:r w:rsidRPr="003E202A">
              <w:rPr>
                <w:rFonts w:cs="Arial"/>
                <w:lang w:val="sr-Cyrl-RS" w:eastAsia="sr-Latn-CS"/>
              </w:rPr>
              <w:t>Решење/Овлашћење за израду главног пројекта заштите од пожара и</w:t>
            </w:r>
          </w:p>
          <w:p w:rsidR="003E202A" w:rsidRPr="003E202A" w:rsidRDefault="003E202A" w:rsidP="003E202A">
            <w:pPr>
              <w:rPr>
                <w:rFonts w:cs="Arial"/>
                <w:lang w:val="sr-Cyrl-RS"/>
              </w:rPr>
            </w:pPr>
            <w:r>
              <w:rPr>
                <w:rFonts w:cs="Arial"/>
                <w:lang w:val="sr-Cyrl-RS" w:eastAsia="sr-Latn-CS"/>
              </w:rPr>
              <w:t xml:space="preserve">2. </w:t>
            </w:r>
            <w:r w:rsidRPr="003E202A">
              <w:rPr>
                <w:rFonts w:cs="Arial"/>
                <w:lang w:val="sr-Cyrl-RS" w:eastAsia="sr-Latn-CS"/>
              </w:rPr>
              <w:t>Решење/Овлашћење за пројектовање посебних система заштите од пожара</w:t>
            </w:r>
          </w:p>
          <w:p w:rsidR="003E202A" w:rsidRPr="003E202A" w:rsidRDefault="003E202A" w:rsidP="003E202A">
            <w:pPr>
              <w:snapToGrid w:val="0"/>
              <w:rPr>
                <w:rFonts w:cs="Arial"/>
                <w:b/>
                <w:lang w:val="sr-Cyrl-RS" w:eastAsia="sr-Latn-CS"/>
              </w:rPr>
            </w:pPr>
            <w:r w:rsidRPr="003E202A">
              <w:rPr>
                <w:rFonts w:cs="Arial"/>
                <w:b/>
                <w:u w:val="single"/>
                <w:lang w:val="sr-Latn-CS" w:eastAsia="sr-Latn-CS"/>
              </w:rPr>
              <w:t>Доказ:</w:t>
            </w:r>
            <w:r w:rsidRPr="003E202A">
              <w:rPr>
                <w:rFonts w:cs="Arial"/>
                <w:b/>
                <w:lang w:val="sr-Cyrl-RS" w:eastAsia="sr-Latn-CS"/>
              </w:rPr>
              <w:t xml:space="preserve">  </w:t>
            </w:r>
          </w:p>
          <w:p w:rsidR="003E202A" w:rsidRPr="003E202A" w:rsidRDefault="003E202A" w:rsidP="003E202A">
            <w:pPr>
              <w:snapToGrid w:val="0"/>
              <w:rPr>
                <w:rFonts w:cs="Arial"/>
                <w:lang w:val="ru-RU"/>
              </w:rPr>
            </w:pPr>
            <w:r w:rsidRPr="003E202A">
              <w:rPr>
                <w:rFonts w:cs="Arial"/>
                <w:lang w:val="ru-RU"/>
              </w:rPr>
              <w:t>1.</w:t>
            </w:r>
            <w:r>
              <w:rPr>
                <w:rFonts w:cs="Arial"/>
                <w:lang w:val="ru-RU"/>
              </w:rPr>
              <w:t xml:space="preserve"> </w:t>
            </w:r>
            <w:r w:rsidRPr="003E202A">
              <w:rPr>
                <w:rFonts w:cs="Arial"/>
                <w:lang w:val="ru-RU"/>
              </w:rPr>
              <w:t xml:space="preserve">Важаће </w:t>
            </w:r>
            <w:r w:rsidRPr="003E202A">
              <w:rPr>
                <w:rFonts w:cs="Arial"/>
                <w:lang w:val="sr-Cyrl-RS" w:eastAsia="sr-Latn-CS"/>
              </w:rPr>
              <w:t>Решење/Овлашћење</w:t>
            </w:r>
            <w:r w:rsidRPr="003E202A">
              <w:rPr>
                <w:rFonts w:cs="Arial"/>
                <w:lang w:val="ru-RU"/>
              </w:rPr>
              <w:t xml:space="preserve"> МУП Србије за израду главног пројекта заштите од пожара</w:t>
            </w:r>
          </w:p>
          <w:p w:rsidR="003E202A" w:rsidRPr="003E202A" w:rsidRDefault="003E202A" w:rsidP="003E202A">
            <w:pPr>
              <w:snapToGrid w:val="0"/>
              <w:rPr>
                <w:rFonts w:cs="Arial"/>
                <w:lang w:val="ru-RU"/>
              </w:rPr>
            </w:pPr>
            <w:r>
              <w:rPr>
                <w:rFonts w:cs="Arial"/>
                <w:lang w:val="ru-RU"/>
              </w:rPr>
              <w:t xml:space="preserve">2. </w:t>
            </w:r>
            <w:r w:rsidRPr="003E202A">
              <w:rPr>
                <w:rFonts w:cs="Arial"/>
                <w:lang w:val="ru-RU"/>
              </w:rPr>
              <w:t xml:space="preserve">Важеће </w:t>
            </w:r>
            <w:r w:rsidRPr="003E202A">
              <w:rPr>
                <w:rFonts w:cs="Arial"/>
                <w:lang w:val="sr-Cyrl-RS" w:eastAsia="sr-Latn-CS"/>
              </w:rPr>
              <w:t>Решење/Овлашћење</w:t>
            </w:r>
            <w:r w:rsidRPr="003E202A">
              <w:rPr>
                <w:rFonts w:cs="Arial"/>
                <w:lang w:val="ru-RU"/>
              </w:rPr>
              <w:t xml:space="preserve"> МУП Србије за пројектовање посебних система заштите од пожара.</w:t>
            </w:r>
          </w:p>
          <w:p w:rsidR="003E202A" w:rsidRPr="003E202A" w:rsidRDefault="003E202A" w:rsidP="003E202A">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3E202A" w:rsidRPr="003E202A" w:rsidRDefault="003E202A" w:rsidP="003E202A">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3E202A" w:rsidRPr="003E202A" w:rsidRDefault="003E202A" w:rsidP="003E202A">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3E202A" w:rsidRPr="003E202A" w:rsidRDefault="003E202A" w:rsidP="003E202A">
            <w:pPr>
              <w:snapToGrid w:val="0"/>
              <w:spacing w:before="0"/>
              <w:rPr>
                <w:rFonts w:cs="Arial"/>
                <w:b/>
                <w:u w:val="single"/>
                <w:lang w:val="sr-Latn-CS" w:eastAsia="sr-Latn-CS"/>
              </w:rPr>
            </w:pPr>
            <w:r w:rsidRPr="003E202A">
              <w:rPr>
                <w:rFonts w:cs="Arial"/>
                <w:lang w:val="ru-RU"/>
              </w:rPr>
              <w:t xml:space="preserve">-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w:t>
            </w:r>
            <w:r w:rsidRPr="003E202A">
              <w:rPr>
                <w:rFonts w:cs="Arial"/>
                <w:lang w:val="ru-RU"/>
              </w:rPr>
              <w:lastRenderedPageBreak/>
              <w:t>подизвођача којем је поверио извршење тог дела набавке.</w:t>
            </w:r>
          </w:p>
        </w:tc>
      </w:tr>
      <w:tr w:rsidR="005D02FA" w:rsidRPr="00E47C2E" w:rsidTr="005D02FA">
        <w:trPr>
          <w:jc w:val="center"/>
        </w:trPr>
        <w:tc>
          <w:tcPr>
            <w:tcW w:w="9159" w:type="dxa"/>
            <w:gridSpan w:val="2"/>
            <w:shd w:val="clear" w:color="auto" w:fill="FABF8F" w:themeFill="accent6" w:themeFillTint="99"/>
            <w:vAlign w:val="center"/>
          </w:tcPr>
          <w:p w:rsidR="005D02FA" w:rsidRPr="000B02B3" w:rsidRDefault="005D02FA" w:rsidP="005D02FA">
            <w:pPr>
              <w:spacing w:before="0"/>
              <w:ind w:right="-180"/>
              <w:jc w:val="center"/>
              <w:rPr>
                <w:rFonts w:cs="Arial"/>
                <w:b/>
                <w:lang w:val="sr-Latn-CS" w:eastAsia="sr-Latn-CS"/>
              </w:rPr>
            </w:pPr>
            <w:r w:rsidRPr="000B02B3">
              <w:rPr>
                <w:rFonts w:cs="Arial"/>
                <w:b/>
                <w:lang w:val="sr-Latn-CS" w:eastAsia="sr-Latn-CS"/>
              </w:rPr>
              <w:lastRenderedPageBreak/>
              <w:t>4.2  ДОДАТНИ УСЛОВИ</w:t>
            </w:r>
          </w:p>
          <w:p w:rsidR="005D02FA" w:rsidRPr="00E47C2E" w:rsidRDefault="005D02FA" w:rsidP="005D02FA">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5D02FA" w:rsidRPr="00E47C2E" w:rsidTr="00130993">
        <w:trPr>
          <w:trHeight w:val="419"/>
          <w:jc w:val="center"/>
        </w:trPr>
        <w:tc>
          <w:tcPr>
            <w:tcW w:w="729" w:type="dxa"/>
            <w:vAlign w:val="center"/>
          </w:tcPr>
          <w:p w:rsidR="005D02FA" w:rsidRPr="00130993" w:rsidRDefault="003E202A" w:rsidP="00130993">
            <w:pPr>
              <w:spacing w:before="0"/>
              <w:jc w:val="center"/>
              <w:rPr>
                <w:rFonts w:cs="Arial"/>
                <w:lang w:val="sr-Cyrl-RS"/>
              </w:rPr>
            </w:pPr>
            <w:r>
              <w:rPr>
                <w:rFonts w:cs="Arial"/>
                <w:lang w:val="sr-Cyrl-RS"/>
              </w:rPr>
              <w:t>6</w:t>
            </w:r>
            <w:r w:rsidR="00130993">
              <w:rPr>
                <w:rFonts w:cs="Arial"/>
                <w:lang w:val="sr-Cyrl-RS"/>
              </w:rPr>
              <w:t>.</w:t>
            </w:r>
          </w:p>
        </w:tc>
        <w:tc>
          <w:tcPr>
            <w:tcW w:w="8430" w:type="dxa"/>
          </w:tcPr>
          <w:p w:rsidR="00130993" w:rsidRPr="00130993" w:rsidRDefault="00130993" w:rsidP="00130993">
            <w:pPr>
              <w:autoSpaceDE w:val="0"/>
              <w:autoSpaceDN w:val="0"/>
              <w:adjustRightInd w:val="0"/>
              <w:spacing w:before="0"/>
              <w:rPr>
                <w:rFonts w:cs="Arial"/>
                <w:lang w:val="sr-Cyrl-RS" w:eastAsia="sr-Latn-CS"/>
              </w:rPr>
            </w:pPr>
            <w:r w:rsidRPr="00E26C8F">
              <w:rPr>
                <w:rFonts w:cs="Arial"/>
                <w:lang w:val="sr-Latn-CS" w:eastAsia="sr-Latn-CS"/>
              </w:rPr>
              <w:t xml:space="preserve">Пословни капацитет </w:t>
            </w:r>
          </w:p>
          <w:p w:rsidR="00130993" w:rsidRPr="00E26C8F" w:rsidRDefault="00130993" w:rsidP="00130993">
            <w:pPr>
              <w:autoSpaceDE w:val="0"/>
              <w:autoSpaceDN w:val="0"/>
              <w:adjustRightInd w:val="0"/>
              <w:spacing w:before="0"/>
              <w:rPr>
                <w:rFonts w:cs="Arial"/>
                <w:b/>
                <w:lang w:val="sr-Latn-CS" w:eastAsia="sr-Latn-CS"/>
              </w:rPr>
            </w:pPr>
            <w:r w:rsidRPr="00E26C8F">
              <w:rPr>
                <w:rFonts w:cs="Arial"/>
                <w:b/>
                <w:u w:val="single"/>
                <w:lang w:val="sr-Latn-CS" w:eastAsia="sr-Latn-CS"/>
              </w:rPr>
              <w:t>Услов:</w:t>
            </w:r>
          </w:p>
          <w:p w:rsidR="00130993" w:rsidRPr="00130993" w:rsidRDefault="00130993" w:rsidP="00130993">
            <w:pPr>
              <w:autoSpaceDE w:val="0"/>
              <w:autoSpaceDN w:val="0"/>
              <w:adjustRightInd w:val="0"/>
              <w:spacing w:before="0"/>
              <w:rPr>
                <w:rFonts w:cs="Arial"/>
                <w:lang w:val="sr-Cyrl-RS" w:eastAsia="sr-Latn-CS"/>
              </w:rPr>
            </w:pPr>
            <w:r w:rsidRPr="00E26C8F">
              <w:rPr>
                <w:rFonts w:cs="Arial"/>
                <w:lang w:val="sr-Latn-CS" w:eastAsia="sr-Latn-CS"/>
              </w:rPr>
              <w:t xml:space="preserve">Понуђач располаже неопходним </w:t>
            </w:r>
            <w:r w:rsidRPr="00E26C8F">
              <w:rPr>
                <w:rFonts w:cs="Arial"/>
                <w:b/>
                <w:lang w:val="sr-Latn-CS" w:eastAsia="sr-Latn-CS"/>
              </w:rPr>
              <w:t>пословним капацитетом</w:t>
            </w:r>
            <w:r w:rsidRPr="00E26C8F">
              <w:rPr>
                <w:rFonts w:cs="Arial"/>
                <w:lang w:val="sr-Latn-CS" w:eastAsia="sr-Latn-CS"/>
              </w:rPr>
              <w:t>:</w:t>
            </w:r>
          </w:p>
          <w:p w:rsidR="00B239AC" w:rsidRDefault="00B239AC" w:rsidP="00B239AC">
            <w:pPr>
              <w:snapToGrid w:val="0"/>
              <w:ind w:right="283"/>
              <w:rPr>
                <w:rFonts w:cs="Arial"/>
                <w:lang w:val="sr-Cyrl-CS" w:eastAsia="hr-HR"/>
              </w:rPr>
            </w:pPr>
            <w:r>
              <w:rPr>
                <w:rFonts w:cs="Arial"/>
                <w:lang w:val="sr-Cyrl-CS" w:eastAsia="hr-HR"/>
              </w:rPr>
              <w:t xml:space="preserve">Да је </w:t>
            </w:r>
            <w:r>
              <w:rPr>
                <w:rFonts w:cs="Arial"/>
                <w:lang w:val="sr-Cyrl-RS" w:eastAsia="hr-HR"/>
              </w:rPr>
              <w:t>у периоду</w:t>
            </w:r>
            <w:r>
              <w:rPr>
                <w:rFonts w:cs="Arial"/>
                <w:lang w:val="sr-Latn-RS" w:eastAsia="hr-HR"/>
              </w:rPr>
              <w:t xml:space="preserve"> 2014. -2017. </w:t>
            </w:r>
            <w:r>
              <w:rPr>
                <w:rFonts w:cs="Arial"/>
                <w:lang w:val="sr-Cyrl-RS" w:eastAsia="hr-HR"/>
              </w:rPr>
              <w:t>године</w:t>
            </w:r>
            <w:r>
              <w:rPr>
                <w:rFonts w:cs="Arial"/>
                <w:lang w:val="sr-Cyrl-CS" w:eastAsia="hr-HR"/>
              </w:rPr>
              <w:t xml:space="preserve"> понуђач израдио планове заштите од пожара за субјекте 1./2. категорије угрожености од пожара минималне укупне вредности 5.000.000,00 динара без ПДВ-а.</w:t>
            </w:r>
          </w:p>
          <w:p w:rsidR="00130993" w:rsidRPr="00F01073" w:rsidRDefault="00130993" w:rsidP="00130993">
            <w:pPr>
              <w:tabs>
                <w:tab w:val="left" w:pos="709"/>
              </w:tabs>
              <w:snapToGrid w:val="0"/>
              <w:spacing w:before="0"/>
              <w:rPr>
                <w:rFonts w:cs="Arial"/>
                <w:lang w:val="sr-Cyrl-RS" w:eastAsia="hr-HR"/>
              </w:rPr>
            </w:pPr>
          </w:p>
          <w:p w:rsidR="00130993" w:rsidRPr="00FA1936" w:rsidRDefault="00130993" w:rsidP="00130993">
            <w:pPr>
              <w:autoSpaceDE w:val="0"/>
              <w:autoSpaceDN w:val="0"/>
              <w:adjustRightInd w:val="0"/>
              <w:spacing w:before="0"/>
              <w:rPr>
                <w:rFonts w:cs="Arial"/>
                <w:b/>
                <w:u w:val="single"/>
                <w:lang w:val="sr-Latn-CS" w:eastAsia="sr-Latn-CS"/>
              </w:rPr>
            </w:pPr>
            <w:r w:rsidRPr="00FA1936">
              <w:rPr>
                <w:rFonts w:cs="Arial"/>
                <w:b/>
                <w:u w:val="single"/>
                <w:lang w:val="sr-Latn-CS" w:eastAsia="sr-Latn-CS"/>
              </w:rPr>
              <w:t xml:space="preserve">Доказ: </w:t>
            </w:r>
          </w:p>
          <w:p w:rsidR="00130993" w:rsidRDefault="00130993" w:rsidP="00130993">
            <w:pPr>
              <w:autoSpaceDE w:val="0"/>
              <w:autoSpaceDN w:val="0"/>
              <w:adjustRightInd w:val="0"/>
              <w:spacing w:before="0"/>
              <w:rPr>
                <w:rFonts w:cs="Arial"/>
                <w:b/>
                <w:lang w:val="sr-Cyrl-RS" w:eastAsia="sr-Latn-CS"/>
              </w:rPr>
            </w:pPr>
            <w:r w:rsidRPr="00130993">
              <w:rPr>
                <w:rFonts w:cs="Arial"/>
                <w:lang w:eastAsia="sr-Latn-CS"/>
              </w:rPr>
              <w:t>Списак извршених услуга – стручне референце</w:t>
            </w:r>
          </w:p>
          <w:p w:rsidR="00130993" w:rsidRPr="00130993" w:rsidRDefault="00130993" w:rsidP="00130993">
            <w:pPr>
              <w:autoSpaceDE w:val="0"/>
              <w:autoSpaceDN w:val="0"/>
              <w:adjustRightInd w:val="0"/>
              <w:spacing w:before="0"/>
              <w:rPr>
                <w:rFonts w:cs="Arial"/>
                <w:b/>
                <w:lang w:val="sr-Cyrl-RS" w:eastAsia="sr-Latn-CS"/>
              </w:rPr>
            </w:pPr>
            <w:r>
              <w:rPr>
                <w:rFonts w:cs="Arial"/>
                <w:lang w:val="sr-Cyrl-RS" w:eastAsia="sr-Latn-CS"/>
              </w:rPr>
              <w:t xml:space="preserve"> </w:t>
            </w:r>
            <w:r w:rsidRPr="00FA1936">
              <w:rPr>
                <w:rFonts w:cs="Arial"/>
                <w:lang w:val="sr-Latn-CS" w:eastAsia="sr-Latn-CS"/>
              </w:rPr>
              <w:t>Пот</w:t>
            </w:r>
            <w:r w:rsidRPr="00FA1936">
              <w:rPr>
                <w:rFonts w:cs="Arial"/>
                <w:lang w:eastAsia="sr-Latn-CS"/>
              </w:rPr>
              <w:t>врда о референтним набавкама</w:t>
            </w:r>
            <w:r>
              <w:rPr>
                <w:rFonts w:cs="Arial"/>
                <w:lang w:val="sr-Cyrl-RS" w:eastAsia="sr-Latn-CS"/>
              </w:rPr>
              <w:t xml:space="preserve"> </w:t>
            </w:r>
          </w:p>
          <w:p w:rsidR="00130993" w:rsidRDefault="00130993" w:rsidP="00130993">
            <w:pPr>
              <w:spacing w:before="0"/>
              <w:rPr>
                <w:rFonts w:cs="Arial"/>
                <w:b/>
                <w:u w:val="single"/>
                <w:lang w:val="sr-Cyrl-RS" w:eastAsia="sr-Latn-CS"/>
              </w:rPr>
            </w:pPr>
          </w:p>
          <w:p w:rsidR="00130993" w:rsidRDefault="00130993" w:rsidP="00130993">
            <w:pPr>
              <w:spacing w:before="0"/>
              <w:rPr>
                <w:rFonts w:cs="Arial"/>
                <w:b/>
                <w:u w:val="single"/>
                <w:lang w:val="sr-Latn-CS" w:eastAsia="sr-Latn-CS"/>
              </w:rPr>
            </w:pPr>
            <w:r>
              <w:rPr>
                <w:rFonts w:cs="Arial"/>
                <w:b/>
                <w:u w:val="single"/>
                <w:lang w:val="sr-Latn-CS" w:eastAsia="sr-Latn-CS"/>
              </w:rPr>
              <w:t>Напомена:</w:t>
            </w:r>
          </w:p>
          <w:p w:rsidR="00130993" w:rsidRPr="00130993" w:rsidRDefault="00130993" w:rsidP="00130993">
            <w:pPr>
              <w:pStyle w:val="ListParagraph"/>
              <w:numPr>
                <w:ilvl w:val="0"/>
                <w:numId w:val="24"/>
              </w:numPr>
              <w:snapToGrid w:val="0"/>
              <w:spacing w:before="0" w:after="0"/>
              <w:rPr>
                <w:rFonts w:ascii="Arial" w:hAnsi="Arial" w:cs="Arial"/>
                <w:lang w:val="sr-Latn-CS" w:eastAsia="sr-Latn-CS"/>
              </w:rPr>
            </w:pPr>
            <w:r w:rsidRPr="00130993">
              <w:rPr>
                <w:rFonts w:ascii="Arial" w:hAnsi="Arial" w:cs="Arial"/>
                <w:lang w:val="sr-Latn-CS" w:eastAsia="sr-Latn-CS"/>
              </w:rPr>
              <w:t>У случају да понуду подноси група понуђача, доказ</w:t>
            </w:r>
            <w:r w:rsidRPr="00130993">
              <w:rPr>
                <w:rFonts w:ascii="Arial" w:hAnsi="Arial" w:cs="Arial"/>
                <w:lang w:val="sr-Cyrl-RS" w:eastAsia="sr-Latn-CS"/>
              </w:rPr>
              <w:t>е</w:t>
            </w:r>
            <w:r w:rsidRPr="00130993">
              <w:rPr>
                <w:rFonts w:ascii="Arial" w:hAnsi="Arial" w:cs="Arial"/>
                <w:lang w:val="sr-Latn-CS" w:eastAsia="sr-Latn-CS"/>
              </w:rPr>
              <w:t xml:space="preserve">  доставити за оног члана групе који испуњава тражени услов (довољно је да 1 члан групе достави </w:t>
            </w:r>
            <w:r w:rsidRPr="00130993">
              <w:rPr>
                <w:rFonts w:ascii="Arial" w:hAnsi="Arial" w:cs="Arial"/>
                <w:lang w:val="sr-Cyrl-RS" w:eastAsia="sr-Latn-CS"/>
              </w:rPr>
              <w:t>доказ</w:t>
            </w:r>
            <w:r w:rsidRPr="00130993">
              <w:rPr>
                <w:rFonts w:ascii="Arial" w:hAnsi="Arial" w:cs="Arial"/>
                <w:lang w:val="sr-Latn-CS" w:eastAsia="sr-Latn-CS"/>
              </w:rPr>
              <w:t>, а уколико више њих заједно испуњавају услов</w:t>
            </w:r>
            <w:r w:rsidRPr="00130993">
              <w:rPr>
                <w:rFonts w:ascii="Arial" w:hAnsi="Arial" w:cs="Arial"/>
                <w:lang w:val="sr-Cyrl-RS" w:eastAsia="sr-Latn-CS"/>
              </w:rPr>
              <w:t>,</w:t>
            </w:r>
            <w:r w:rsidRPr="00130993">
              <w:rPr>
                <w:rFonts w:ascii="Arial" w:hAnsi="Arial" w:cs="Arial"/>
                <w:lang w:val="sr-Latn-CS" w:eastAsia="sr-Latn-CS"/>
              </w:rPr>
              <w:t xml:space="preserve"> овај доказ доставити за те чланове.</w:t>
            </w:r>
          </w:p>
          <w:p w:rsidR="005D02FA" w:rsidRPr="00130993" w:rsidRDefault="00130993" w:rsidP="00130993">
            <w:pPr>
              <w:pStyle w:val="ListParagraph"/>
              <w:numPr>
                <w:ilvl w:val="0"/>
                <w:numId w:val="24"/>
              </w:numPr>
              <w:snapToGrid w:val="0"/>
              <w:spacing w:before="0" w:after="0"/>
              <w:rPr>
                <w:rFonts w:cs="Arial"/>
                <w:b/>
                <w:u w:val="single"/>
                <w:lang w:val="sr-Latn-CS" w:eastAsia="sr-Latn-CS"/>
              </w:rPr>
            </w:pPr>
            <w:r w:rsidRPr="00130993">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Pr="004B6465" w:rsidRDefault="004B6465" w:rsidP="004B6465">
      <w:pPr>
        <w:spacing w:before="0"/>
        <w:rPr>
          <w:rFonts w:cs="Arial"/>
          <w:lang w:val="sr-Cyrl-RS" w:eastAsia="zh-CN"/>
        </w:rPr>
      </w:pPr>
    </w:p>
    <w:p w:rsidR="003E202A" w:rsidRPr="00E47C2E" w:rsidRDefault="003E202A" w:rsidP="003E202A">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6.</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3E202A" w:rsidRDefault="003E202A" w:rsidP="003E202A">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3E202A" w:rsidRPr="003E202A" w:rsidRDefault="003E202A" w:rsidP="003E202A">
      <w:pPr>
        <w:spacing w:before="0"/>
        <w:rPr>
          <w:rFonts w:cs="Arial"/>
          <w:sz w:val="10"/>
          <w:lang w:val="sr-Cyrl-RS" w:eastAsia="zh-CN"/>
        </w:rPr>
      </w:pPr>
    </w:p>
    <w:p w:rsidR="003E202A" w:rsidRDefault="003E202A" w:rsidP="003E202A">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3E202A" w:rsidRPr="003E202A" w:rsidRDefault="003E202A" w:rsidP="003E202A">
      <w:pPr>
        <w:spacing w:before="0"/>
        <w:rPr>
          <w:rFonts w:cs="Arial"/>
          <w:sz w:val="10"/>
          <w:lang w:val="sr-Cyrl-RS" w:eastAsia="zh-CN"/>
        </w:rPr>
      </w:pPr>
    </w:p>
    <w:p w:rsidR="003E202A" w:rsidRPr="00E47C2E" w:rsidRDefault="003E202A" w:rsidP="003E202A">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3E202A" w:rsidRPr="00E47C2E" w:rsidRDefault="003E202A" w:rsidP="003E202A">
      <w:pPr>
        <w:spacing w:before="0"/>
        <w:rPr>
          <w:rFonts w:cs="Arial"/>
          <w:lang w:eastAsia="zh-CN"/>
        </w:rPr>
      </w:pPr>
      <w:proofErr w:type="gramStart"/>
      <w:r w:rsidRPr="00E47C2E">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3E202A" w:rsidRPr="003E202A" w:rsidRDefault="003E202A" w:rsidP="003E202A">
      <w:pPr>
        <w:spacing w:before="0"/>
        <w:rPr>
          <w:rFonts w:cs="Arial"/>
          <w:sz w:val="10"/>
          <w:lang w:eastAsia="zh-CN"/>
        </w:rPr>
      </w:pPr>
    </w:p>
    <w:p w:rsidR="003E202A" w:rsidRPr="00E47C2E" w:rsidRDefault="003E202A" w:rsidP="003E202A">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3E202A" w:rsidRDefault="003E202A" w:rsidP="003E202A">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E202A" w:rsidRPr="0048695D" w:rsidRDefault="003E202A" w:rsidP="003E202A">
      <w:pPr>
        <w:spacing w:before="0"/>
        <w:rPr>
          <w:rFonts w:cs="Arial"/>
          <w:lang w:val="sr-Cyrl-RS" w:eastAsia="zh-CN"/>
        </w:rPr>
      </w:pPr>
    </w:p>
    <w:p w:rsidR="003E202A" w:rsidRPr="00E47C2E" w:rsidRDefault="003E202A" w:rsidP="003E202A">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3E202A" w:rsidRPr="00E47C2E" w:rsidRDefault="003E202A" w:rsidP="003E202A">
      <w:pPr>
        <w:spacing w:before="0"/>
        <w:ind w:firstLine="720"/>
        <w:rPr>
          <w:rFonts w:cs="Arial"/>
          <w:lang w:eastAsia="zh-CN"/>
        </w:rPr>
      </w:pPr>
      <w:r w:rsidRPr="00E47C2E">
        <w:rPr>
          <w:rFonts w:cs="Arial"/>
          <w:lang w:eastAsia="zh-CN"/>
        </w:rPr>
        <w:t xml:space="preserve">-извод из регистра АПР: </w:t>
      </w:r>
      <w:hyperlink r:id="rId15" w:history="1">
        <w:r w:rsidRPr="00E47C2E">
          <w:rPr>
            <w:rStyle w:val="Hyperlink"/>
            <w:rFonts w:cs="Arial"/>
            <w:lang w:eastAsia="zh-CN"/>
          </w:rPr>
          <w:t>www.apr.gov.rs</w:t>
        </w:r>
      </w:hyperlink>
    </w:p>
    <w:p w:rsidR="003E202A" w:rsidRPr="00E47C2E" w:rsidRDefault="003E202A" w:rsidP="003E202A">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3E202A" w:rsidRPr="00E47C2E" w:rsidRDefault="003E202A" w:rsidP="003E202A">
      <w:pPr>
        <w:spacing w:before="0"/>
        <w:ind w:firstLine="720"/>
      </w:pPr>
      <w:r w:rsidRPr="00E47C2E">
        <w:rPr>
          <w:rFonts w:cs="Arial"/>
          <w:lang w:eastAsia="zh-CN"/>
        </w:rPr>
        <w:t xml:space="preserve">-регистар понуђача: </w:t>
      </w:r>
      <w:hyperlink r:id="rId16" w:history="1">
        <w:r w:rsidRPr="00E47C2E">
          <w:rPr>
            <w:rStyle w:val="Hyperlink"/>
            <w:rFonts w:cs="Arial"/>
            <w:lang w:eastAsia="zh-CN"/>
          </w:rPr>
          <w:t>www.apr.gov.rs</w:t>
        </w:r>
      </w:hyperlink>
    </w:p>
    <w:p w:rsidR="003E202A" w:rsidRPr="00E47C2E" w:rsidRDefault="003E202A" w:rsidP="003E202A">
      <w:pPr>
        <w:spacing w:before="0"/>
        <w:ind w:firstLine="720"/>
        <w:rPr>
          <w:rFonts w:cs="Arial"/>
          <w:lang w:eastAsia="zh-CN"/>
        </w:rPr>
      </w:pPr>
    </w:p>
    <w:p w:rsidR="003E202A" w:rsidRPr="00E47C2E" w:rsidRDefault="003E202A" w:rsidP="003E202A">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3E202A" w:rsidRPr="003E202A" w:rsidRDefault="003E202A" w:rsidP="003E202A">
      <w:pPr>
        <w:spacing w:before="0"/>
        <w:rPr>
          <w:rFonts w:cs="Arial"/>
          <w:sz w:val="10"/>
          <w:lang w:val="sr-Cyrl-CS" w:eastAsia="zh-CN"/>
        </w:rPr>
      </w:pPr>
    </w:p>
    <w:p w:rsidR="003E202A" w:rsidRPr="003E202A" w:rsidRDefault="003E202A" w:rsidP="003E202A">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3E202A" w:rsidRPr="003E202A" w:rsidRDefault="003E202A" w:rsidP="003E202A">
      <w:pPr>
        <w:spacing w:before="0"/>
        <w:rPr>
          <w:rFonts w:cs="Arial"/>
          <w:sz w:val="10"/>
          <w:lang w:eastAsia="zh-CN"/>
        </w:rPr>
      </w:pPr>
    </w:p>
    <w:p w:rsidR="003E202A" w:rsidRPr="00E47C2E" w:rsidRDefault="003E202A" w:rsidP="003E202A">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E202A" w:rsidRPr="003E202A" w:rsidRDefault="003E202A" w:rsidP="003E202A">
      <w:pPr>
        <w:spacing w:before="0"/>
        <w:rPr>
          <w:rFonts w:cs="Arial"/>
          <w:sz w:val="10"/>
          <w:lang w:eastAsia="zh-CN"/>
        </w:rPr>
      </w:pPr>
    </w:p>
    <w:p w:rsidR="003E202A" w:rsidRPr="00E47C2E" w:rsidRDefault="003E202A" w:rsidP="003E202A">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E202A" w:rsidRPr="003E202A" w:rsidRDefault="003E202A" w:rsidP="003E202A">
      <w:pPr>
        <w:spacing w:before="0"/>
        <w:rPr>
          <w:rFonts w:cs="Arial"/>
          <w:sz w:val="10"/>
          <w:lang w:eastAsia="zh-CN"/>
        </w:rPr>
      </w:pPr>
    </w:p>
    <w:p w:rsidR="003E202A" w:rsidRPr="00E47C2E" w:rsidRDefault="003E202A" w:rsidP="003E202A">
      <w:pPr>
        <w:spacing w:before="0"/>
        <w:rPr>
          <w:rFonts w:cs="Arial"/>
          <w:lang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827A40" w:rsidRDefault="00827A40" w:rsidP="004B6465">
      <w:pPr>
        <w:jc w:val="center"/>
      </w:pPr>
    </w:p>
    <w:p w:rsidR="00827A40" w:rsidRDefault="00827A40"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4B6465" w:rsidRDefault="004B6465" w:rsidP="00827A40">
      <w:pPr>
        <w:rPr>
          <w:lang w:val="sr-Cyrl-RS"/>
        </w:rPr>
      </w:pPr>
    </w:p>
    <w:p w:rsidR="003E202A" w:rsidRDefault="003E202A" w:rsidP="00827A40">
      <w:pPr>
        <w:rPr>
          <w:lang w:val="sr-Cyrl-RS"/>
        </w:rPr>
      </w:pPr>
    </w:p>
    <w:p w:rsidR="00827A40" w:rsidRPr="004B6465" w:rsidRDefault="00827A40" w:rsidP="004B6465">
      <w:pPr>
        <w:jc w:val="center"/>
        <w:rPr>
          <w:b/>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4B6465">
        <w:rPr>
          <w:b/>
        </w:rPr>
        <w:lastRenderedPageBreak/>
        <w:t>5. КРИТЕРИЈУМ ЗА ДОДЕЛУ УГОВОРА</w:t>
      </w:r>
      <w:bookmarkEnd w:id="192"/>
    </w:p>
    <w:p w:rsidR="00827A40" w:rsidRPr="004B6465"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p>
    <w:p w:rsidR="00827A40" w:rsidRPr="004B6465" w:rsidRDefault="00827A40" w:rsidP="004B6465">
      <w:pPr>
        <w:spacing w:before="0"/>
        <w:rPr>
          <w:lang w:val="sr-Cyrl-RS"/>
        </w:rPr>
      </w:pP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p>
    <w:p w:rsidR="00827A40" w:rsidRPr="00827A40" w:rsidRDefault="00827A40" w:rsidP="004B6465">
      <w:pPr>
        <w:spacing w:before="0"/>
      </w:pPr>
      <w:r w:rsidRPr="00827A40">
        <w:t>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Pr="00827A40" w:rsidRDefault="00827A40" w:rsidP="004B6465">
      <w:pPr>
        <w:spacing w:before="0"/>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Pr="00827A40" w:rsidRDefault="00827A40" w:rsidP="004B6465">
      <w:pPr>
        <w:spacing w:before="0"/>
      </w:pP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p>
    <w:p w:rsidR="00827A40" w:rsidRDefault="00827A40" w:rsidP="00F92DA6">
      <w:pPr>
        <w:spacing w:before="0"/>
        <w:rPr>
          <w:lang w:val="sr-Cyrl-RS"/>
        </w:rPr>
      </w:pP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F92DA6" w:rsidRPr="00F92DA6" w:rsidRDefault="00F92DA6" w:rsidP="00F92DA6">
      <w:pPr>
        <w:pStyle w:val="KDPodnaslov2"/>
        <w:spacing w:before="0"/>
        <w:jc w:val="both"/>
        <w:rPr>
          <w:b w:val="0"/>
          <w:lang w:val="sr-Cyrl-RS"/>
        </w:rPr>
      </w:pPr>
      <w:r w:rsidRPr="00173431">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eastAsia="TimesNewRomanPSMT" w:cs="Arial"/>
          <w:b w:val="0"/>
          <w:bCs/>
          <w:iCs/>
        </w:rPr>
        <w:t>понуђеном ценом</w:t>
      </w:r>
      <w:r w:rsidRPr="00173431">
        <w:rPr>
          <w:rFonts w:eastAsia="TimesNewRomanPSMT" w:cs="Arial"/>
          <w:b w:val="0"/>
          <w:bCs/>
          <w:iCs/>
        </w:rPr>
        <w:t>:</w:t>
      </w:r>
      <w:r>
        <w:rPr>
          <w:rFonts w:eastAsia="TimesNewRomanPSMT" w:cs="Arial"/>
          <w:b w:val="0"/>
          <w:bCs/>
          <w:iCs/>
          <w:lang w:val="sr-Cyrl-RS"/>
        </w:rPr>
        <w:t xml:space="preserve"> </w:t>
      </w:r>
      <w:r w:rsidRPr="00F92DA6">
        <w:rPr>
          <w:rFonts w:cs="Arial"/>
          <w:b w:val="0"/>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3E202A">
        <w:rPr>
          <w:rFonts w:cs="Arial"/>
          <w:b w:val="0"/>
          <w:lang w:val="sr-Cyrl-RS"/>
        </w:rPr>
        <w:t>краћи рок извршења услуге</w:t>
      </w:r>
      <w:r w:rsidRPr="00F92DA6">
        <w:rPr>
          <w:rFonts w:cs="Arial"/>
          <w:b w:val="0"/>
        </w:rPr>
        <w:t>.</w:t>
      </w:r>
      <w:r w:rsidRPr="00F92DA6">
        <w:rPr>
          <w:rFonts w:cs="Arial"/>
          <w:b w:val="0"/>
          <w:lang w:val="sr-Cyrl-RS"/>
        </w:rPr>
        <w:t xml:space="preserve"> </w:t>
      </w:r>
      <w:r w:rsidRPr="00F92DA6">
        <w:rPr>
          <w:rFonts w:cs="Arial"/>
          <w:b w:val="0"/>
        </w:rPr>
        <w:t xml:space="preserve">Уколико ни после примене резервних критеријума не </w:t>
      </w:r>
      <w:proofErr w:type="gramStart"/>
      <w:r w:rsidRPr="00F92DA6">
        <w:rPr>
          <w:rFonts w:cs="Arial"/>
          <w:b w:val="0"/>
        </w:rPr>
        <w:t>буде  могуће</w:t>
      </w:r>
      <w:proofErr w:type="gramEnd"/>
      <w:r w:rsidRPr="00F92DA6">
        <w:rPr>
          <w:rFonts w:cs="Arial"/>
          <w:b w:val="0"/>
        </w:rPr>
        <w:t xml:space="preserve"> изабрати најповољнију понуду, најповољнија понуда биће изабрана путем жреба.</w:t>
      </w:r>
      <w:r w:rsidRPr="00F92DA6">
        <w:rPr>
          <w:rFonts w:cs="Arial"/>
          <w:b w:val="0"/>
          <w:lang w:val="sr-Cyrl-RS"/>
        </w:rPr>
        <w:t xml:space="preserve"> </w:t>
      </w:r>
      <w:proofErr w:type="gramStart"/>
      <w:r w:rsidRPr="00F92DA6">
        <w:rPr>
          <w:rFonts w:cs="Arial"/>
          <w:b w:val="0"/>
        </w:rPr>
        <w:t>Извлачење путем жреба Наручилац ће извршити јавно, у присуству понуђача који имају исту најнижу понуђену цену.</w:t>
      </w:r>
      <w:proofErr w:type="gramEnd"/>
      <w:r w:rsidR="00533015">
        <w:rPr>
          <w:rFonts w:cs="Arial"/>
          <w:b w:val="0"/>
          <w:lang w:val="sr-Cyrl-RS"/>
        </w:rPr>
        <w:t xml:space="preserve"> </w:t>
      </w:r>
      <w:proofErr w:type="gramStart"/>
      <w:r w:rsidRPr="00F92DA6">
        <w:rPr>
          <w:rFonts w:cs="Arial"/>
          <w:b w:val="0"/>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w:t>
      </w:r>
      <w:proofErr w:type="gramEnd"/>
      <w:r w:rsidR="00533015">
        <w:rPr>
          <w:rFonts w:cs="Arial"/>
          <w:b w:val="0"/>
          <w:lang w:val="sr-Cyrl-RS"/>
        </w:rPr>
        <w:t xml:space="preserve"> </w:t>
      </w:r>
      <w:r w:rsidRPr="00F92DA6">
        <w:rPr>
          <w:rFonts w:cs="Arial"/>
          <w:b w:val="0"/>
        </w:rPr>
        <w:t xml:space="preserve">Понуђачу чији назив буде на извученом папиру биће додељен </w:t>
      </w:r>
      <w:proofErr w:type="gramStart"/>
      <w:r w:rsidRPr="00F92DA6">
        <w:rPr>
          <w:rFonts w:cs="Arial"/>
          <w:b w:val="0"/>
        </w:rPr>
        <w:t>уговор  о</w:t>
      </w:r>
      <w:proofErr w:type="gramEnd"/>
      <w:r w:rsidRPr="00F92DA6">
        <w:rPr>
          <w:rFonts w:cs="Arial"/>
          <w:b w:val="0"/>
        </w:rPr>
        <w:t xml:space="preserve"> јавној набавци</w:t>
      </w:r>
      <w:r w:rsidRPr="00F92DA6">
        <w:rPr>
          <w:rFonts w:eastAsia="TimesNewRomanPSMT" w:cs="Arial"/>
          <w:b w:val="0"/>
          <w:bCs/>
        </w:rPr>
        <w:t>.</w:t>
      </w:r>
      <w:r w:rsidRPr="00F92DA6">
        <w:rPr>
          <w:b w:val="0"/>
        </w:rPr>
        <w:t xml:space="preserve"> </w:t>
      </w:r>
      <w:proofErr w:type="gramStart"/>
      <w:r w:rsidRPr="00F92DA6">
        <w:rPr>
          <w:rFonts w:eastAsia="TimesNewRomanPSMT" w:cs="Arial"/>
          <w:b w:val="0"/>
          <w:bCs/>
        </w:rPr>
        <w:t>О извршеном жребању сачињава се Записник који потписују представници Наручиоца и пристуних Понуђача.</w:t>
      </w:r>
      <w:proofErr w:type="gramEnd"/>
    </w:p>
    <w:p w:rsidR="00827A40" w:rsidRPr="004B6465" w:rsidRDefault="00827A40" w:rsidP="004B6465">
      <w:pPr>
        <w:spacing w:before="0"/>
        <w:rPr>
          <w:rFonts w:eastAsia="Arial Unicode MS"/>
          <w:sz w:val="10"/>
        </w:rPr>
      </w:pPr>
      <w:r w:rsidRPr="00827A40">
        <w:t> </w:t>
      </w:r>
    </w:p>
    <w:p w:rsidR="00827A40" w:rsidRPr="00827A40" w:rsidRDefault="004B6465" w:rsidP="004B6465">
      <w:pPr>
        <w:spacing w:before="0"/>
        <w:rPr>
          <w:rFonts w:eastAsia="Arial Unicode MS"/>
        </w:rPr>
      </w:pPr>
      <w:r>
        <w:rPr>
          <w:rFonts w:eastAsia="Arial Unicode MS"/>
        </w:rPr>
        <w:t>К О М И С И Ј А</w:t>
      </w:r>
      <w:r>
        <w:rPr>
          <w:rFonts w:eastAsia="Arial Unicode MS"/>
          <w:lang w:val="sr-Cyrl-RS"/>
        </w:rPr>
        <w:t xml:space="preserve"> </w:t>
      </w:r>
      <w:r w:rsidR="00827A40" w:rsidRPr="00827A40">
        <w:rPr>
          <w:rFonts w:eastAsia="Arial Unicode MS"/>
        </w:rPr>
        <w:t xml:space="preserve">за спровођење ЈН </w:t>
      </w:r>
      <w:r w:rsidR="000F7359">
        <w:rPr>
          <w:rFonts w:eastAsia="Arial Unicode MS"/>
        </w:rPr>
        <w:t>3000/0019/2017 (214/2017)</w:t>
      </w:r>
    </w:p>
    <w:p w:rsidR="00827A40" w:rsidRDefault="00827A40" w:rsidP="004B6465">
      <w:pPr>
        <w:spacing w:before="0"/>
        <w:rPr>
          <w:rFonts w:eastAsia="Arial Unicode MS"/>
        </w:rPr>
      </w:pPr>
      <w:proofErr w:type="gramStart"/>
      <w:r w:rsidRPr="00827A40">
        <w:rPr>
          <w:rFonts w:eastAsia="Arial Unicode MS"/>
        </w:rPr>
        <w:t>формирана</w:t>
      </w:r>
      <w:proofErr w:type="gramEnd"/>
      <w:r w:rsidRPr="00827A40">
        <w:rPr>
          <w:rFonts w:eastAsia="Arial Unicode MS"/>
        </w:rPr>
        <w:t xml:space="preserve"> Решењем бр.</w:t>
      </w:r>
      <w:r w:rsidR="00100ED9" w:rsidRPr="00100ED9">
        <w:rPr>
          <w:rFonts w:cs="Arial"/>
        </w:rPr>
        <w:t xml:space="preserve"> </w:t>
      </w:r>
      <w:r w:rsidR="00100ED9">
        <w:rPr>
          <w:rFonts w:cs="Arial"/>
        </w:rPr>
        <w:t>5383-E.03.02.-230480/</w:t>
      </w:r>
      <w:r w:rsidR="00100ED9">
        <w:rPr>
          <w:rFonts w:cs="Arial"/>
        </w:rPr>
        <w:t>3</w:t>
      </w:r>
      <w:r w:rsidR="00100ED9">
        <w:rPr>
          <w:rFonts w:cs="Arial"/>
        </w:rPr>
        <w:t>-</w:t>
      </w:r>
      <w:proofErr w:type="gramStart"/>
      <w:r w:rsidR="00100ED9">
        <w:rPr>
          <w:rFonts w:cs="Arial"/>
        </w:rPr>
        <w:t xml:space="preserve">2017 </w:t>
      </w:r>
      <w:r w:rsidRPr="00827A40">
        <w:rPr>
          <w:rFonts w:eastAsia="Arial Unicode MS"/>
        </w:rPr>
        <w:t xml:space="preserve"> од</w:t>
      </w:r>
      <w:proofErr w:type="gramEnd"/>
      <w:r w:rsidRPr="00827A40">
        <w:rPr>
          <w:rFonts w:eastAsia="Arial Unicode MS"/>
        </w:rPr>
        <w:t xml:space="preserve"> </w:t>
      </w:r>
      <w:r w:rsidR="00100ED9">
        <w:rPr>
          <w:rFonts w:eastAsia="Arial Unicode MS"/>
        </w:rPr>
        <w:t>29</w:t>
      </w:r>
      <w:r w:rsidRPr="00827A40">
        <w:rPr>
          <w:rFonts w:eastAsia="Arial Unicode MS"/>
        </w:rPr>
        <w:t>.</w:t>
      </w:r>
      <w:r w:rsidR="00100ED9">
        <w:rPr>
          <w:rFonts w:eastAsia="Arial Unicode MS"/>
        </w:rPr>
        <w:t>05</w:t>
      </w:r>
      <w:r w:rsidRPr="00827A40">
        <w:rPr>
          <w:rFonts w:eastAsia="Arial Unicode MS"/>
        </w:rPr>
        <w:t>.201</w:t>
      </w:r>
      <w:r w:rsidR="004B6465">
        <w:rPr>
          <w:rFonts w:eastAsia="Arial Unicode MS"/>
          <w:lang w:val="sr-Cyrl-RS"/>
        </w:rPr>
        <w:t>7</w:t>
      </w:r>
      <w:r w:rsidRPr="00827A40">
        <w:rPr>
          <w:rFonts w:eastAsia="Arial Unicode MS"/>
        </w:rPr>
        <w:t xml:space="preserve">. </w:t>
      </w:r>
      <w:proofErr w:type="gramStart"/>
      <w:r w:rsidRPr="00827A40">
        <w:rPr>
          <w:rFonts w:eastAsia="Arial Unicode MS"/>
        </w:rPr>
        <w:t>год</w:t>
      </w:r>
      <w:proofErr w:type="gramEnd"/>
      <w:r w:rsidRPr="00827A40">
        <w:rPr>
          <w:rFonts w:eastAsia="Arial Unicode MS"/>
        </w:rPr>
        <w:t>,</w:t>
      </w:r>
    </w:p>
    <w:p w:rsidR="00100ED9" w:rsidRDefault="00100ED9" w:rsidP="004B6465">
      <w:pPr>
        <w:spacing w:before="0"/>
        <w:rPr>
          <w:rFonts w:eastAsia="Arial Unicode MS"/>
        </w:rPr>
      </w:pPr>
    </w:p>
    <w:p w:rsidR="00100ED9" w:rsidRDefault="00100ED9" w:rsidP="004B6465">
      <w:pPr>
        <w:spacing w:before="0"/>
        <w:rPr>
          <w:rFonts w:eastAsia="Arial Unicode MS"/>
        </w:rPr>
      </w:pPr>
    </w:p>
    <w:p w:rsidR="00100ED9" w:rsidRDefault="00100ED9" w:rsidP="004B6465">
      <w:pPr>
        <w:spacing w:before="0"/>
        <w:rPr>
          <w:rFonts w:eastAsia="Arial Unicode MS"/>
          <w:lang w:val="sr-Cyrl-RS"/>
        </w:rPr>
      </w:pPr>
    </w:p>
    <w:p w:rsidR="004B6465" w:rsidRPr="00F92DA6" w:rsidRDefault="004B6465" w:rsidP="004B6465">
      <w:pPr>
        <w:spacing w:before="0"/>
        <w:rPr>
          <w:rFonts w:eastAsia="Arial Unicode MS"/>
          <w:sz w:val="16"/>
          <w:lang w:val="sr-Cyrl-RS"/>
        </w:rPr>
      </w:pPr>
    </w:p>
    <w:bookmarkEnd w:id="193"/>
    <w:bookmarkEnd w:id="194"/>
    <w:bookmarkEnd w:id="195"/>
    <w:bookmarkEnd w:id="196"/>
    <w:bookmarkEnd w:id="197"/>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8" w:name="_Toc441651577"/>
      <w:bookmarkStart w:id="199" w:name="_Toc442559888"/>
      <w:r w:rsidRPr="00E47C2E">
        <w:rPr>
          <w:rFonts w:cs="Arial"/>
        </w:rPr>
        <w:t>Језик на којем понуда мора бити састављена</w:t>
      </w:r>
      <w:bookmarkEnd w:id="198"/>
      <w:bookmarkEnd w:id="199"/>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200" w:name="_Toc441651578"/>
      <w:bookmarkStart w:id="201" w:name="_Toc442559889"/>
      <w:r w:rsidRPr="00E47C2E">
        <w:rPr>
          <w:rFonts w:cs="Arial"/>
        </w:rPr>
        <w:t>Начин састављања и подношења понуде</w:t>
      </w:r>
      <w:bookmarkEnd w:id="200"/>
      <w:bookmarkEnd w:id="201"/>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F7359">
        <w:rPr>
          <w:rFonts w:cs="Arial"/>
          <w:b/>
          <w:lang w:val="sr-Cyrl-RS"/>
        </w:rPr>
        <w:t>Израда планова ЗОП по локацијама Огранка ТЕНТ</w:t>
      </w:r>
      <w:r>
        <w:rPr>
          <w:rFonts w:cs="Arial"/>
          <w:lang w:val="sr-Cyrl-RS"/>
        </w:rPr>
        <w:t xml:space="preserve"> </w:t>
      </w:r>
      <w:r w:rsidRPr="00E47C2E">
        <w:rPr>
          <w:rFonts w:cs="Arial"/>
          <w:lang w:val="ru-RU"/>
        </w:rPr>
        <w:t xml:space="preserve">- Јавна набавка број </w:t>
      </w:r>
      <w:r w:rsidR="000F7359">
        <w:rPr>
          <w:rFonts w:cs="Arial"/>
        </w:rPr>
        <w:t>3000/0019/2017 (214/2017)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Pr="00596C87"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4B6465" w:rsidRPr="00E47C2E" w:rsidRDefault="004B6465" w:rsidP="004B6465">
      <w:pPr>
        <w:pStyle w:val="KDPodnaslov2"/>
        <w:numPr>
          <w:ilvl w:val="1"/>
          <w:numId w:val="1"/>
        </w:numPr>
        <w:spacing w:before="0"/>
        <w:jc w:val="both"/>
        <w:rPr>
          <w:rFonts w:cs="Arial"/>
        </w:rPr>
      </w:pPr>
      <w:bookmarkStart w:id="202" w:name="_Toc441651579"/>
      <w:bookmarkStart w:id="203" w:name="_Toc442559890"/>
      <w:r w:rsidRPr="00E47C2E">
        <w:rPr>
          <w:rFonts w:cs="Arial"/>
        </w:rPr>
        <w:t>Обавезна садржина понуде</w:t>
      </w:r>
      <w:bookmarkEnd w:id="202"/>
      <w:bookmarkEnd w:id="203"/>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035B5A">
        <w:rPr>
          <w:lang w:val="sr-Cyrl-RS" w:bidi="en-US"/>
        </w:rPr>
        <w:t xml:space="preserve">и 76. </w:t>
      </w:r>
      <w:r w:rsidRPr="007A161C">
        <w:t xml:space="preserve">Закона у складу са чланом 77. Закона и Одељком 4. конкурсне документације </w:t>
      </w:r>
    </w:p>
    <w:p w:rsidR="004B6465" w:rsidRPr="008501D5" w:rsidRDefault="004B6465" w:rsidP="004B6465">
      <w:pPr>
        <w:pStyle w:val="KDNabrajanje"/>
        <w:spacing w:before="0"/>
      </w:pPr>
      <w:r w:rsidRPr="007A161C">
        <w:t>Овлашћење за потписника (ако не потписује заступник)</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4" w:name="_Toc441651580"/>
      <w:bookmarkStart w:id="205" w:name="_Toc442559891"/>
      <w:r w:rsidRPr="00E47C2E">
        <w:rPr>
          <w:rFonts w:cs="Arial"/>
        </w:rPr>
        <w:t>Подношење и отварање понуда</w:t>
      </w:r>
      <w:bookmarkEnd w:id="204"/>
      <w:bookmarkEnd w:id="205"/>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w:t>
      </w:r>
      <w:r w:rsidRPr="00E47C2E">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1"/>
      <w:bookmarkStart w:id="207" w:name="_Toc442559892"/>
      <w:r w:rsidRPr="00E47C2E">
        <w:rPr>
          <w:rFonts w:cs="Arial"/>
        </w:rPr>
        <w:t>Начин подношења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8" w:name="_Toc441651582"/>
      <w:bookmarkStart w:id="209" w:name="_Toc442559893"/>
      <w:r w:rsidRPr="00E47C2E">
        <w:rPr>
          <w:rFonts w:cs="Arial"/>
        </w:rPr>
        <w:t>Измена, допуна и опозив понуде</w:t>
      </w:r>
      <w:bookmarkEnd w:id="208"/>
      <w:bookmarkEnd w:id="209"/>
    </w:p>
    <w:p w:rsidR="004B6465" w:rsidRPr="001A2132" w:rsidRDefault="004B6465" w:rsidP="004B6465">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адресу Наручиоца на </w:t>
      </w:r>
      <w:r w:rsidRPr="001A2132">
        <w:rPr>
          <w:rFonts w:cs="Arial"/>
          <w:lang w:val="ru-RU"/>
        </w:rPr>
        <w:t xml:space="preserve">коју је поднео понуду, са назнаком „ИЗМЕНА – ДОПУНА - Понуде за јавну набавку </w:t>
      </w:r>
      <w:r w:rsidR="000F7359" w:rsidRPr="001A2132">
        <w:rPr>
          <w:rFonts w:cs="Arial"/>
          <w:lang w:val="sr-Cyrl-RS"/>
        </w:rPr>
        <w:t>Израда планова ЗОП по локацијама Огранка ТЕНТ</w:t>
      </w:r>
      <w:r w:rsidR="002E7E53" w:rsidRPr="001A2132">
        <w:rPr>
          <w:rFonts w:cs="Arial"/>
          <w:lang w:val="ru-RU"/>
        </w:rPr>
        <w:t xml:space="preserve"> </w:t>
      </w:r>
      <w:r w:rsidRPr="001A2132">
        <w:rPr>
          <w:rFonts w:cs="Arial"/>
          <w:lang w:val="ru-RU"/>
        </w:rPr>
        <w:t xml:space="preserve">- Јавна набавка број </w:t>
      </w:r>
      <w:r w:rsidR="000F7359" w:rsidRPr="001A2132">
        <w:rPr>
          <w:rFonts w:cs="Arial"/>
        </w:rPr>
        <w:t>3000/0019/2017 (214/2017)</w:t>
      </w:r>
      <w:r w:rsidR="002E7E53" w:rsidRPr="001A2132">
        <w:rPr>
          <w:rFonts w:cs="Arial"/>
          <w:lang w:val="sr-Cyrl-RS"/>
        </w:rPr>
        <w:t xml:space="preserve"> </w:t>
      </w:r>
      <w:r w:rsidRPr="001A2132">
        <w:rPr>
          <w:rFonts w:cs="Arial"/>
          <w:lang w:val="ru-RU"/>
        </w:rPr>
        <w:t>– НЕ ОТВАРАТИ“.</w:t>
      </w:r>
    </w:p>
    <w:p w:rsidR="004B6465" w:rsidRPr="001A2132" w:rsidRDefault="004B6465" w:rsidP="004B6465">
      <w:pPr>
        <w:pStyle w:val="KDParagraf"/>
        <w:spacing w:before="0"/>
        <w:rPr>
          <w:rFonts w:cs="Arial"/>
        </w:rPr>
      </w:pPr>
      <w:r w:rsidRPr="001A21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A2132">
        <w:rPr>
          <w:rFonts w:cs="Arial"/>
        </w:rPr>
        <w:t>,измена</w:t>
      </w:r>
      <w:proofErr w:type="gramEnd"/>
      <w:r w:rsidRPr="001A2132">
        <w:rPr>
          <w:rFonts w:cs="Arial"/>
        </w:rPr>
        <w:t xml:space="preserve"> или допуна односи.</w:t>
      </w:r>
    </w:p>
    <w:p w:rsidR="004B6465" w:rsidRPr="00E47C2E" w:rsidRDefault="004B6465" w:rsidP="004B6465">
      <w:pPr>
        <w:pStyle w:val="KDParagraf"/>
        <w:spacing w:before="0"/>
        <w:rPr>
          <w:rFonts w:cs="Arial"/>
        </w:rPr>
      </w:pPr>
      <w:proofErr w:type="gramStart"/>
      <w:r w:rsidRPr="001A21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F7359" w:rsidRPr="001A2132">
        <w:rPr>
          <w:rFonts w:cs="Arial"/>
          <w:lang w:val="sr-Cyrl-RS"/>
        </w:rPr>
        <w:t>Израда планова ЗОП по локацијама Огранка ТЕНТ</w:t>
      </w:r>
      <w:r w:rsidRPr="001A2132">
        <w:rPr>
          <w:rFonts w:cs="Arial"/>
          <w:lang w:val="sr-Cyrl-RS"/>
        </w:rPr>
        <w:t xml:space="preserve"> </w:t>
      </w:r>
      <w:r w:rsidRPr="001A2132">
        <w:rPr>
          <w:rFonts w:cs="Arial"/>
          <w:lang w:val="ru-RU"/>
        </w:rPr>
        <w:t xml:space="preserve">- Јавна набавка број </w:t>
      </w:r>
      <w:r w:rsidR="000F7359" w:rsidRPr="001A2132">
        <w:rPr>
          <w:rFonts w:cs="Arial"/>
        </w:rPr>
        <w:t>3000/0019/2017</w:t>
      </w:r>
      <w:r w:rsidR="000F7359">
        <w:rPr>
          <w:rFonts w:cs="Arial"/>
        </w:rPr>
        <w:t xml:space="preserve"> (214/2017)</w:t>
      </w:r>
      <w:r w:rsidRPr="00E47C2E">
        <w:rPr>
          <w:rFonts w:cs="Arial"/>
        </w:rPr>
        <w:t xml:space="preserve"> – НЕ ОТВАРАТИ“.</w:t>
      </w:r>
      <w:proofErr w:type="gramEnd"/>
    </w:p>
    <w:p w:rsidR="004B6465" w:rsidRPr="00E47C2E" w:rsidRDefault="004B6465" w:rsidP="004B6465">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10" w:name="_Toc441651583"/>
      <w:bookmarkStart w:id="211" w:name="_Toc442559894"/>
      <w:r w:rsidRPr="00E47C2E">
        <w:rPr>
          <w:rFonts w:cs="Arial"/>
          <w:lang w:val="ru-RU"/>
        </w:rPr>
        <w:t>П</w:t>
      </w:r>
      <w:r w:rsidRPr="00E47C2E">
        <w:rPr>
          <w:rFonts w:cs="Arial"/>
        </w:rPr>
        <w:t>артије</w:t>
      </w:r>
      <w:bookmarkEnd w:id="210"/>
      <w:bookmarkEnd w:id="211"/>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2" w:name="_Toc441651584"/>
      <w:bookmarkStart w:id="213" w:name="_Toc442559895"/>
      <w:r w:rsidRPr="00E47C2E">
        <w:rPr>
          <w:rFonts w:cs="Arial"/>
        </w:rPr>
        <w:t>Понуда са варијантама</w:t>
      </w:r>
      <w:bookmarkEnd w:id="212"/>
      <w:bookmarkEnd w:id="213"/>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4" w:name="_Toc441651585"/>
      <w:bookmarkStart w:id="215" w:name="_Toc442559896"/>
      <w:r w:rsidRPr="00E47C2E">
        <w:rPr>
          <w:rFonts w:cs="Arial"/>
        </w:rPr>
        <w:lastRenderedPageBreak/>
        <w:t>Подношење понуде са подизвођачима</w:t>
      </w:r>
      <w:bookmarkEnd w:id="214"/>
      <w:bookmarkEnd w:id="215"/>
    </w:p>
    <w:p w:rsidR="001A2132" w:rsidRPr="00E47C2E" w:rsidRDefault="001A2132" w:rsidP="001A2132">
      <w:pPr>
        <w:pStyle w:val="KDParagraf"/>
        <w:spacing w:before="0"/>
        <w:ind w:left="36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2132" w:rsidRPr="00A9515B" w:rsidRDefault="001A2132" w:rsidP="001A2132">
      <w:pPr>
        <w:pStyle w:val="KDParagraf"/>
        <w:spacing w:before="0"/>
        <w:ind w:left="36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1A2132" w:rsidRPr="00E47C2E" w:rsidRDefault="001A2132" w:rsidP="001A2132">
      <w:pPr>
        <w:pStyle w:val="KDParagraf"/>
        <w:spacing w:before="0"/>
        <w:ind w:left="36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2132" w:rsidRPr="001A2132" w:rsidRDefault="001A2132" w:rsidP="001A2132">
      <w:pPr>
        <w:pStyle w:val="KDParagraf"/>
        <w:spacing w:before="0"/>
        <w:ind w:left="36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1A2132" w:rsidRPr="002917FC" w:rsidRDefault="001A2132" w:rsidP="001A2132">
      <w:pPr>
        <w:pStyle w:val="KDParagraf"/>
        <w:spacing w:before="0"/>
        <w:ind w:left="36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035B5A"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6" w:name="_Toc441651586"/>
      <w:bookmarkStart w:id="217" w:name="_Toc442559897"/>
      <w:r w:rsidRPr="00E47C2E">
        <w:rPr>
          <w:rFonts w:cs="Arial"/>
        </w:rPr>
        <w:t>Подношење заједничке понуде</w:t>
      </w:r>
      <w:bookmarkEnd w:id="216"/>
      <w:bookmarkEnd w:id="217"/>
    </w:p>
    <w:p w:rsidR="001A2132" w:rsidRPr="00E47C2E" w:rsidRDefault="001A2132" w:rsidP="001A2132">
      <w:pPr>
        <w:pStyle w:val="KDParagraf"/>
        <w:spacing w:before="0"/>
        <w:rPr>
          <w:rFonts w:cs="Arial"/>
        </w:rPr>
      </w:pPr>
      <w:bookmarkStart w:id="218" w:name="_Toc441651587"/>
      <w:bookmarkStart w:id="219"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2132" w:rsidRPr="00E47C2E" w:rsidRDefault="001A2132" w:rsidP="001A2132">
      <w:pPr>
        <w:pStyle w:val="KDNabrajanje"/>
        <w:spacing w:before="0"/>
        <w:rPr>
          <w:rFonts w:cs="Arial"/>
        </w:rPr>
      </w:pPr>
      <w:r w:rsidRPr="00E47C2E">
        <w:rPr>
          <w:rFonts w:cs="Arial"/>
          <w:lang w:val="sr-Cyrl-CS"/>
        </w:rPr>
        <w:lastRenderedPageBreak/>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343C08" w:rsidRDefault="001A2132" w:rsidP="001A2132">
      <w:pPr>
        <w:pStyle w:val="KDNabrajanje"/>
      </w:pPr>
      <w:r w:rsidRPr="00E47C2E">
        <w:t>Услов из члана 75.став 1.тачка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5B5A" w:rsidRPr="00E47C2E" w:rsidRDefault="001A2132" w:rsidP="001A2132">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8"/>
      <w:bookmarkEnd w:id="219"/>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20" w:name="_Toc441651588"/>
      <w:bookmarkStart w:id="221" w:name="_Toc442559899"/>
      <w:r w:rsidRPr="00E47C2E">
        <w:rPr>
          <w:rFonts w:cs="Arial"/>
        </w:rPr>
        <w:t>Начин и услови плаћања</w:t>
      </w:r>
      <w:bookmarkEnd w:id="220"/>
      <w:bookmarkEnd w:id="221"/>
    </w:p>
    <w:p w:rsidR="004B6465" w:rsidRPr="00E07C61" w:rsidRDefault="004B6465" w:rsidP="004B6465">
      <w:pPr>
        <w:pStyle w:val="KDParagraf"/>
        <w:spacing w:before="0"/>
        <w:rPr>
          <w:rFonts w:eastAsia="Calibri" w:cs="Arial"/>
        </w:rPr>
      </w:pPr>
      <w:r w:rsidRPr="00E07C61">
        <w:rPr>
          <w:rFonts w:eastAsia="Calibri" w:cs="Arial"/>
        </w:rPr>
        <w:t>Корисник услуге се обавезује да Пружаоцу услуге плати извршене услуге на следећи начин:</w:t>
      </w:r>
    </w:p>
    <w:p w:rsidR="004B6465" w:rsidRPr="001A2132" w:rsidRDefault="004B6465" w:rsidP="001A2132">
      <w:pPr>
        <w:pStyle w:val="KDParagraf"/>
        <w:spacing w:before="0"/>
        <w:rPr>
          <w:rFonts w:eastAsia="Calibri" w:cs="Arial"/>
          <w:lang w:val="sr-Cyrl-RS"/>
        </w:rPr>
      </w:pPr>
      <w:r w:rsidRPr="00E07C61">
        <w:rPr>
          <w:rFonts w:eastAsia="Calibri" w:cs="Arial"/>
        </w:rPr>
        <w:t>•</w:t>
      </w:r>
      <w:r w:rsidRPr="00E07C61">
        <w:rPr>
          <w:rFonts w:eastAsia="Calibri" w:cs="Arial"/>
        </w:rPr>
        <w:tab/>
      </w:r>
      <w:proofErr w:type="gramStart"/>
      <w:r w:rsidRPr="00E07C61">
        <w:rPr>
          <w:rFonts w:eastAsia="Calibri" w:cs="Arial"/>
        </w:rPr>
        <w:t>у</w:t>
      </w:r>
      <w:proofErr w:type="gramEnd"/>
      <w:r w:rsidRPr="00E07C61">
        <w:rPr>
          <w:rFonts w:eastAsia="Calibri" w:cs="Arial"/>
        </w:rPr>
        <w:t xml:space="preserve">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r w:rsidR="001A2132">
        <w:rPr>
          <w:rFonts w:eastAsia="Calibri" w:cs="Arial"/>
          <w:lang w:val="sr-Cyrl-RS"/>
        </w:rPr>
        <w:t xml:space="preserve">  </w:t>
      </w:r>
      <w:r w:rsidR="001A2132" w:rsidRPr="00C1028E">
        <w:rPr>
          <w:lang w:val="sr-Cyrl-RS"/>
        </w:rPr>
        <w:t xml:space="preserve">Обзиром да је законска обавеза Наручиоца да по изради Планова заштите од пожара за њих прибави сагласности  МУП Србије, услуга ће се сматрати завршеном после добијања наведених сагласности.   </w:t>
      </w: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Корисника: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Пружа</w:t>
      </w:r>
      <w:r>
        <w:rPr>
          <w:rFonts w:cs="Arial"/>
          <w:b/>
          <w:lang w:val="sr-Cyrl-RS"/>
        </w:rPr>
        <w:t>ла</w:t>
      </w:r>
      <w:r w:rsidRPr="00E07C61">
        <w:rPr>
          <w:rFonts w:cs="Arial"/>
          <w:b/>
        </w:rPr>
        <w:t xml:space="preserve">ц услуге је обавезан да на </w:t>
      </w:r>
      <w:r w:rsidRPr="00E07C61">
        <w:rPr>
          <w:rFonts w:cs="Arial"/>
          <w:b/>
        </w:rPr>
        <w:lastRenderedPageBreak/>
        <w:t>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roofErr w:type="gramEnd"/>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реним условима, неће бити исправан и биће враћен Пружаоцу услуге.</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2" w:name="_Toc441651589"/>
      <w:bookmarkStart w:id="223" w:name="_Toc442559900"/>
      <w:r w:rsidRPr="00E07C61">
        <w:rPr>
          <w:rFonts w:cs="Arial"/>
        </w:rPr>
        <w:t>Рок важења понуде</w:t>
      </w:r>
      <w:bookmarkEnd w:id="222"/>
      <w:bookmarkEnd w:id="223"/>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Понуда мора да важи најмање 45 (словима: четрдесетпет</w:t>
      </w:r>
      <w:r w:rsidRPr="00E07C61">
        <w:rPr>
          <w:rFonts w:ascii="Arial" w:hAnsi="Arial" w:cs="Arial"/>
        </w:rPr>
        <w:t xml:space="preserve"> дана</w:t>
      </w:r>
      <w:r w:rsidRPr="00E07C61">
        <w:rPr>
          <w:rFonts w:ascii="Arial" w:hAnsi="Arial" w:cs="Arial"/>
          <w:lang w:val="ru-RU"/>
        </w:rPr>
        <w:t>) дана од дана</w:t>
      </w:r>
      <w:r w:rsidRPr="00845C80">
        <w:rPr>
          <w:rFonts w:ascii="Arial" w:hAnsi="Arial" w:cs="Arial"/>
          <w:lang w:val="ru-RU"/>
        </w:rPr>
        <w:t xml:space="preserve"> отварања понуда. </w:t>
      </w:r>
    </w:p>
    <w:p w:rsidR="004B6465" w:rsidRPr="00E47C2E" w:rsidRDefault="004B6465" w:rsidP="004B6465">
      <w:pPr>
        <w:pStyle w:val="ListParagraph"/>
        <w:spacing w:before="0"/>
        <w:ind w:left="360"/>
        <w:rPr>
          <w:rFonts w:ascii="Arial" w:hAnsi="Arial" w:cs="Arial"/>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4B6465" w:rsidRPr="00845C80" w:rsidRDefault="004B6465" w:rsidP="004B6465">
      <w:pPr>
        <w:pStyle w:val="KDPodnaslov2"/>
        <w:numPr>
          <w:ilvl w:val="1"/>
          <w:numId w:val="1"/>
        </w:numPr>
        <w:spacing w:before="0"/>
        <w:jc w:val="both"/>
        <w:rPr>
          <w:rFonts w:cs="Arial"/>
        </w:rPr>
      </w:pPr>
      <w:bookmarkStart w:id="224" w:name="_Toc441651593"/>
      <w:bookmarkStart w:id="225" w:name="_Toc442559904"/>
      <w:r w:rsidRPr="00845C80">
        <w:rPr>
          <w:rFonts w:cs="Arial"/>
        </w:rPr>
        <w:t>Средства финансијског обезбеђења</w:t>
      </w:r>
      <w:bookmarkEnd w:id="224"/>
      <w:bookmarkEnd w:id="225"/>
    </w:p>
    <w:p w:rsidR="004B6465" w:rsidRPr="00343C08" w:rsidRDefault="004B6465" w:rsidP="00343C08">
      <w:pPr>
        <w:rPr>
          <w:rFonts w:eastAsia="TimesNewRomanPSMT" w:cs="Arial"/>
          <w:bCs/>
          <w:iCs/>
          <w:lang w:val="sr-Cyrl-RS"/>
        </w:rPr>
      </w:pPr>
      <w:proofErr w:type="gramStart"/>
      <w:r w:rsidRPr="00845C80">
        <w:rPr>
          <w:rFonts w:eastAsia="TimesNewRomanPSMT" w:cs="Arial"/>
          <w:bCs/>
          <w:iCs/>
        </w:rPr>
        <w:t>Сви трошкови око прибављања средстава обезбеђења падају на терет понуђача</w:t>
      </w:r>
      <w:r w:rsidR="00C52C79">
        <w:rPr>
          <w:rFonts w:eastAsia="TimesNewRomanPSMT" w:cs="Arial"/>
          <w:bCs/>
          <w:iCs/>
          <w:lang w:val="sr-Cyrl-RS"/>
        </w:rPr>
        <w:t>.</w:t>
      </w:r>
      <w:proofErr w:type="gramEnd"/>
      <w:r w:rsidR="00C52C79">
        <w:rPr>
          <w:rFonts w:eastAsia="TimesNewRomanPSMT" w:cs="Arial"/>
          <w:bCs/>
          <w:iCs/>
          <w:lang w:val="sr-Cyrl-RS"/>
        </w:rPr>
        <w:t xml:space="preserve"> </w:t>
      </w:r>
      <w:proofErr w:type="gramStart"/>
      <w:r w:rsidRPr="00845C80">
        <w:rPr>
          <w:rFonts w:eastAsia="TimesNewRomanPSMT" w:cs="Arial"/>
          <w:bCs/>
          <w:iCs/>
        </w:rPr>
        <w:t>Члан групе понуђача може бити налогодавац СФО.</w:t>
      </w:r>
      <w:proofErr w:type="gramEnd"/>
      <w:r w:rsidR="00C52C79">
        <w:rPr>
          <w:rFonts w:eastAsia="TimesNewRomanPSMT" w:cs="Arial"/>
          <w:bCs/>
          <w:iCs/>
          <w:lang w:val="sr-Cyrl-RS"/>
        </w:rPr>
        <w:t xml:space="preserve"> </w:t>
      </w:r>
      <w:proofErr w:type="gramStart"/>
      <w:r w:rsidRPr="00845C80">
        <w:rPr>
          <w:rFonts w:eastAsia="TimesNewRomanPSMT" w:cs="Arial"/>
          <w:bCs/>
          <w:iCs/>
        </w:rPr>
        <w:t>СФО морају да буду у валути у којој је и понуда.</w:t>
      </w:r>
      <w:proofErr w:type="gramEnd"/>
      <w:r w:rsidR="00C52C79">
        <w:rPr>
          <w:rFonts w:eastAsia="TimesNewRomanPSMT" w:cs="Arial"/>
          <w:bCs/>
          <w:iCs/>
          <w:lang w:val="sr-Cyrl-RS"/>
        </w:rPr>
        <w:t xml:space="preserve"> </w:t>
      </w:r>
      <w:r w:rsidRPr="00845C80">
        <w:rPr>
          <w:rFonts w:eastAsia="TimesNewRomanPSMT" w:cs="Arial"/>
          <w:bCs/>
          <w:iCs/>
        </w:rPr>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C52C79" w:rsidRPr="00343C08" w:rsidRDefault="004B6465" w:rsidP="00343C08">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343C08" w:rsidRDefault="00343C08" w:rsidP="00C52C79">
      <w:pPr>
        <w:spacing w:before="0"/>
        <w:rPr>
          <w:rFonts w:cs="Arial"/>
          <w:b/>
          <w:u w:val="single"/>
          <w:lang w:val="sr-Cyrl-RS"/>
        </w:rPr>
      </w:pPr>
    </w:p>
    <w:p w:rsidR="00C52C79" w:rsidRPr="00E91E41" w:rsidRDefault="00C52C79" w:rsidP="00C52C79">
      <w:pPr>
        <w:spacing w:before="0"/>
        <w:rPr>
          <w:rFonts w:cs="Arial"/>
          <w:b/>
          <w:u w:val="single"/>
          <w:lang w:val="sr-Cyrl-RS"/>
        </w:rPr>
      </w:pPr>
      <w:r w:rsidRPr="00216903">
        <w:rPr>
          <w:rFonts w:cs="Arial"/>
          <w:b/>
          <w:u w:val="single"/>
          <w:lang w:val="sr-Cyrl-RS"/>
        </w:rPr>
        <w:t xml:space="preserve">Доставља се </w:t>
      </w:r>
      <w:r w:rsidR="00F77783">
        <w:rPr>
          <w:rFonts w:cs="Arial"/>
          <w:b/>
          <w:u w:val="single"/>
          <w:lang w:val="sr-Cyrl-RS"/>
        </w:rPr>
        <w:t>уз потписан уговор</w:t>
      </w:r>
      <w:r w:rsidRPr="00E91E41">
        <w:rPr>
          <w:rFonts w:cs="Arial"/>
          <w:b/>
          <w:u w:val="single"/>
          <w:lang w:val="sr-Cyrl-RS"/>
        </w:rPr>
        <w:t>:</w:t>
      </w:r>
    </w:p>
    <w:p w:rsidR="00C52C79" w:rsidRPr="00CF00FF" w:rsidRDefault="00C52C79" w:rsidP="00C52C79">
      <w:pPr>
        <w:rPr>
          <w:rFonts w:cs="Arial"/>
          <w:b/>
        </w:rPr>
      </w:pPr>
      <w:r w:rsidRPr="002D67B4">
        <w:rPr>
          <w:rFonts w:cs="Arial"/>
          <w:b/>
        </w:rPr>
        <w:t>Меницу као гаранцију за добро извршење посла</w:t>
      </w:r>
    </w:p>
    <w:p w:rsidR="00C52C79" w:rsidRPr="008F2266" w:rsidRDefault="00C52C79" w:rsidP="00C52C79">
      <w:pPr>
        <w:spacing w:before="0"/>
        <w:rPr>
          <w:rFonts w:cs="Arial"/>
        </w:rPr>
      </w:pPr>
      <w:r w:rsidRPr="008F2266">
        <w:rPr>
          <w:rFonts w:cs="Arial"/>
        </w:rPr>
        <w:t>Понуђач је обавезан да Наручиоцу достави:</w:t>
      </w:r>
    </w:p>
    <w:p w:rsidR="00C52C79" w:rsidRPr="008F2266" w:rsidRDefault="00C52C79" w:rsidP="00C52C79">
      <w:pPr>
        <w:numPr>
          <w:ilvl w:val="0"/>
          <w:numId w:val="18"/>
        </w:numPr>
        <w:spacing w:before="0"/>
        <w:rPr>
          <w:rFonts w:cs="Arial"/>
        </w:rPr>
      </w:pPr>
      <w:r w:rsidRPr="008F2266">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52C79" w:rsidRPr="008F2266" w:rsidRDefault="00C52C79" w:rsidP="00C52C79">
      <w:pPr>
        <w:numPr>
          <w:ilvl w:val="0"/>
          <w:numId w:val="18"/>
        </w:numPr>
        <w:spacing w:before="0"/>
        <w:rPr>
          <w:rFonts w:cs="Arial"/>
        </w:rPr>
      </w:pPr>
      <w:r w:rsidRPr="008F2266">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w:t>
      </w:r>
      <w:r w:rsidR="00343C08">
        <w:rPr>
          <w:rFonts w:cs="Arial"/>
          <w:lang w:val="sr-Cyrl-RS"/>
        </w:rPr>
        <w:t>извршења</w:t>
      </w:r>
      <w:r w:rsidRPr="008F2266">
        <w:rPr>
          <w:rFonts w:cs="Arial"/>
        </w:rPr>
        <w:t xml:space="preserve">, с тим да евентуални продужетак рока </w:t>
      </w:r>
      <w:r w:rsidR="00343C08">
        <w:rPr>
          <w:rFonts w:cs="Arial"/>
          <w:lang w:val="sr-Cyrl-RS"/>
        </w:rPr>
        <w:t>извршења</w:t>
      </w:r>
      <w:r w:rsidRPr="008F2266">
        <w:rPr>
          <w:rFonts w:cs="Arial"/>
        </w:rPr>
        <w:t xml:space="preserve"> има за последицу и продужење рока важења менице и меничног овлашћења, </w:t>
      </w:r>
    </w:p>
    <w:p w:rsidR="00C52C79" w:rsidRPr="008F2266" w:rsidRDefault="00C52C79" w:rsidP="00C52C79">
      <w:pPr>
        <w:numPr>
          <w:ilvl w:val="0"/>
          <w:numId w:val="18"/>
        </w:numPr>
        <w:rPr>
          <w:rFonts w:cs="Arial"/>
        </w:rPr>
      </w:pPr>
      <w:r w:rsidRPr="008F2266">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52C79" w:rsidRPr="008F2266" w:rsidRDefault="00C52C79" w:rsidP="00C52C79">
      <w:pPr>
        <w:numPr>
          <w:ilvl w:val="0"/>
          <w:numId w:val="18"/>
        </w:numPr>
        <w:rPr>
          <w:rFonts w:cs="Arial"/>
        </w:rPr>
      </w:pPr>
      <w:proofErr w:type="gramStart"/>
      <w:r w:rsidRPr="008F2266">
        <w:rPr>
          <w:rFonts w:cs="Arial"/>
        </w:rPr>
        <w:t>фотокопију</w:t>
      </w:r>
      <w:proofErr w:type="gramEnd"/>
      <w:r w:rsidRPr="008F2266">
        <w:rPr>
          <w:rFonts w:cs="Arial"/>
        </w:rPr>
        <w:t xml:space="preserve"> ОП обрасца.</w:t>
      </w:r>
    </w:p>
    <w:p w:rsidR="00C52C79" w:rsidRPr="008F2266" w:rsidRDefault="00C52C79" w:rsidP="00C52C79">
      <w:pPr>
        <w:numPr>
          <w:ilvl w:val="0"/>
          <w:numId w:val="18"/>
        </w:numPr>
        <w:rPr>
          <w:rFonts w:cs="Arial"/>
        </w:rPr>
      </w:pPr>
      <w:r w:rsidRPr="008F2266">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52C79" w:rsidRPr="008F2266" w:rsidRDefault="00C52C79" w:rsidP="00C52C79">
      <w:pPr>
        <w:rPr>
          <w:rFonts w:cs="Arial"/>
          <w:lang w:val="sr-Cyrl-RS"/>
        </w:rPr>
      </w:pPr>
      <w:proofErr w:type="gramStart"/>
      <w:r w:rsidRPr="008F2266">
        <w:rPr>
          <w:rFonts w:cs="Arial"/>
        </w:rPr>
        <w:lastRenderedPageBreak/>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8F2266">
        <w:rPr>
          <w:rFonts w:cs="Arial"/>
        </w:rPr>
        <w:t xml:space="preserve"> </w:t>
      </w:r>
    </w:p>
    <w:p w:rsidR="00C52C79" w:rsidRPr="008F2266" w:rsidRDefault="00C52C79" w:rsidP="00C52C79">
      <w:pPr>
        <w:pStyle w:val="KDPodnaslov3"/>
        <w:keepNext w:val="0"/>
        <w:spacing w:before="0"/>
        <w:ind w:left="851"/>
        <w:rPr>
          <w:rFonts w:eastAsia="TimesNewRomanPSMT" w:cs="Arial"/>
          <w:b/>
          <w:bCs/>
          <w:iCs/>
          <w:lang w:val="sr-Cyrl-RS"/>
        </w:rPr>
      </w:pPr>
    </w:p>
    <w:p w:rsidR="00C52C79" w:rsidRDefault="00C52C79" w:rsidP="00C52C79">
      <w:pPr>
        <w:pStyle w:val="KDPodnaslov3"/>
        <w:keepNext w:val="0"/>
        <w:spacing w:before="0"/>
        <w:ind w:left="851"/>
        <w:rPr>
          <w:rFonts w:eastAsia="TimesNewRomanPSMT" w:cs="Arial"/>
          <w:b/>
          <w:bCs/>
          <w:iCs/>
        </w:rPr>
      </w:pPr>
      <w:r w:rsidRPr="002D67B4">
        <w:rPr>
          <w:rFonts w:eastAsia="TimesNewRomanPSMT" w:cs="Arial"/>
          <w:b/>
          <w:bCs/>
          <w:iCs/>
        </w:rPr>
        <w:t>Достављање средстава финансијског обезбеђења</w:t>
      </w:r>
    </w:p>
    <w:p w:rsidR="00C52C79" w:rsidRPr="003A4A90" w:rsidRDefault="00C52C79" w:rsidP="003A4A90">
      <w:pPr>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003A4A90">
        <w:rPr>
          <w:lang w:val="sr-Latn-RS"/>
        </w:rPr>
        <w:t>меницу за добро извршење посла.</w:t>
      </w:r>
    </w:p>
    <w:p w:rsidR="004B6465" w:rsidRDefault="004B6465" w:rsidP="004B6465">
      <w:pPr>
        <w:tabs>
          <w:tab w:val="left" w:pos="1134"/>
        </w:tabs>
        <w:rPr>
          <w:rFonts w:cs="Arial"/>
          <w:b/>
          <w:lang w:val="sr-Cyrl-RS"/>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lastRenderedPageBreak/>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6" w:name="_Toc441651602"/>
      <w:bookmarkStart w:id="227" w:name="_Toc442559913"/>
      <w:r w:rsidRPr="00E47C2E">
        <w:rPr>
          <w:rFonts w:cs="Arial"/>
        </w:rPr>
        <w:t>Додатне информације и објашњења</w:t>
      </w:r>
      <w:bookmarkEnd w:id="226"/>
      <w:bookmarkEnd w:id="227"/>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1A2132">
        <w:rPr>
          <w:rFonts w:cs="Arial"/>
          <w:lang w:val="ru-RU"/>
        </w:rPr>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0F7359" w:rsidRPr="001A2132">
        <w:rPr>
          <w:rFonts w:cs="Arial"/>
        </w:rPr>
        <w:t>3000/0019/2017 (214/2017)</w:t>
      </w:r>
      <w:r w:rsidRPr="001A2132">
        <w:rPr>
          <w:rFonts w:cs="Arial"/>
          <w:lang w:val="ru-RU"/>
        </w:rPr>
        <w:t>“ или</w:t>
      </w:r>
      <w:r w:rsidRPr="00E47C2E">
        <w:rPr>
          <w:rFonts w:cs="Arial"/>
          <w:lang w:val="ru-RU"/>
        </w:rPr>
        <w:t xml:space="preserve">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7"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28" w:name="_Toc441651603"/>
      <w:bookmarkStart w:id="229" w:name="_Toc442559914"/>
      <w:r w:rsidRPr="00E47C2E">
        <w:rPr>
          <w:rFonts w:cs="Arial"/>
        </w:rPr>
        <w:t>Трошкови понуде</w:t>
      </w:r>
      <w:bookmarkEnd w:id="228"/>
      <w:bookmarkEnd w:id="229"/>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w:t>
      </w:r>
      <w:r w:rsidRPr="00E47C2E">
        <w:rPr>
          <w:rFonts w:eastAsia="TimesNewRomanPSMT" w:cs="Arial"/>
        </w:rPr>
        <w:lastRenderedPageBreak/>
        <w:t>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0" w:name="_Toc442559917"/>
      <w:bookmarkStart w:id="231" w:name="_Toc441651606"/>
      <w:r w:rsidRPr="00E47C2E">
        <w:rPr>
          <w:rFonts w:cs="Arial"/>
        </w:rPr>
        <w:t>Разлози за одбијање понуде</w:t>
      </w:r>
      <w:bookmarkEnd w:id="230"/>
      <w:bookmarkEnd w:id="231"/>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35B5A" w:rsidRPr="00035B5A" w:rsidRDefault="00035B5A" w:rsidP="00035B5A">
      <w:pPr>
        <w:pStyle w:val="KDNabrajanje"/>
        <w:numPr>
          <w:ilvl w:val="0"/>
          <w:numId w:val="19"/>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2" w:name="_Toc441651607"/>
      <w:bookmarkStart w:id="233" w:name="_Toc442559918"/>
      <w:r w:rsidRPr="00E47C2E">
        <w:rPr>
          <w:rFonts w:cs="Arial"/>
          <w:lang w:val="ru-RU"/>
        </w:rPr>
        <w:t>Н</w:t>
      </w:r>
      <w:r w:rsidRPr="00E47C2E">
        <w:rPr>
          <w:rFonts w:cs="Arial"/>
        </w:rPr>
        <w:t>егативне референце</w:t>
      </w:r>
      <w:bookmarkEnd w:id="232"/>
      <w:bookmarkEnd w:id="233"/>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4" w:name="_Toc441651608"/>
      <w:bookmarkStart w:id="235" w:name="_Toc442559919"/>
      <w:r w:rsidRPr="00E47C2E">
        <w:rPr>
          <w:rFonts w:cs="Arial"/>
        </w:rPr>
        <w:t>Увид у документацију</w:t>
      </w:r>
      <w:bookmarkEnd w:id="234"/>
      <w:bookmarkEnd w:id="235"/>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6" w:name="_Toc441651609"/>
      <w:bookmarkStart w:id="237" w:name="_Toc442559920"/>
      <w:r w:rsidRPr="00E47C2E">
        <w:rPr>
          <w:rFonts w:cs="Arial"/>
          <w:lang w:val="ru-RU"/>
        </w:rPr>
        <w:t>З</w:t>
      </w:r>
      <w:r w:rsidRPr="00E47C2E">
        <w:rPr>
          <w:rFonts w:cs="Arial"/>
        </w:rPr>
        <w:t>аштита права понуђача</w:t>
      </w:r>
      <w:bookmarkEnd w:id="236"/>
      <w:bookmarkEnd w:id="237"/>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 xml:space="preserve">са назнаком Захтев за заштиту права за ЈН </w:t>
      </w:r>
      <w:r w:rsidRPr="001A2132">
        <w:rPr>
          <w:rFonts w:cs="Arial"/>
        </w:rPr>
        <w:t>услуга</w:t>
      </w:r>
      <w:r w:rsidRPr="001A2132">
        <w:rPr>
          <w:rFonts w:cs="Arial"/>
          <w:lang w:val="sr-Cyrl-RS"/>
        </w:rPr>
        <w:t xml:space="preserve"> </w:t>
      </w:r>
      <w:r w:rsidR="000F7359" w:rsidRPr="001A2132">
        <w:rPr>
          <w:rFonts w:cs="Arial"/>
          <w:lang w:val="sr-Cyrl-RS"/>
        </w:rPr>
        <w:t>Израда планова ЗОП по локацијама Огранка ТЕНТ</w:t>
      </w:r>
      <w:r w:rsidR="00F77783" w:rsidRPr="001A2132">
        <w:rPr>
          <w:rFonts w:cs="Arial"/>
        </w:rPr>
        <w:t xml:space="preserve"> </w:t>
      </w:r>
      <w:r w:rsidRPr="001A2132">
        <w:rPr>
          <w:rFonts w:cs="Arial"/>
        </w:rPr>
        <w:t xml:space="preserve">бр.ЈН </w:t>
      </w:r>
      <w:r w:rsidR="000F7359" w:rsidRPr="001A2132">
        <w:rPr>
          <w:rFonts w:cs="Arial"/>
        </w:rPr>
        <w:t>3000/0019/2017 (214/2017)</w:t>
      </w:r>
      <w:r w:rsidRPr="001A2132">
        <w:rPr>
          <w:rFonts w:cs="Arial"/>
        </w:rPr>
        <w:t>,</w:t>
      </w:r>
      <w:r w:rsidRPr="00E47C2E">
        <w:rPr>
          <w:rFonts w:cs="Arial"/>
        </w:rPr>
        <w:t xml:space="preserve">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9"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w:t>
      </w:r>
      <w:r w:rsidRPr="001A2132">
        <w:rPr>
          <w:rFonts w:cs="Arial"/>
        </w:rPr>
        <w:t xml:space="preserve">број рачуна: 840-30678845-06, шифра плаћања 153 или 253, позив на број </w:t>
      </w:r>
      <w:r w:rsidR="001A2132" w:rsidRPr="001A2132">
        <w:rPr>
          <w:rFonts w:cs="Arial"/>
          <w:lang w:val="sr-Cyrl-RS"/>
        </w:rPr>
        <w:t>3000001920172142017</w:t>
      </w:r>
      <w:r w:rsidRPr="001A2132">
        <w:rPr>
          <w:rFonts w:cs="Arial"/>
        </w:rPr>
        <w:t>, сврха: ЗЗП, ЈП ЕПС</w:t>
      </w:r>
      <w:r w:rsidRPr="001A2132">
        <w:rPr>
          <w:rFonts w:cs="Arial"/>
          <w:lang w:val="sr-Cyrl-CS"/>
        </w:rPr>
        <w:t xml:space="preserve"> Београд-огранак ТЕНТ Београд-Обреновац</w:t>
      </w:r>
      <w:r w:rsidRPr="001A2132">
        <w:rPr>
          <w:rFonts w:cs="Arial"/>
        </w:rPr>
        <w:t>, J</w:t>
      </w:r>
      <w:r w:rsidRPr="001A2132">
        <w:rPr>
          <w:rFonts w:cs="Arial"/>
          <w:lang w:val="sr-Cyrl-RS"/>
        </w:rPr>
        <w:t>Н</w:t>
      </w:r>
      <w:r w:rsidRPr="001A2132">
        <w:rPr>
          <w:rFonts w:cs="Arial"/>
        </w:rPr>
        <w:t xml:space="preserve">. бр. </w:t>
      </w:r>
      <w:r w:rsidR="000F7359" w:rsidRPr="001A2132">
        <w:rPr>
          <w:rFonts w:cs="Arial"/>
        </w:rPr>
        <w:t>3000/0019/2017 (214/2017)</w:t>
      </w:r>
      <w:r w:rsidRPr="001A2132">
        <w:rPr>
          <w:rFonts w:cs="Arial"/>
        </w:rPr>
        <w:t>, прималац уплате: буџет Републике Србије) уплати таксу од</w:t>
      </w:r>
      <w:r w:rsidRPr="001A2132">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1A2132">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1A2132">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1A2132">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lastRenderedPageBreak/>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1A2132" w:rsidRDefault="004B6465" w:rsidP="004B6465">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001A2132" w:rsidRPr="006102AF">
          <w:rPr>
            <w:rStyle w:val="Hyperlink"/>
            <w:rFonts w:cs="Arial"/>
          </w:rPr>
          <w:t>http://www.kjn.gov.rs/ci/uputstvo-o-uplati-republicke-administrativne-takse.html</w:t>
        </w:r>
      </w:hyperlink>
      <w:r w:rsidR="001A2132">
        <w:rPr>
          <w:rFonts w:cs="Arial"/>
          <w:lang w:val="sr-Cyrl-RS"/>
        </w:rPr>
        <w:t xml:space="preserve"> </w:t>
      </w:r>
      <w:r w:rsidRPr="00E47C2E">
        <w:rPr>
          <w:rFonts w:cs="Arial"/>
        </w:rPr>
        <w:t xml:space="preserve">и </w:t>
      </w:r>
      <w:hyperlink r:id="rId21" w:history="1">
        <w:r w:rsidR="001A2132" w:rsidRPr="006102AF">
          <w:rPr>
            <w:rStyle w:val="Hyperlink"/>
            <w:rFonts w:cs="Arial"/>
          </w:rPr>
          <w:t>http://www.kjn.gov.rs/download/Taksa-popunjeni-nalozi-ci.pdf</w:t>
        </w:r>
      </w:hyperlink>
      <w:r w:rsidR="001A2132">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38" w:name="_Toc441651610"/>
      <w:bookmarkStart w:id="239"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38"/>
      <w:bookmarkEnd w:id="239"/>
    </w:p>
    <w:p w:rsidR="004B6465"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C52C79" w:rsidRPr="00C52C79" w:rsidRDefault="00C52C79" w:rsidP="00C52C79">
      <w:pPr>
        <w:spacing w:before="0"/>
        <w:rPr>
          <w:lang w:val="sr-Cyrl-RS"/>
        </w:rPr>
      </w:pPr>
      <w:r w:rsidRPr="00BC3C3A">
        <w:rPr>
          <w:lang w:val="sr-Latn-RS"/>
        </w:rPr>
        <w:t xml:space="preserve">Понуђач којем буде додељен уговор, обавезан је да у року од  10 (десет)  дана  </w:t>
      </w:r>
      <w:r w:rsidRPr="00BC3C3A">
        <w:rPr>
          <w:lang w:val="sr-Cyrl-RS"/>
        </w:rPr>
        <w:t>од пријема уговора од стране наручиоца</w:t>
      </w:r>
      <w:r w:rsidRPr="00BC3C3A">
        <w:rPr>
          <w:lang w:val="sr-Latn-RS"/>
        </w:rPr>
        <w:t xml:space="preserve"> достави </w:t>
      </w:r>
      <w:r w:rsidRPr="00BC3C3A">
        <w:rPr>
          <w:lang w:val="sr-Cyrl-RS"/>
        </w:rPr>
        <w:t xml:space="preserve">уз потписан уговор </w:t>
      </w:r>
      <w:r w:rsidRPr="00BC3C3A">
        <w:rPr>
          <w:lang w:val="sr-Latn-RS"/>
        </w:rPr>
        <w:t>меницу за добро извршење посла.</w:t>
      </w:r>
    </w:p>
    <w:p w:rsidR="004B6465" w:rsidRPr="00E47C2E" w:rsidRDefault="004B6465" w:rsidP="004B6465">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p>
    <w:p w:rsidR="004B6465" w:rsidRPr="00E47C2E" w:rsidRDefault="004B6465" w:rsidP="004B6465">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0" w:name="_Toc441651611"/>
      <w:bookmarkStart w:id="241" w:name="_Toc442559922"/>
      <w:r w:rsidRPr="00E47C2E">
        <w:rPr>
          <w:rFonts w:cs="Arial"/>
        </w:rPr>
        <w:lastRenderedPageBreak/>
        <w:t>Измене током трајања уговора</w:t>
      </w:r>
      <w:bookmarkEnd w:id="240"/>
      <w:bookmarkEnd w:id="241"/>
    </w:p>
    <w:p w:rsidR="00827A40" w:rsidRDefault="004B6465" w:rsidP="00C52C79">
      <w:pPr>
        <w:spacing w:before="0"/>
        <w:rPr>
          <w:rFonts w:cs="Arial"/>
          <w:lang w:val="sr-Cyrl-RS" w:eastAsia="sr-Latn-CS"/>
        </w:rPr>
      </w:pPr>
      <w:r w:rsidRPr="00D40C3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43C08" w:rsidRPr="00343C08" w:rsidRDefault="00343C08" w:rsidP="00C52C79">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2" w:name="_Toc442559924"/>
    </w:p>
    <w:p w:rsidR="00827A40" w:rsidRPr="00E47C2E" w:rsidRDefault="00827A40" w:rsidP="00827A40">
      <w:pPr>
        <w:pStyle w:val="KDObrazac"/>
        <w:spacing w:before="0"/>
        <w:rPr>
          <w:noProof/>
        </w:rPr>
      </w:pPr>
      <w:proofErr w:type="gramStart"/>
      <w:r>
        <w:t>ОБРАЗАЦ  1</w:t>
      </w:r>
      <w:proofErr w:type="gramEnd"/>
      <w:r w:rsidRPr="00E47C2E">
        <w:rPr>
          <w:noProof/>
        </w:rPr>
        <w:t>.</w:t>
      </w:r>
      <w:bookmarkEnd w:id="242"/>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F7359">
        <w:rPr>
          <w:rFonts w:cs="Arial"/>
          <w:b/>
          <w:lang w:val="sr-Cyrl-RS"/>
        </w:rPr>
        <w:t>Израда планова ЗОП по локацијама Огранка ТЕНТ</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F7359">
        <w:rPr>
          <w:rFonts w:cs="Arial"/>
          <w:b/>
        </w:rPr>
        <w:t>3000/0019/2017 (214/2017)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E47C2E" w:rsidRDefault="00C32996"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0F7359" w:rsidP="00827A40">
            <w:pPr>
              <w:autoSpaceDE w:val="0"/>
              <w:autoSpaceDN w:val="0"/>
              <w:adjustRightInd w:val="0"/>
              <w:spacing w:before="0"/>
              <w:jc w:val="center"/>
              <w:rPr>
                <w:rFonts w:cs="Arial"/>
                <w:b/>
                <w:lang w:val="sr-Cyrl-RS"/>
              </w:rPr>
            </w:pPr>
            <w:r>
              <w:rPr>
                <w:rFonts w:cs="Arial"/>
                <w:b/>
                <w:lang w:val="sr-Cyrl-RS"/>
              </w:rPr>
              <w:t>Израда планова ЗОП по локацијама Огранка ТЕНТ</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F7359">
              <w:rPr>
                <w:rFonts w:cs="Arial"/>
                <w:b/>
                <w:lang w:val="sr-Cyrl-RS"/>
              </w:rPr>
              <w:t>3000/0019/2017 (214/2017)</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827A40" w:rsidRDefault="00827A40" w:rsidP="00827A40">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827A40">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827A40">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E47C2E" w:rsidRDefault="00827A40" w:rsidP="00827A4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827A40" w:rsidP="00827A40">
            <w:pPr>
              <w:spacing w:before="0"/>
              <w:jc w:val="center"/>
              <w:rPr>
                <w:rFonts w:cs="Arial"/>
                <w:b/>
                <w:bCs/>
                <w:iCs/>
                <w:lang w:val="sr-Cyrl-CS"/>
              </w:rPr>
            </w:pPr>
            <w:r w:rsidRPr="00E07C61">
              <w:rPr>
                <w:rFonts w:eastAsia="Calibri" w:cs="Arial"/>
              </w:rPr>
              <w:t xml:space="preserve">у року до 45 (словима: четрдесетпет) дана од дана пријема </w:t>
            </w:r>
            <w:r w:rsidRPr="00E07C61">
              <w:rPr>
                <w:rFonts w:eastAsia="Calibri" w:cs="Arial"/>
                <w:b/>
              </w:rPr>
              <w:t>исправног</w:t>
            </w:r>
            <w:r w:rsidRPr="00E07C61">
              <w:rPr>
                <w:rFonts w:eastAsia="Calibri" w:cs="Arial"/>
              </w:rPr>
              <w:t xml:space="preserve"> рачуна, издатог на основу прихваћених и одобрених  Извештаја</w:t>
            </w:r>
            <w:r>
              <w:rPr>
                <w:rFonts w:eastAsia="Calibri" w:cs="Arial"/>
                <w:lang w:val="sr-Cyrl-RS"/>
              </w:rPr>
              <w:t xml:space="preserve"> </w:t>
            </w:r>
            <w:r w:rsidRPr="00E07C61">
              <w:rPr>
                <w:rFonts w:eastAsia="Calibri" w:cs="Arial"/>
              </w:rPr>
              <w:t>(</w:t>
            </w:r>
            <w:r w:rsidRPr="00E07C61">
              <w:rPr>
                <w:rFonts w:eastAsia="Calibri" w:cs="Arial"/>
                <w:b/>
              </w:rPr>
              <w:t>Записника</w:t>
            </w:r>
            <w:r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827A40">
        <w:trPr>
          <w:trHeight w:val="1246"/>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 xml:space="preserve">РОК ИЗВРШЕЊА: </w:t>
            </w:r>
          </w:p>
          <w:p w:rsidR="00827A40" w:rsidRPr="00E07C61" w:rsidRDefault="00827A40" w:rsidP="001A2132">
            <w:pPr>
              <w:spacing w:before="0"/>
              <w:jc w:val="center"/>
              <w:rPr>
                <w:rFonts w:cs="Arial"/>
                <w:bCs/>
                <w:iCs/>
                <w:color w:val="00B0F0"/>
                <w:lang w:val="sr-Cyrl-CS"/>
              </w:rPr>
            </w:pPr>
            <w:r w:rsidRPr="00E07C61">
              <w:rPr>
                <w:rFonts w:cs="Arial"/>
              </w:rPr>
              <w:t xml:space="preserve">Изабрани понуђач је обавезан да услугу изврши у року који не може бити дужи од </w:t>
            </w:r>
            <w:r w:rsidR="001A2132">
              <w:rPr>
                <w:rFonts w:cs="Arial"/>
                <w:lang w:val="sr-Cyrl-RS"/>
              </w:rPr>
              <w:t>240</w:t>
            </w:r>
            <w:r w:rsidR="00035B5A">
              <w:rPr>
                <w:rFonts w:cs="Arial"/>
                <w:lang w:val="sr-Cyrl-RS"/>
              </w:rPr>
              <w:t xml:space="preserve"> </w:t>
            </w:r>
            <w:r w:rsidRPr="00E07C61">
              <w:rPr>
                <w:rFonts w:cs="Arial"/>
              </w:rPr>
              <w:t>дана од дана</w:t>
            </w:r>
            <w:r w:rsidRPr="00E07C61">
              <w:rPr>
                <w:rFonts w:cs="Arial"/>
                <w:b/>
                <w:lang w:val="sr-Cyrl-CS"/>
              </w:rPr>
              <w:t xml:space="preserve"> </w:t>
            </w:r>
            <w:r w:rsidRPr="004D7A12">
              <w:rPr>
                <w:rFonts w:cs="Arial"/>
                <w:lang w:val="sr-Cyrl-CS"/>
              </w:rPr>
              <w:t>закључења уговора</w:t>
            </w:r>
          </w:p>
        </w:tc>
        <w:tc>
          <w:tcPr>
            <w:tcW w:w="3892" w:type="dxa"/>
            <w:vAlign w:val="center"/>
          </w:tcPr>
          <w:p w:rsidR="00827A40" w:rsidRPr="00E07C61" w:rsidRDefault="00035B5A" w:rsidP="00035B5A">
            <w:pPr>
              <w:spacing w:before="0"/>
              <w:jc w:val="center"/>
              <w:rPr>
                <w:rFonts w:cs="Arial"/>
                <w:bCs/>
                <w:iCs/>
                <w:color w:val="00B0F0"/>
              </w:rPr>
            </w:pPr>
            <w:r w:rsidRPr="00E07C61">
              <w:rPr>
                <w:rFonts w:cs="Arial"/>
              </w:rPr>
              <w:t xml:space="preserve">Изабрани понуђач је обавезан да услугу изврши у року који не може бити дужи од </w:t>
            </w:r>
            <w:r>
              <w:rPr>
                <w:rFonts w:cs="Arial"/>
                <w:lang w:val="sr-Cyrl-RS"/>
              </w:rPr>
              <w:t xml:space="preserve">____ </w:t>
            </w:r>
            <w:r w:rsidRPr="00E07C61">
              <w:rPr>
                <w:rFonts w:cs="Arial"/>
              </w:rPr>
              <w:t>дана од дана</w:t>
            </w:r>
            <w:r w:rsidRPr="00E07C61">
              <w:rPr>
                <w:rFonts w:cs="Arial"/>
                <w:b/>
                <w:lang w:val="sr-Cyrl-CS"/>
              </w:rPr>
              <w:t xml:space="preserve"> </w:t>
            </w:r>
            <w:r w:rsidRPr="004D7A12">
              <w:rPr>
                <w:rFonts w:cs="Arial"/>
                <w:lang w:val="sr-Cyrl-CS"/>
              </w:rPr>
              <w:t>закључења уговора</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1A2132" w:rsidRDefault="001A2132" w:rsidP="001A2132">
            <w:pPr>
              <w:spacing w:before="0"/>
              <w:rPr>
                <w:rFonts w:eastAsia="TimesNewRomanPSMT"/>
                <w:lang w:val="sr-Cyrl-RS"/>
              </w:rPr>
            </w:pPr>
            <w:r w:rsidRPr="00827A40">
              <w:rPr>
                <w:rFonts w:eastAsia="TimesNewRomanPSMT"/>
              </w:rPr>
              <w:t>Понуда се даје на паритет</w:t>
            </w:r>
            <w:r w:rsidRPr="00613C1E">
              <w:rPr>
                <w:rFonts w:eastAsia="TimesNewRomanPSMT"/>
              </w:rPr>
              <w:t xml:space="preserve">у ф-ко Наручилац, а  место </w:t>
            </w:r>
            <w:r w:rsidRPr="00613C1E">
              <w:rPr>
                <w:rFonts w:eastAsia="TimesNewRomanPSMT"/>
                <w:lang w:val="sr-Cyrl-RS"/>
              </w:rPr>
              <w:t xml:space="preserve">извршења услуга су локације Наручиоца: </w:t>
            </w:r>
            <w:r w:rsidRPr="00613C1E">
              <w:rPr>
                <w:rFonts w:cs="Arial"/>
                <w:lang w:val="sr-Cyrl-RS"/>
              </w:rPr>
              <w:t>ТЕНТ ,,А'' и ,,ЖТ''</w:t>
            </w:r>
            <w:r w:rsidRPr="00613C1E">
              <w:rPr>
                <w:rFonts w:cs="Arial"/>
              </w:rPr>
              <w:t xml:space="preserve"> – </w:t>
            </w:r>
            <w:r w:rsidRPr="00613C1E">
              <w:rPr>
                <w:rFonts w:cs="Arial"/>
                <w:lang w:val="sr-Cyrl-RS"/>
              </w:rPr>
              <w:t>Обреновац;</w:t>
            </w:r>
            <w:r w:rsidRPr="00613C1E">
              <w:rPr>
                <w:rFonts w:eastAsia="TimesNewRomanPSMT"/>
                <w:lang w:val="sr-Cyrl-RS"/>
              </w:rPr>
              <w:t xml:space="preserve"> </w:t>
            </w:r>
            <w:r w:rsidRPr="00613C1E">
              <w:rPr>
                <w:rFonts w:cs="Arial"/>
                <w:lang w:val="sr-Cyrl-RS"/>
              </w:rPr>
              <w:t>ТЕНТ ,,Б'' – Ушће, Обреновац</w:t>
            </w:r>
            <w:r w:rsidRPr="00613C1E">
              <w:rPr>
                <w:rFonts w:eastAsia="TimesNewRomanPSMT"/>
                <w:lang w:val="sr-Cyrl-RS"/>
              </w:rPr>
              <w:t xml:space="preserve">; </w:t>
            </w:r>
            <w:r w:rsidRPr="00613C1E">
              <w:rPr>
                <w:rFonts w:cs="Arial"/>
                <w:lang w:val="sr-Cyrl-RS"/>
              </w:rPr>
              <w:t>ТЕ ,,Колубара'' – Велики Црљени.</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45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p>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446677">
            <w:pPr>
              <w:spacing w:before="0"/>
              <w:rPr>
                <w:rFonts w:cs="Arial"/>
                <w:bCs/>
                <w:iCs/>
                <w:lang w:val="sr-Cyrl-CS"/>
              </w:rPr>
            </w:pPr>
            <w:r w:rsidRPr="00E47C2E">
              <w:rPr>
                <w:rFonts w:cs="Arial"/>
                <w:bCs/>
                <w:iCs/>
                <w:lang w:val="sr-Cyrl-CS"/>
              </w:rPr>
              <w:t>Понуда понуђача који не прихвата услове наручиоца за рок</w:t>
            </w:r>
            <w:r w:rsidR="00446677">
              <w:rPr>
                <w:rFonts w:cs="Arial"/>
                <w:bCs/>
                <w:iCs/>
                <w:lang w:val="sr-Cyrl-CS"/>
              </w:rPr>
              <w:t xml:space="preserve"> и начин плаћања, рок извршења</w:t>
            </w:r>
            <w:r w:rsidRPr="00E47C2E">
              <w:rPr>
                <w:rFonts w:cs="Arial"/>
                <w:bCs/>
                <w:iCs/>
                <w:lang w:val="sr-Cyrl-CS"/>
              </w:rPr>
              <w:t>, место извршења и рок важења понуде сматраће се неприхватљивом.</w:t>
            </w:r>
          </w:p>
        </w:tc>
      </w:tr>
    </w:tbl>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1A2132"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lastRenderedPageBreak/>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1A2132" w:rsidRDefault="001A2132"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3" w:name="_Toc442559925"/>
    </w:p>
    <w:p w:rsidR="00C32996" w:rsidRDefault="00C32996" w:rsidP="00827A40">
      <w:pPr>
        <w:rPr>
          <w:rFonts w:eastAsia="TimesNewRomanPS-BoldMT" w:cs="Arial"/>
          <w:bCs/>
          <w:iC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t xml:space="preserve">ОБРАЗАЦ </w:t>
      </w:r>
      <w:r>
        <w:t>2</w:t>
      </w:r>
      <w:r w:rsidRPr="00E47C2E">
        <w:t>.</w:t>
      </w:r>
      <w:bookmarkEnd w:id="243"/>
      <w:proofErr w:type="gramEnd"/>
    </w:p>
    <w:p w:rsidR="00827A40" w:rsidRPr="00E47C2E" w:rsidRDefault="00827A40" w:rsidP="00827A40">
      <w:pPr>
        <w:spacing w:before="0"/>
        <w:jc w:val="center"/>
        <w:rPr>
          <w:rFonts w:cs="Arial"/>
          <w:b/>
        </w:rPr>
      </w:pPr>
      <w:r>
        <w:rPr>
          <w:rFonts w:cs="Arial"/>
          <w:b/>
        </w:rPr>
        <w:lastRenderedPageBreak/>
        <w:t>ОБРАЗАЦ СТРУК</w:t>
      </w:r>
      <w:r>
        <w:rPr>
          <w:rFonts w:cs="Arial"/>
          <w:b/>
          <w:lang w:val="sr-Cyrl-RS"/>
        </w:rPr>
        <w:t>ТУ</w:t>
      </w:r>
      <w:r w:rsidRPr="00E47C2E">
        <w:rPr>
          <w:rFonts w:cs="Arial"/>
          <w:b/>
        </w:rPr>
        <w:t>РЕ ЦЕНЕ</w:t>
      </w:r>
    </w:p>
    <w:p w:rsidR="00827A40" w:rsidRPr="00E47C2E" w:rsidRDefault="00827A40" w:rsidP="00827A40">
      <w:pPr>
        <w:spacing w:before="0"/>
        <w:rPr>
          <w:rFonts w:cs="Arial"/>
        </w:rPr>
      </w:pPr>
    </w:p>
    <w:p w:rsidR="00827A40" w:rsidRPr="00E47C2E" w:rsidRDefault="00827A40" w:rsidP="00827A40">
      <w:pPr>
        <w:spacing w:before="0"/>
        <w:rPr>
          <w:rFonts w:cs="Arial"/>
        </w:rPr>
      </w:pPr>
      <w:proofErr w:type="gramStart"/>
      <w:r w:rsidRPr="00E47C2E">
        <w:rPr>
          <w:rFonts w:cs="Arial"/>
        </w:rPr>
        <w:t>Табела 1.</w:t>
      </w:r>
      <w:proofErr w:type="gramEnd"/>
    </w:p>
    <w:tbl>
      <w:tblPr>
        <w:tblW w:w="52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388"/>
        <w:gridCol w:w="880"/>
        <w:gridCol w:w="808"/>
        <w:gridCol w:w="2046"/>
        <w:gridCol w:w="2236"/>
      </w:tblGrid>
      <w:tr w:rsidR="00827A40" w:rsidRPr="00E47C2E" w:rsidTr="001A2132">
        <w:tc>
          <w:tcPr>
            <w:tcW w:w="343" w:type="pct"/>
            <w:shd w:val="clear" w:color="auto" w:fill="FABF8F" w:themeFill="accent6" w:themeFillTint="99"/>
            <w:vAlign w:val="center"/>
          </w:tcPr>
          <w:p w:rsidR="00827A40" w:rsidRPr="008654BF" w:rsidRDefault="00827A40" w:rsidP="00827A40">
            <w:pPr>
              <w:spacing w:before="0"/>
              <w:jc w:val="center"/>
              <w:rPr>
                <w:rFonts w:cs="Arial"/>
                <w:b/>
                <w:bCs/>
                <w:iCs/>
                <w:lang w:val="sr-Cyrl-CS"/>
              </w:rPr>
            </w:pPr>
            <w:r w:rsidRPr="008654BF">
              <w:rPr>
                <w:rFonts w:cs="Arial"/>
                <w:b/>
                <w:bCs/>
                <w:iCs/>
                <w:lang w:val="sr-Cyrl-CS"/>
              </w:rPr>
              <w:t>Ред</w:t>
            </w:r>
          </w:p>
          <w:p w:rsidR="00827A40" w:rsidRPr="00E47C2E" w:rsidRDefault="00827A40" w:rsidP="00827A40">
            <w:pPr>
              <w:spacing w:before="0"/>
              <w:jc w:val="center"/>
              <w:rPr>
                <w:rFonts w:cs="Arial"/>
                <w:bCs/>
                <w:iCs/>
                <w:lang w:val="sr-Cyrl-CS"/>
              </w:rPr>
            </w:pPr>
            <w:r w:rsidRPr="008654BF">
              <w:rPr>
                <w:rFonts w:cs="Arial"/>
                <w:b/>
                <w:bCs/>
                <w:iCs/>
                <w:lang w:val="sr-Cyrl-CS"/>
              </w:rPr>
              <w:t>бр.</w:t>
            </w:r>
          </w:p>
        </w:tc>
        <w:tc>
          <w:tcPr>
            <w:tcW w:w="1686"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3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Јед.</w:t>
            </w:r>
          </w:p>
          <w:p w:rsidR="00827A40" w:rsidRPr="00E47C2E" w:rsidRDefault="00827A40" w:rsidP="00827A40">
            <w:pPr>
              <w:spacing w:before="0"/>
              <w:jc w:val="center"/>
              <w:rPr>
                <w:rFonts w:cs="Arial"/>
                <w:b/>
                <w:bCs/>
                <w:iCs/>
                <w:lang w:val="sr-Cyrl-CS"/>
              </w:rPr>
            </w:pPr>
            <w:r w:rsidRPr="00E47C2E">
              <w:rPr>
                <w:rFonts w:cs="Arial"/>
                <w:b/>
                <w:bCs/>
                <w:iCs/>
                <w:lang w:val="sr-Cyrl-CS"/>
              </w:rPr>
              <w:t>мере</w:t>
            </w:r>
          </w:p>
        </w:tc>
        <w:tc>
          <w:tcPr>
            <w:tcW w:w="402" w:type="pct"/>
            <w:shd w:val="clear" w:color="auto" w:fill="FABF8F" w:themeFill="accent6" w:themeFillTint="99"/>
            <w:vAlign w:val="center"/>
          </w:tcPr>
          <w:p w:rsidR="00827A40" w:rsidRPr="00E47C2E" w:rsidRDefault="00C32996" w:rsidP="00827A40">
            <w:pPr>
              <w:spacing w:before="0"/>
              <w:jc w:val="center"/>
              <w:rPr>
                <w:rFonts w:cs="Arial"/>
                <w:b/>
                <w:bCs/>
                <w:iCs/>
                <w:lang w:val="sr-Cyrl-CS"/>
              </w:rPr>
            </w:pPr>
            <w:r>
              <w:rPr>
                <w:rFonts w:cs="Arial"/>
                <w:b/>
                <w:bCs/>
                <w:iCs/>
                <w:lang w:val="sr-Cyrl-CS"/>
              </w:rPr>
              <w:t>Кол.</w:t>
            </w:r>
          </w:p>
        </w:tc>
        <w:tc>
          <w:tcPr>
            <w:tcW w:w="1018" w:type="pct"/>
            <w:shd w:val="clear" w:color="auto" w:fill="FABF8F" w:themeFill="accent6" w:themeFillTint="99"/>
            <w:vAlign w:val="center"/>
          </w:tcPr>
          <w:p w:rsidR="00827A40" w:rsidRPr="008654BF" w:rsidRDefault="00827A40" w:rsidP="00827A40">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1113" w:type="pct"/>
            <w:shd w:val="clear" w:color="auto" w:fill="FABF8F" w:themeFill="accent6" w:themeFillTint="99"/>
            <w:vAlign w:val="center"/>
          </w:tcPr>
          <w:p w:rsidR="00827A40" w:rsidRPr="008654BF" w:rsidRDefault="00827A40" w:rsidP="00827A40">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827A40" w:rsidRPr="00E47C2E" w:rsidTr="001A2132">
        <w:tc>
          <w:tcPr>
            <w:tcW w:w="343" w:type="pct"/>
            <w:shd w:val="clear" w:color="auto" w:fill="auto"/>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(1)</w:t>
            </w:r>
          </w:p>
        </w:tc>
        <w:tc>
          <w:tcPr>
            <w:tcW w:w="1686" w:type="pct"/>
            <w:shd w:val="clear" w:color="auto" w:fill="auto"/>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(2)</w:t>
            </w:r>
          </w:p>
        </w:tc>
        <w:tc>
          <w:tcPr>
            <w:tcW w:w="438" w:type="pct"/>
            <w:shd w:val="clear" w:color="auto" w:fill="auto"/>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(3)</w:t>
            </w:r>
          </w:p>
        </w:tc>
        <w:tc>
          <w:tcPr>
            <w:tcW w:w="402" w:type="pct"/>
            <w:shd w:val="clear" w:color="auto" w:fill="auto"/>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(4)</w:t>
            </w:r>
          </w:p>
        </w:tc>
        <w:tc>
          <w:tcPr>
            <w:tcW w:w="1018" w:type="pct"/>
            <w:shd w:val="clear" w:color="auto" w:fill="auto"/>
            <w:vAlign w:val="center"/>
          </w:tcPr>
          <w:p w:rsidR="00827A40" w:rsidRPr="00E47C2E" w:rsidRDefault="00827A40" w:rsidP="00827A40">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1113" w:type="pct"/>
            <w:shd w:val="clear" w:color="auto" w:fill="auto"/>
            <w:vAlign w:val="center"/>
          </w:tcPr>
          <w:p w:rsidR="00827A40" w:rsidRPr="00E47C2E" w:rsidRDefault="00827A40" w:rsidP="00827A40">
            <w:pPr>
              <w:spacing w:before="0"/>
              <w:jc w:val="center"/>
              <w:rPr>
                <w:rFonts w:cs="Arial"/>
                <w:b/>
                <w:bCs/>
                <w:iCs/>
                <w:lang w:val="sr-Cyrl-CS"/>
              </w:rPr>
            </w:pPr>
            <w:r>
              <w:rPr>
                <w:rFonts w:cs="Arial"/>
                <w:b/>
                <w:bCs/>
                <w:iCs/>
                <w:lang w:val="sr-Cyrl-CS"/>
              </w:rPr>
              <w:t>(6</w:t>
            </w:r>
            <w:r w:rsidRPr="00E47C2E">
              <w:rPr>
                <w:rFonts w:cs="Arial"/>
                <w:b/>
                <w:bCs/>
                <w:iCs/>
                <w:lang w:val="sr-Cyrl-CS"/>
              </w:rPr>
              <w:t>)</w:t>
            </w:r>
          </w:p>
        </w:tc>
      </w:tr>
      <w:tr w:rsidR="00CE6C05" w:rsidRPr="00E47C2E" w:rsidTr="001A2132">
        <w:tc>
          <w:tcPr>
            <w:tcW w:w="343" w:type="pct"/>
            <w:shd w:val="clear" w:color="auto" w:fill="auto"/>
            <w:vAlign w:val="center"/>
          </w:tcPr>
          <w:p w:rsidR="00CE6C05" w:rsidRPr="00E47C2E" w:rsidRDefault="00CE6C05" w:rsidP="00F77783">
            <w:pPr>
              <w:spacing w:before="0"/>
              <w:jc w:val="center"/>
              <w:rPr>
                <w:rFonts w:cs="Arial"/>
                <w:b/>
                <w:bCs/>
                <w:iCs/>
                <w:lang w:val="sr-Cyrl-CS"/>
              </w:rPr>
            </w:pPr>
            <w:r w:rsidRPr="00E47C2E">
              <w:rPr>
                <w:rFonts w:cs="Arial"/>
                <w:b/>
                <w:bCs/>
                <w:iCs/>
                <w:lang w:val="sr-Cyrl-CS"/>
              </w:rPr>
              <w:t>1.</w:t>
            </w:r>
          </w:p>
        </w:tc>
        <w:tc>
          <w:tcPr>
            <w:tcW w:w="1686" w:type="pct"/>
            <w:shd w:val="clear" w:color="auto" w:fill="auto"/>
            <w:vAlign w:val="center"/>
          </w:tcPr>
          <w:p w:rsidR="00CE6C05" w:rsidRDefault="003A4A90" w:rsidP="000F7359">
            <w:pPr>
              <w:autoSpaceDE w:val="0"/>
              <w:autoSpaceDN w:val="0"/>
              <w:adjustRightInd w:val="0"/>
              <w:spacing w:before="0"/>
              <w:jc w:val="center"/>
              <w:rPr>
                <w:rFonts w:cs="Arial"/>
                <w:b/>
                <w:lang w:val="sr-Cyrl-RS" w:eastAsia="sr-Latn-CS"/>
              </w:rPr>
            </w:pPr>
            <w:r>
              <w:rPr>
                <w:rFonts w:cs="Arial"/>
                <w:b/>
                <w:lang w:val="sr-Cyrl-RS"/>
              </w:rPr>
              <w:t>Израда плана ЗОП – ТЕНТ А</w:t>
            </w:r>
          </w:p>
        </w:tc>
        <w:tc>
          <w:tcPr>
            <w:tcW w:w="438" w:type="pct"/>
            <w:shd w:val="clear" w:color="auto" w:fill="auto"/>
            <w:vAlign w:val="center"/>
          </w:tcPr>
          <w:p w:rsidR="00CE6C05" w:rsidRPr="008654BF" w:rsidRDefault="00CE6C05" w:rsidP="00F77783">
            <w:pPr>
              <w:spacing w:before="0"/>
              <w:jc w:val="center"/>
              <w:rPr>
                <w:rFonts w:cs="Arial"/>
                <w:b/>
                <w:bCs/>
                <w:iCs/>
                <w:lang w:val="sr-Cyrl-CS"/>
              </w:rPr>
            </w:pPr>
            <w:r>
              <w:rPr>
                <w:rFonts w:cs="Arial"/>
                <w:b/>
                <w:bCs/>
                <w:iCs/>
                <w:lang w:val="sr-Cyrl-CS"/>
              </w:rPr>
              <w:t>Ком.</w:t>
            </w:r>
          </w:p>
        </w:tc>
        <w:tc>
          <w:tcPr>
            <w:tcW w:w="402" w:type="pct"/>
            <w:shd w:val="clear" w:color="auto" w:fill="auto"/>
            <w:vAlign w:val="center"/>
          </w:tcPr>
          <w:p w:rsidR="00CE6C05" w:rsidRPr="008654BF" w:rsidRDefault="00CE6C05" w:rsidP="00F77783">
            <w:pPr>
              <w:spacing w:before="0"/>
              <w:jc w:val="center"/>
              <w:rPr>
                <w:rFonts w:cs="Arial"/>
                <w:b/>
              </w:rPr>
            </w:pPr>
            <w:r w:rsidRPr="008654BF">
              <w:rPr>
                <w:rFonts w:cs="Arial"/>
                <w:b/>
              </w:rPr>
              <w:t>1</w:t>
            </w:r>
          </w:p>
        </w:tc>
        <w:tc>
          <w:tcPr>
            <w:tcW w:w="1018" w:type="pct"/>
            <w:shd w:val="clear" w:color="auto" w:fill="auto"/>
            <w:vAlign w:val="center"/>
          </w:tcPr>
          <w:p w:rsidR="00CE6C05" w:rsidRPr="00E47C2E" w:rsidRDefault="00CE6C05" w:rsidP="00F77783">
            <w:pPr>
              <w:spacing w:before="0"/>
              <w:jc w:val="center"/>
              <w:rPr>
                <w:rFonts w:cs="Arial"/>
                <w:b/>
                <w:bCs/>
                <w:iCs/>
              </w:rPr>
            </w:pPr>
          </w:p>
        </w:tc>
        <w:tc>
          <w:tcPr>
            <w:tcW w:w="1113" w:type="pct"/>
            <w:shd w:val="clear" w:color="auto" w:fill="auto"/>
            <w:vAlign w:val="center"/>
          </w:tcPr>
          <w:p w:rsidR="00CE6C05" w:rsidRPr="00E47C2E" w:rsidRDefault="00CE6C05" w:rsidP="00F77783">
            <w:pPr>
              <w:spacing w:before="0"/>
              <w:jc w:val="center"/>
              <w:rPr>
                <w:rFonts w:cs="Arial"/>
                <w:b/>
                <w:bCs/>
                <w:iCs/>
              </w:rPr>
            </w:pPr>
          </w:p>
        </w:tc>
      </w:tr>
      <w:tr w:rsidR="001A2132" w:rsidRPr="00E47C2E" w:rsidTr="001A2132">
        <w:tc>
          <w:tcPr>
            <w:tcW w:w="343" w:type="pct"/>
            <w:shd w:val="clear" w:color="auto" w:fill="auto"/>
            <w:vAlign w:val="center"/>
          </w:tcPr>
          <w:p w:rsidR="001A2132" w:rsidRPr="00E47C2E" w:rsidRDefault="001A2132" w:rsidP="00F77783">
            <w:pPr>
              <w:spacing w:before="0"/>
              <w:jc w:val="center"/>
              <w:rPr>
                <w:rFonts w:cs="Arial"/>
                <w:b/>
                <w:bCs/>
                <w:iCs/>
                <w:lang w:val="sr-Cyrl-CS"/>
              </w:rPr>
            </w:pPr>
            <w:r>
              <w:rPr>
                <w:rFonts w:cs="Arial"/>
                <w:b/>
                <w:bCs/>
                <w:iCs/>
                <w:lang w:val="sr-Cyrl-CS"/>
              </w:rPr>
              <w:t>2.</w:t>
            </w:r>
          </w:p>
        </w:tc>
        <w:tc>
          <w:tcPr>
            <w:tcW w:w="1686" w:type="pct"/>
            <w:shd w:val="clear" w:color="auto" w:fill="auto"/>
            <w:vAlign w:val="center"/>
          </w:tcPr>
          <w:p w:rsidR="001A2132" w:rsidRDefault="003A4A90" w:rsidP="003A4A90">
            <w:pPr>
              <w:autoSpaceDE w:val="0"/>
              <w:autoSpaceDN w:val="0"/>
              <w:adjustRightInd w:val="0"/>
              <w:spacing w:before="0"/>
              <w:jc w:val="center"/>
              <w:rPr>
                <w:rFonts w:cs="Arial"/>
                <w:b/>
                <w:lang w:val="sr-Cyrl-RS" w:eastAsia="sr-Latn-CS"/>
              </w:rPr>
            </w:pPr>
            <w:r>
              <w:rPr>
                <w:rFonts w:cs="Arial"/>
                <w:b/>
                <w:lang w:val="sr-Cyrl-RS"/>
              </w:rPr>
              <w:t>Израда плана ЗОП – Ж.Т.</w:t>
            </w:r>
          </w:p>
        </w:tc>
        <w:tc>
          <w:tcPr>
            <w:tcW w:w="438" w:type="pct"/>
            <w:shd w:val="clear" w:color="auto" w:fill="auto"/>
            <w:vAlign w:val="center"/>
          </w:tcPr>
          <w:p w:rsidR="001A2132" w:rsidRDefault="003A4A90" w:rsidP="00F77783">
            <w:pPr>
              <w:spacing w:before="0"/>
              <w:jc w:val="center"/>
              <w:rPr>
                <w:rFonts w:cs="Arial"/>
                <w:b/>
                <w:bCs/>
                <w:iCs/>
                <w:lang w:val="sr-Cyrl-CS"/>
              </w:rPr>
            </w:pPr>
            <w:r>
              <w:rPr>
                <w:rFonts w:cs="Arial"/>
                <w:b/>
                <w:bCs/>
                <w:iCs/>
                <w:lang w:val="sr-Cyrl-CS"/>
              </w:rPr>
              <w:t>Ком.</w:t>
            </w:r>
          </w:p>
        </w:tc>
        <w:tc>
          <w:tcPr>
            <w:tcW w:w="402" w:type="pct"/>
            <w:shd w:val="clear" w:color="auto" w:fill="auto"/>
            <w:vAlign w:val="center"/>
          </w:tcPr>
          <w:p w:rsidR="001A2132" w:rsidRPr="003A4A90" w:rsidRDefault="003A4A90" w:rsidP="00F77783">
            <w:pPr>
              <w:spacing w:before="0"/>
              <w:jc w:val="center"/>
              <w:rPr>
                <w:rFonts w:cs="Arial"/>
                <w:b/>
                <w:lang w:val="sr-Cyrl-RS"/>
              </w:rPr>
            </w:pPr>
            <w:r>
              <w:rPr>
                <w:rFonts w:cs="Arial"/>
                <w:b/>
                <w:lang w:val="sr-Cyrl-RS"/>
              </w:rPr>
              <w:t>1</w:t>
            </w:r>
          </w:p>
        </w:tc>
        <w:tc>
          <w:tcPr>
            <w:tcW w:w="1018" w:type="pct"/>
            <w:shd w:val="clear" w:color="auto" w:fill="auto"/>
            <w:vAlign w:val="center"/>
          </w:tcPr>
          <w:p w:rsidR="001A2132" w:rsidRPr="00E47C2E" w:rsidRDefault="001A2132" w:rsidP="00F77783">
            <w:pPr>
              <w:spacing w:before="0"/>
              <w:jc w:val="center"/>
              <w:rPr>
                <w:rFonts w:cs="Arial"/>
                <w:b/>
                <w:bCs/>
                <w:iCs/>
              </w:rPr>
            </w:pPr>
          </w:p>
        </w:tc>
        <w:tc>
          <w:tcPr>
            <w:tcW w:w="1113" w:type="pct"/>
            <w:shd w:val="clear" w:color="auto" w:fill="auto"/>
            <w:vAlign w:val="center"/>
          </w:tcPr>
          <w:p w:rsidR="001A2132" w:rsidRPr="00E47C2E" w:rsidRDefault="001A2132" w:rsidP="00F77783">
            <w:pPr>
              <w:spacing w:before="0"/>
              <w:jc w:val="center"/>
              <w:rPr>
                <w:rFonts w:cs="Arial"/>
                <w:b/>
                <w:bCs/>
                <w:iCs/>
              </w:rPr>
            </w:pPr>
          </w:p>
        </w:tc>
      </w:tr>
      <w:tr w:rsidR="001A2132" w:rsidRPr="00E47C2E" w:rsidTr="001A2132">
        <w:tc>
          <w:tcPr>
            <w:tcW w:w="343" w:type="pct"/>
            <w:shd w:val="clear" w:color="auto" w:fill="auto"/>
            <w:vAlign w:val="center"/>
          </w:tcPr>
          <w:p w:rsidR="001A2132" w:rsidRPr="00E47C2E" w:rsidRDefault="001A2132" w:rsidP="00F77783">
            <w:pPr>
              <w:spacing w:before="0"/>
              <w:jc w:val="center"/>
              <w:rPr>
                <w:rFonts w:cs="Arial"/>
                <w:b/>
                <w:bCs/>
                <w:iCs/>
                <w:lang w:val="sr-Cyrl-CS"/>
              </w:rPr>
            </w:pPr>
            <w:r>
              <w:rPr>
                <w:rFonts w:cs="Arial"/>
                <w:b/>
                <w:bCs/>
                <w:iCs/>
                <w:lang w:val="sr-Cyrl-CS"/>
              </w:rPr>
              <w:t>3.</w:t>
            </w:r>
          </w:p>
        </w:tc>
        <w:tc>
          <w:tcPr>
            <w:tcW w:w="1686" w:type="pct"/>
            <w:shd w:val="clear" w:color="auto" w:fill="auto"/>
            <w:vAlign w:val="center"/>
          </w:tcPr>
          <w:p w:rsidR="001A2132" w:rsidRDefault="003A4A90" w:rsidP="003A4A90">
            <w:pPr>
              <w:autoSpaceDE w:val="0"/>
              <w:autoSpaceDN w:val="0"/>
              <w:adjustRightInd w:val="0"/>
              <w:spacing w:before="0"/>
              <w:jc w:val="center"/>
              <w:rPr>
                <w:rFonts w:cs="Arial"/>
                <w:b/>
                <w:lang w:val="sr-Cyrl-RS" w:eastAsia="sr-Latn-CS"/>
              </w:rPr>
            </w:pPr>
            <w:r>
              <w:rPr>
                <w:rFonts w:cs="Arial"/>
                <w:b/>
                <w:lang w:val="sr-Cyrl-RS"/>
              </w:rPr>
              <w:t>Израда плана ЗОП – ТЕНТ Б</w:t>
            </w:r>
          </w:p>
        </w:tc>
        <w:tc>
          <w:tcPr>
            <w:tcW w:w="438" w:type="pct"/>
            <w:shd w:val="clear" w:color="auto" w:fill="auto"/>
            <w:vAlign w:val="center"/>
          </w:tcPr>
          <w:p w:rsidR="001A2132" w:rsidRDefault="003A4A90" w:rsidP="00F77783">
            <w:pPr>
              <w:spacing w:before="0"/>
              <w:jc w:val="center"/>
              <w:rPr>
                <w:rFonts w:cs="Arial"/>
                <w:b/>
                <w:bCs/>
                <w:iCs/>
                <w:lang w:val="sr-Cyrl-CS"/>
              </w:rPr>
            </w:pPr>
            <w:r>
              <w:rPr>
                <w:rFonts w:cs="Arial"/>
                <w:b/>
                <w:bCs/>
                <w:iCs/>
                <w:lang w:val="sr-Cyrl-CS"/>
              </w:rPr>
              <w:t>Ком.</w:t>
            </w:r>
          </w:p>
        </w:tc>
        <w:tc>
          <w:tcPr>
            <w:tcW w:w="402" w:type="pct"/>
            <w:shd w:val="clear" w:color="auto" w:fill="auto"/>
            <w:vAlign w:val="center"/>
          </w:tcPr>
          <w:p w:rsidR="001A2132" w:rsidRPr="003A4A90" w:rsidRDefault="003A4A90" w:rsidP="00F77783">
            <w:pPr>
              <w:spacing w:before="0"/>
              <w:jc w:val="center"/>
              <w:rPr>
                <w:rFonts w:cs="Arial"/>
                <w:b/>
                <w:lang w:val="sr-Cyrl-RS"/>
              </w:rPr>
            </w:pPr>
            <w:r>
              <w:rPr>
                <w:rFonts w:cs="Arial"/>
                <w:b/>
                <w:lang w:val="sr-Cyrl-RS"/>
              </w:rPr>
              <w:t>1</w:t>
            </w:r>
          </w:p>
        </w:tc>
        <w:tc>
          <w:tcPr>
            <w:tcW w:w="1018" w:type="pct"/>
            <w:shd w:val="clear" w:color="auto" w:fill="auto"/>
            <w:vAlign w:val="center"/>
          </w:tcPr>
          <w:p w:rsidR="001A2132" w:rsidRPr="00E47C2E" w:rsidRDefault="001A2132" w:rsidP="00F77783">
            <w:pPr>
              <w:spacing w:before="0"/>
              <w:jc w:val="center"/>
              <w:rPr>
                <w:rFonts w:cs="Arial"/>
                <w:b/>
                <w:bCs/>
                <w:iCs/>
              </w:rPr>
            </w:pPr>
          </w:p>
        </w:tc>
        <w:tc>
          <w:tcPr>
            <w:tcW w:w="1113" w:type="pct"/>
            <w:shd w:val="clear" w:color="auto" w:fill="auto"/>
            <w:vAlign w:val="center"/>
          </w:tcPr>
          <w:p w:rsidR="001A2132" w:rsidRPr="00E47C2E" w:rsidRDefault="001A2132" w:rsidP="00F77783">
            <w:pPr>
              <w:spacing w:before="0"/>
              <w:jc w:val="center"/>
              <w:rPr>
                <w:rFonts w:cs="Arial"/>
                <w:b/>
                <w:bCs/>
                <w:iCs/>
              </w:rPr>
            </w:pPr>
          </w:p>
        </w:tc>
      </w:tr>
      <w:tr w:rsidR="001A2132" w:rsidRPr="00E47C2E" w:rsidTr="001A2132">
        <w:tc>
          <w:tcPr>
            <w:tcW w:w="343" w:type="pct"/>
            <w:shd w:val="clear" w:color="auto" w:fill="auto"/>
            <w:vAlign w:val="center"/>
          </w:tcPr>
          <w:p w:rsidR="001A2132" w:rsidRPr="00E47C2E" w:rsidRDefault="001A2132" w:rsidP="00F77783">
            <w:pPr>
              <w:spacing w:before="0"/>
              <w:jc w:val="center"/>
              <w:rPr>
                <w:rFonts w:cs="Arial"/>
                <w:b/>
                <w:bCs/>
                <w:iCs/>
                <w:lang w:val="sr-Cyrl-CS"/>
              </w:rPr>
            </w:pPr>
            <w:r>
              <w:rPr>
                <w:rFonts w:cs="Arial"/>
                <w:b/>
                <w:bCs/>
                <w:iCs/>
                <w:lang w:val="sr-Cyrl-CS"/>
              </w:rPr>
              <w:t>4.</w:t>
            </w:r>
          </w:p>
        </w:tc>
        <w:tc>
          <w:tcPr>
            <w:tcW w:w="1686" w:type="pct"/>
            <w:shd w:val="clear" w:color="auto" w:fill="auto"/>
            <w:vAlign w:val="center"/>
          </w:tcPr>
          <w:p w:rsidR="001A2132" w:rsidRDefault="003A4A90" w:rsidP="003A4A90">
            <w:pPr>
              <w:autoSpaceDE w:val="0"/>
              <w:autoSpaceDN w:val="0"/>
              <w:adjustRightInd w:val="0"/>
              <w:spacing w:before="0"/>
              <w:jc w:val="center"/>
              <w:rPr>
                <w:rFonts w:cs="Arial"/>
                <w:b/>
                <w:lang w:val="sr-Cyrl-RS" w:eastAsia="sr-Latn-CS"/>
              </w:rPr>
            </w:pPr>
            <w:r>
              <w:rPr>
                <w:rFonts w:cs="Arial"/>
                <w:b/>
                <w:lang w:val="sr-Cyrl-RS"/>
              </w:rPr>
              <w:t>Израда плана ЗОП – ТЕК</w:t>
            </w:r>
          </w:p>
        </w:tc>
        <w:tc>
          <w:tcPr>
            <w:tcW w:w="438" w:type="pct"/>
            <w:shd w:val="clear" w:color="auto" w:fill="auto"/>
            <w:vAlign w:val="center"/>
          </w:tcPr>
          <w:p w:rsidR="001A2132" w:rsidRDefault="003A4A90" w:rsidP="00F77783">
            <w:pPr>
              <w:spacing w:before="0"/>
              <w:jc w:val="center"/>
              <w:rPr>
                <w:rFonts w:cs="Arial"/>
                <w:b/>
                <w:bCs/>
                <w:iCs/>
                <w:lang w:val="sr-Cyrl-CS"/>
              </w:rPr>
            </w:pPr>
            <w:r>
              <w:rPr>
                <w:rFonts w:cs="Arial"/>
                <w:b/>
                <w:bCs/>
                <w:iCs/>
                <w:lang w:val="sr-Cyrl-CS"/>
              </w:rPr>
              <w:t>Ком.</w:t>
            </w:r>
          </w:p>
        </w:tc>
        <w:tc>
          <w:tcPr>
            <w:tcW w:w="402" w:type="pct"/>
            <w:shd w:val="clear" w:color="auto" w:fill="auto"/>
            <w:vAlign w:val="center"/>
          </w:tcPr>
          <w:p w:rsidR="001A2132" w:rsidRPr="003A4A90" w:rsidRDefault="003A4A90" w:rsidP="00F77783">
            <w:pPr>
              <w:spacing w:before="0"/>
              <w:jc w:val="center"/>
              <w:rPr>
                <w:rFonts w:cs="Arial"/>
                <w:b/>
                <w:lang w:val="sr-Cyrl-RS"/>
              </w:rPr>
            </w:pPr>
            <w:r>
              <w:rPr>
                <w:rFonts w:cs="Arial"/>
                <w:b/>
                <w:lang w:val="sr-Cyrl-RS"/>
              </w:rPr>
              <w:t>1</w:t>
            </w:r>
          </w:p>
        </w:tc>
        <w:tc>
          <w:tcPr>
            <w:tcW w:w="1018" w:type="pct"/>
            <w:shd w:val="clear" w:color="auto" w:fill="auto"/>
            <w:vAlign w:val="center"/>
          </w:tcPr>
          <w:p w:rsidR="001A2132" w:rsidRPr="00E47C2E" w:rsidRDefault="001A2132" w:rsidP="00F77783">
            <w:pPr>
              <w:spacing w:before="0"/>
              <w:jc w:val="center"/>
              <w:rPr>
                <w:rFonts w:cs="Arial"/>
                <w:b/>
                <w:bCs/>
                <w:iCs/>
              </w:rPr>
            </w:pPr>
          </w:p>
        </w:tc>
        <w:tc>
          <w:tcPr>
            <w:tcW w:w="1113" w:type="pct"/>
            <w:shd w:val="clear" w:color="auto" w:fill="auto"/>
            <w:vAlign w:val="center"/>
          </w:tcPr>
          <w:p w:rsidR="001A2132" w:rsidRPr="00E47C2E" w:rsidRDefault="001A2132" w:rsidP="00F77783">
            <w:pPr>
              <w:spacing w:before="0"/>
              <w:jc w:val="center"/>
              <w:rPr>
                <w:rFonts w:cs="Arial"/>
                <w:b/>
                <w:bCs/>
                <w:iCs/>
              </w:rPr>
            </w:pPr>
          </w:p>
        </w:tc>
      </w:tr>
    </w:tbl>
    <w:p w:rsidR="00D5004C" w:rsidRDefault="00D5004C" w:rsidP="00827A40">
      <w:pPr>
        <w:widowControl w:val="0"/>
        <w:spacing w:before="0"/>
        <w:rPr>
          <w:rFonts w:eastAsia="Arial Unicode MS" w:cs="Arial"/>
          <w:lang w:val="sr-Cyrl-RS"/>
        </w:rPr>
      </w:pPr>
    </w:p>
    <w:p w:rsidR="00D5004C" w:rsidRDefault="00D5004C" w:rsidP="00827A40">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5004C" w:rsidRPr="00E47C2E" w:rsidTr="00D5004C">
        <w:trPr>
          <w:trHeight w:val="418"/>
        </w:trPr>
        <w:tc>
          <w:tcPr>
            <w:tcW w:w="568" w:type="dxa"/>
            <w:vAlign w:val="center"/>
          </w:tcPr>
          <w:p w:rsidR="00D5004C" w:rsidRPr="00E47C2E" w:rsidRDefault="00D5004C" w:rsidP="00D5004C">
            <w:pPr>
              <w:spacing w:before="0"/>
              <w:jc w:val="center"/>
              <w:rPr>
                <w:rFonts w:cs="Arial"/>
                <w:b/>
                <w:lang w:val="sr-Latn-CS"/>
              </w:rPr>
            </w:pPr>
            <w:r w:rsidRPr="00E47C2E">
              <w:rPr>
                <w:rFonts w:cs="Arial"/>
                <w:b/>
              </w:rPr>
              <w:t>I</w:t>
            </w:r>
          </w:p>
        </w:tc>
        <w:tc>
          <w:tcPr>
            <w:tcW w:w="6740" w:type="dxa"/>
            <w:vAlign w:val="center"/>
          </w:tcPr>
          <w:p w:rsidR="00D5004C" w:rsidRPr="00537A27" w:rsidRDefault="00D5004C" w:rsidP="00D5004C">
            <w:pPr>
              <w:spacing w:before="0"/>
              <w:jc w:val="center"/>
              <w:rPr>
                <w:rFonts w:cs="Arial"/>
                <w:b/>
              </w:rPr>
            </w:pPr>
            <w:r w:rsidRPr="00537A27">
              <w:rPr>
                <w:rFonts w:cs="Arial"/>
                <w:b/>
              </w:rPr>
              <w:t>УКУПНО ПОНУЂЕНА ЦЕНА  без ПДВ динара</w:t>
            </w:r>
          </w:p>
          <w:p w:rsidR="00D5004C" w:rsidRPr="00537A27" w:rsidRDefault="00D5004C" w:rsidP="00D5004C">
            <w:pPr>
              <w:spacing w:before="0"/>
              <w:jc w:val="center"/>
              <w:rPr>
                <w:rFonts w:cs="Arial"/>
                <w:b/>
              </w:rPr>
            </w:pPr>
            <w:r w:rsidRPr="00537A27">
              <w:rPr>
                <w:rFonts w:cs="Arial"/>
                <w:b/>
              </w:rPr>
              <w:t xml:space="preserve">(збир колоне бр. </w:t>
            </w:r>
            <w:r>
              <w:rPr>
                <w:rFonts w:cs="Arial"/>
                <w:b/>
                <w:lang w:val="sr-Cyrl-CS"/>
              </w:rPr>
              <w:t>5</w:t>
            </w:r>
            <w:r w:rsidRPr="00537A27">
              <w:rPr>
                <w:rFonts w:cs="Arial"/>
                <w:b/>
              </w:rPr>
              <w:t>)</w:t>
            </w:r>
          </w:p>
        </w:tc>
        <w:tc>
          <w:tcPr>
            <w:tcW w:w="2610" w:type="dxa"/>
            <w:vAlign w:val="center"/>
          </w:tcPr>
          <w:p w:rsidR="00D5004C" w:rsidRPr="00E47C2E" w:rsidRDefault="00D5004C" w:rsidP="00D5004C">
            <w:pPr>
              <w:spacing w:before="0"/>
              <w:jc w:val="center"/>
              <w:rPr>
                <w:rFonts w:cs="Arial"/>
                <w:color w:val="FF0000"/>
              </w:rPr>
            </w:pPr>
          </w:p>
        </w:tc>
      </w:tr>
      <w:tr w:rsidR="00D5004C" w:rsidRPr="00E47C2E" w:rsidTr="00D5004C">
        <w:trPr>
          <w:trHeight w:val="610"/>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r w:rsidR="00D5004C" w:rsidRPr="00E47C2E" w:rsidTr="00D5004C">
        <w:trPr>
          <w:trHeight w:val="562"/>
        </w:trPr>
        <w:tc>
          <w:tcPr>
            <w:tcW w:w="568" w:type="dxa"/>
            <w:tcBorders>
              <w:bottom w:val="single" w:sz="4" w:space="0" w:color="auto"/>
            </w:tcBorders>
            <w:vAlign w:val="center"/>
          </w:tcPr>
          <w:p w:rsidR="00D5004C" w:rsidRPr="00E47C2E" w:rsidRDefault="00D5004C" w:rsidP="00D5004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D5004C" w:rsidRPr="00537A27" w:rsidRDefault="00D5004C" w:rsidP="00D5004C">
            <w:pPr>
              <w:spacing w:before="0"/>
              <w:jc w:val="center"/>
              <w:rPr>
                <w:rFonts w:cs="Arial"/>
                <w:b/>
              </w:rPr>
            </w:pPr>
            <w:r w:rsidRPr="00537A27">
              <w:rPr>
                <w:rFonts w:cs="Arial"/>
                <w:b/>
              </w:rPr>
              <w:t>УКУПНО ПОНУЂЕНА ЦЕНА  са ПДВ</w:t>
            </w:r>
          </w:p>
          <w:p w:rsidR="00D5004C" w:rsidRPr="00537A27" w:rsidRDefault="00D5004C" w:rsidP="00D5004C">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D5004C" w:rsidRPr="00E47C2E" w:rsidRDefault="00D5004C" w:rsidP="00D5004C">
            <w:pPr>
              <w:spacing w:before="0"/>
              <w:jc w:val="center"/>
              <w:rPr>
                <w:rFonts w:cs="Arial"/>
                <w:color w:val="FF0000"/>
              </w:rPr>
            </w:pPr>
          </w:p>
        </w:tc>
      </w:tr>
    </w:tbl>
    <w:p w:rsidR="00CE6C05" w:rsidRDefault="00CE6C05" w:rsidP="00827A40">
      <w:pPr>
        <w:widowControl w:val="0"/>
        <w:spacing w:before="0"/>
        <w:rPr>
          <w:rFonts w:eastAsia="Arial Unicode MS" w:cs="Arial"/>
          <w:lang w:val="sr-Cyrl-RS"/>
        </w:rPr>
      </w:pPr>
    </w:p>
    <w:p w:rsidR="00827A40" w:rsidRPr="00E47C2E" w:rsidRDefault="00827A40" w:rsidP="00827A40">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27A40" w:rsidTr="00827A40">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27A40" w:rsidRPr="00537A27" w:rsidRDefault="00827A40" w:rsidP="00827A40">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r w:rsidR="00827A40" w:rsidTr="00827A40">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27A40" w:rsidRPr="00537A27" w:rsidRDefault="00827A40" w:rsidP="00827A40">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27A40" w:rsidRPr="00537A27" w:rsidRDefault="00827A40" w:rsidP="00827A40">
            <w:pPr>
              <w:spacing w:before="0"/>
              <w:jc w:val="center"/>
              <w:rPr>
                <w:rFonts w:cs="Arial"/>
                <w:lang w:val="sr-Latn-CS" w:eastAsia="sr-Latn-CS"/>
              </w:rPr>
            </w:pPr>
            <w:r w:rsidRPr="00537A27">
              <w:rPr>
                <w:rFonts w:cs="Arial"/>
                <w:lang w:val="sr-Latn-CS" w:eastAsia="sr-Latn-CS"/>
              </w:rPr>
              <w:t>_____динара односно ____%</w:t>
            </w:r>
          </w:p>
        </w:tc>
      </w:tr>
    </w:tbl>
    <w:p w:rsidR="00827A40" w:rsidRPr="00D5004C" w:rsidRDefault="00827A40" w:rsidP="00827A40">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D5004C">
            <w:pPr>
              <w:spacing w:before="0"/>
              <w:jc w:val="center"/>
              <w:rPr>
                <w:rFonts w:cs="Arial"/>
              </w:rPr>
            </w:pPr>
            <w:r w:rsidRPr="00E47C2E">
              <w:rPr>
                <w:rFonts w:cs="Arial"/>
              </w:rPr>
              <w:t>Датум:</w:t>
            </w:r>
          </w:p>
        </w:tc>
        <w:tc>
          <w:tcPr>
            <w:tcW w:w="2127" w:type="dxa"/>
          </w:tcPr>
          <w:p w:rsidR="00827A40" w:rsidRPr="00E47C2E" w:rsidRDefault="00827A40" w:rsidP="00D5004C">
            <w:pPr>
              <w:spacing w:before="0"/>
              <w:jc w:val="center"/>
              <w:rPr>
                <w:rFonts w:cs="Arial"/>
                <w:lang w:val="ru-RU"/>
              </w:rPr>
            </w:pPr>
          </w:p>
        </w:tc>
        <w:tc>
          <w:tcPr>
            <w:tcW w:w="4022" w:type="dxa"/>
          </w:tcPr>
          <w:p w:rsidR="00827A40" w:rsidRPr="00E47C2E" w:rsidRDefault="00827A40" w:rsidP="00D5004C">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D5004C">
            <w:pPr>
              <w:spacing w:before="0"/>
              <w:jc w:val="center"/>
              <w:rPr>
                <w:rFonts w:cs="Arial"/>
              </w:rPr>
            </w:pPr>
          </w:p>
        </w:tc>
        <w:tc>
          <w:tcPr>
            <w:tcW w:w="2127" w:type="dxa"/>
          </w:tcPr>
          <w:p w:rsidR="00827A40" w:rsidRPr="00E47C2E" w:rsidRDefault="00827A40" w:rsidP="00D5004C">
            <w:pPr>
              <w:spacing w:before="0"/>
              <w:jc w:val="center"/>
              <w:rPr>
                <w:rFonts w:cs="Arial"/>
              </w:rPr>
            </w:pPr>
            <w:r w:rsidRPr="00E47C2E">
              <w:rPr>
                <w:rFonts w:cs="Arial"/>
              </w:rPr>
              <w:t>М.П.</w:t>
            </w:r>
          </w:p>
        </w:tc>
        <w:tc>
          <w:tcPr>
            <w:tcW w:w="4022" w:type="dxa"/>
          </w:tcPr>
          <w:p w:rsidR="00827A40" w:rsidRPr="00E47C2E" w:rsidRDefault="00827A40" w:rsidP="00D5004C">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625F44" w:rsidRDefault="00827A40" w:rsidP="00827A40">
      <w:pPr>
        <w:spacing w:before="0"/>
        <w:rPr>
          <w:rFonts w:cs="Arial"/>
          <w:b/>
          <w:lang w:val="sr-Cyrl-RS"/>
        </w:rPr>
      </w:pPr>
    </w:p>
    <w:p w:rsidR="00827A40" w:rsidRPr="00E47C2E" w:rsidRDefault="00827A40" w:rsidP="00D5004C">
      <w:pPr>
        <w:spacing w:before="0"/>
        <w:rPr>
          <w:rFonts w:cs="Arial"/>
          <w:b/>
          <w:lang w:val="sr-Cyrl-CS"/>
        </w:rPr>
      </w:pPr>
      <w:r w:rsidRPr="00E47C2E">
        <w:rPr>
          <w:rFonts w:cs="Arial"/>
          <w:b/>
          <w:lang w:val="sr-Cyrl-CS"/>
        </w:rPr>
        <w:t>Напомена:</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27A40" w:rsidRPr="00E47C2E" w:rsidRDefault="00827A40" w:rsidP="00D5004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Default="00827A40" w:rsidP="00D5004C">
      <w:pPr>
        <w:spacing w:before="0"/>
        <w:rPr>
          <w:rFonts w:cs="Arial"/>
          <w:b/>
          <w:lang w:val="sr-Cyrl-RS"/>
        </w:rPr>
      </w:pPr>
    </w:p>
    <w:p w:rsidR="00827A40" w:rsidRPr="00D5004C" w:rsidRDefault="00827A40" w:rsidP="00D5004C">
      <w:pPr>
        <w:spacing w:before="0"/>
        <w:rPr>
          <w:rFonts w:cs="Arial"/>
          <w:b/>
          <w:lang w:val="ru-RU"/>
        </w:rPr>
      </w:pPr>
      <w:r w:rsidRPr="00E47C2E">
        <w:rPr>
          <w:rFonts w:cs="Arial"/>
          <w:b/>
          <w:lang w:val="sr-Latn-CS"/>
        </w:rPr>
        <w:t>Упутствоза попуњавањ</w:t>
      </w:r>
      <w:r w:rsidRPr="00E47C2E">
        <w:rPr>
          <w:rFonts w:cs="Arial"/>
          <w:b/>
          <w:lang w:val="ru-RU"/>
        </w:rPr>
        <w:t>е Обр</w:t>
      </w:r>
      <w:r w:rsidR="00D5004C">
        <w:rPr>
          <w:rFonts w:cs="Arial"/>
          <w:b/>
          <w:lang w:val="ru-RU"/>
        </w:rPr>
        <w:t>асца структуре цене</w:t>
      </w:r>
    </w:p>
    <w:p w:rsidR="00827A40" w:rsidRPr="00E47C2E" w:rsidRDefault="00827A40" w:rsidP="00D5004C">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27A40" w:rsidRPr="00E47C2E" w:rsidRDefault="00827A40" w:rsidP="00D5004C">
      <w:pPr>
        <w:pStyle w:val="ListParagraph"/>
        <w:tabs>
          <w:tab w:val="left" w:pos="90"/>
        </w:tabs>
        <w:suppressAutoHyphens/>
        <w:spacing w:before="0" w:after="0" w:line="240" w:lineRule="auto"/>
        <w:ind w:left="0"/>
        <w:contextualSpacing w:val="0"/>
        <w:rPr>
          <w:rFonts w:ascii="Arial" w:hAnsi="Arial" w:cs="Arial"/>
          <w:bCs/>
          <w:iCs/>
        </w:rPr>
      </w:pPr>
    </w:p>
    <w:p w:rsidR="00827A40" w:rsidRDefault="00827A40" w:rsidP="00D5004C">
      <w:pPr>
        <w:pStyle w:val="ListParagraph"/>
        <w:tabs>
          <w:tab w:val="left" w:pos="90"/>
        </w:tabs>
        <w:suppressAutoHyphens/>
        <w:spacing w:before="0" w:after="0" w:line="240" w:lineRule="auto"/>
        <w:ind w:left="0"/>
        <w:contextualSpacing w:val="0"/>
        <w:rPr>
          <w:rFonts w:ascii="Arial" w:hAnsi="Arial" w:cs="Arial"/>
          <w:bCs/>
          <w:iCs/>
          <w:lang w:val="sr-Cyrl-RS"/>
        </w:rPr>
      </w:pPr>
      <w:proofErr w:type="gramStart"/>
      <w:r>
        <w:rPr>
          <w:rFonts w:ascii="Arial" w:hAnsi="Arial" w:cs="Arial"/>
          <w:bCs/>
          <w:iCs/>
        </w:rPr>
        <w:t>-</w:t>
      </w:r>
      <w:r w:rsidRPr="00E47C2E">
        <w:rPr>
          <w:rFonts w:ascii="Arial" w:hAnsi="Arial" w:cs="Arial"/>
          <w:bCs/>
          <w:iCs/>
        </w:rPr>
        <w:t xml:space="preserve">у колону </w:t>
      </w:r>
      <w:r w:rsidR="00D5004C">
        <w:rPr>
          <w:rFonts w:ascii="Arial" w:hAnsi="Arial" w:cs="Arial"/>
          <w:bCs/>
          <w:iCs/>
          <w:lang w:val="sr-Cyrl-CS"/>
        </w:rPr>
        <w:t>5</w:t>
      </w:r>
      <w:r w:rsidRPr="00E47C2E">
        <w:rPr>
          <w:rFonts w:ascii="Arial" w:hAnsi="Arial" w:cs="Arial"/>
          <w:bCs/>
          <w:iCs/>
        </w:rPr>
        <w:t>.</w:t>
      </w:r>
      <w:proofErr w:type="gramEnd"/>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без ПДВ </w:t>
      </w:r>
    </w:p>
    <w:p w:rsidR="00827A40" w:rsidRDefault="00827A40" w:rsidP="00D5004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D5004C">
        <w:rPr>
          <w:rFonts w:ascii="Arial" w:hAnsi="Arial" w:cs="Arial"/>
          <w:bCs/>
          <w:iCs/>
          <w:lang w:val="sr-Cyrl-CS"/>
        </w:rPr>
        <w:t>у колону 6</w:t>
      </w:r>
      <w:r w:rsidRPr="00E47C2E">
        <w:rPr>
          <w:rFonts w:ascii="Arial" w:hAnsi="Arial" w:cs="Arial"/>
          <w:bCs/>
          <w:iCs/>
        </w:rPr>
        <w:t xml:space="preserve">. </w:t>
      </w:r>
      <w:proofErr w:type="gramStart"/>
      <w:r w:rsidRPr="00E47C2E">
        <w:rPr>
          <w:rFonts w:ascii="Arial" w:hAnsi="Arial" w:cs="Arial"/>
          <w:bCs/>
          <w:iCs/>
        </w:rPr>
        <w:t>уписати</w:t>
      </w:r>
      <w:proofErr w:type="gramEnd"/>
      <w:r w:rsidRPr="00E47C2E">
        <w:rPr>
          <w:rFonts w:ascii="Arial" w:hAnsi="Arial" w:cs="Arial"/>
          <w:bCs/>
          <w:iCs/>
        </w:rPr>
        <w:t xml:space="preserve"> колико износи цена са ПДВ </w:t>
      </w:r>
    </w:p>
    <w:p w:rsidR="00827A40" w:rsidRPr="008654BF" w:rsidRDefault="00827A40" w:rsidP="00D5004C">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27A40" w:rsidRPr="00E47C2E" w:rsidRDefault="00827A40" w:rsidP="00D5004C">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827A40" w:rsidRPr="00E47C2E" w:rsidRDefault="00827A40" w:rsidP="00D5004C">
      <w:pPr>
        <w:tabs>
          <w:tab w:val="left" w:pos="992"/>
        </w:tabs>
        <w:spacing w:before="0"/>
        <w:rPr>
          <w:rFonts w:cs="Arial"/>
        </w:rPr>
      </w:pPr>
      <w:proofErr w:type="gramStart"/>
      <w:r>
        <w:rPr>
          <w:rFonts w:cs="Arial"/>
        </w:rPr>
        <w:lastRenderedPageBreak/>
        <w:t>-</w:t>
      </w:r>
      <w:r w:rsidRPr="00E47C2E">
        <w:rPr>
          <w:rFonts w:cs="Arial"/>
        </w:rPr>
        <w:t>у ред бр.</w:t>
      </w:r>
      <w:proofErr w:type="gramEnd"/>
      <w:r w:rsidRPr="00E47C2E">
        <w:rPr>
          <w:rFonts w:cs="Arial"/>
        </w:rPr>
        <w:t xml:space="preserve"> II – уписује се укупан износ ПДВ </w:t>
      </w:r>
    </w:p>
    <w:p w:rsidR="00827A40" w:rsidRPr="00E47C2E" w:rsidRDefault="00827A40" w:rsidP="00D5004C">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27A40" w:rsidRPr="00D5004C" w:rsidRDefault="00827A40" w:rsidP="00D5004C">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27A40" w:rsidRDefault="00827A40" w:rsidP="00D5004C">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sidR="00D5004C">
        <w:rPr>
          <w:rFonts w:cs="Arial"/>
        </w:rPr>
        <w:t>без ПДВ (ред бр.</w:t>
      </w:r>
      <w:proofErr w:type="gramEnd"/>
      <w:r w:rsidR="00D5004C">
        <w:rPr>
          <w:rFonts w:cs="Arial"/>
        </w:rPr>
        <w:t xml:space="preserve"> I из табеле 1)</w:t>
      </w:r>
    </w:p>
    <w:p w:rsidR="00D5004C" w:rsidRPr="00D5004C" w:rsidRDefault="00D5004C" w:rsidP="00D5004C">
      <w:pPr>
        <w:tabs>
          <w:tab w:val="left" w:pos="992"/>
        </w:tabs>
        <w:spacing w:before="0"/>
        <w:rPr>
          <w:rFonts w:cs="Arial"/>
          <w:sz w:val="8"/>
          <w:lang w:val="sr-Cyrl-RS"/>
        </w:rPr>
      </w:pPr>
    </w:p>
    <w:p w:rsidR="00827A40" w:rsidRPr="00E47C2E" w:rsidRDefault="00827A40" w:rsidP="00D5004C">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9536F8" w:rsidRDefault="00827A40" w:rsidP="00D5004C">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F77783" w:rsidRDefault="00F77783"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3A4A90" w:rsidRDefault="003A4A90"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Default="00F77783"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44" w:name="_Toc442559926"/>
      <w:proofErr w:type="gramStart"/>
      <w:r w:rsidRPr="00E47C2E">
        <w:t xml:space="preserve">ОБРАЗАЦ </w:t>
      </w:r>
      <w:r>
        <w:t>3</w:t>
      </w:r>
      <w:r w:rsidRPr="00E47C2E">
        <w:t>.</w:t>
      </w:r>
      <w:bookmarkEnd w:id="244"/>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F7359">
        <w:rPr>
          <w:rFonts w:cs="Arial"/>
          <w:b/>
          <w:lang w:val="sr-Cyrl-RS"/>
        </w:rPr>
        <w:t>Израда планова ЗОП по локацијама Огранка ТЕНТ</w:t>
      </w:r>
      <w:r w:rsidRPr="00E47C2E">
        <w:rPr>
          <w:rFonts w:cs="Arial"/>
          <w:lang w:val="ru-RU"/>
        </w:rPr>
        <w:t xml:space="preserve"> у отвореном поступку јавне набавке ЈН бр.</w:t>
      </w:r>
      <w:r>
        <w:rPr>
          <w:rFonts w:cs="Arial"/>
          <w:lang w:val="ru-RU"/>
        </w:rPr>
        <w:t xml:space="preserve"> </w:t>
      </w:r>
      <w:r w:rsidR="000F7359">
        <w:rPr>
          <w:rFonts w:cs="Arial"/>
          <w:lang w:val="ru-RU"/>
        </w:rPr>
        <w:t>3000/0019/2017 (214/2017)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5" w:name="_Toc442559928"/>
      <w:proofErr w:type="gramStart"/>
      <w:r w:rsidRPr="00E47C2E">
        <w:lastRenderedPageBreak/>
        <w:t xml:space="preserve">ОБРАЗАЦ </w:t>
      </w:r>
      <w:r>
        <w:t>4</w:t>
      </w:r>
      <w:r w:rsidRPr="00E47C2E">
        <w:t>.</w:t>
      </w:r>
      <w:bookmarkEnd w:id="245"/>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6" w:name="_Toc442559929"/>
      <w:r w:rsidRPr="00E47C2E">
        <w:rPr>
          <w:rFonts w:cs="Arial"/>
          <w:b/>
          <w:lang w:val="ru-RU"/>
        </w:rPr>
        <w:t>И З Ј А В У</w:t>
      </w:r>
      <w:bookmarkEnd w:id="246"/>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F7359">
        <w:rPr>
          <w:rFonts w:cs="Arial"/>
          <w:b/>
          <w:lang w:val="sr-Cyrl-RS"/>
        </w:rPr>
        <w:t>Израда планова ЗОП по локацијама Огранка ТЕНТ</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F7359">
        <w:rPr>
          <w:rFonts w:cs="Arial"/>
          <w:lang w:val="ru-RU"/>
        </w:rPr>
        <w:t>3000/0019/2017 (214/2017)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3A4A90" w:rsidRDefault="003A4A90" w:rsidP="00CE6C05">
      <w:pPr>
        <w:tabs>
          <w:tab w:val="left" w:pos="2700"/>
        </w:tabs>
        <w:rPr>
          <w:rFonts w:cs="Arial"/>
          <w:lang w:val="sr-Cyrl-RS"/>
        </w:rPr>
      </w:pPr>
    </w:p>
    <w:p w:rsidR="00CE6C05" w:rsidRDefault="00CE6C05" w:rsidP="00CE6C05">
      <w:pPr>
        <w:tabs>
          <w:tab w:val="left" w:pos="2700"/>
        </w:tabs>
        <w:rPr>
          <w:rFonts w:cs="Arial"/>
          <w:lang w:val="sr-Cyrl-RS"/>
        </w:rPr>
      </w:pPr>
    </w:p>
    <w:p w:rsidR="00310E24" w:rsidRDefault="00310E24" w:rsidP="00310E24">
      <w:pPr>
        <w:pStyle w:val="KDObrazac"/>
      </w:pPr>
      <w:bookmarkStart w:id="247" w:name="_Toc442559940"/>
      <w:proofErr w:type="gramStart"/>
      <w:r>
        <w:lastRenderedPageBreak/>
        <w:t xml:space="preserve">ОБРАЗАЦ </w:t>
      </w:r>
      <w:bookmarkEnd w:id="247"/>
      <w:r>
        <w:t>5.</w:t>
      </w:r>
      <w:proofErr w:type="gramEnd"/>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310E24" w:rsidRDefault="00310E24" w:rsidP="00310E24">
      <w:pPr>
        <w:rPr>
          <w:rFonts w:cs="Arial"/>
          <w:lang w:val="sr-Cyrl-CS"/>
        </w:rPr>
      </w:pPr>
      <w:bookmarkStart w:id="248" w:name="_Toc442559941"/>
      <w:proofErr w:type="gramStart"/>
      <w:r>
        <w:rPr>
          <w:rFonts w:cs="Arial"/>
        </w:rPr>
        <w:t>Приликом подношења понуде овај образац копирати у потребном броју примерака.</w:t>
      </w:r>
      <w:proofErr w:type="gramEnd"/>
    </w:p>
    <w:p w:rsidR="00310E24" w:rsidRDefault="00310E24" w:rsidP="00310E24">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310E24" w:rsidRPr="00310E24" w:rsidRDefault="00310E24" w:rsidP="00310E24">
      <w:pPr>
        <w:rPr>
          <w:rFonts w:cs="Arial"/>
          <w:lang w:val="sr-Cyrl-RS"/>
        </w:rPr>
      </w:pPr>
    </w:p>
    <w:p w:rsidR="00310E24" w:rsidRDefault="00310E24" w:rsidP="00310E24">
      <w:pPr>
        <w:pStyle w:val="KDObrazac"/>
      </w:pPr>
      <w:proofErr w:type="gramStart"/>
      <w:r>
        <w:lastRenderedPageBreak/>
        <w:t xml:space="preserve">ОБРАЗАЦ </w:t>
      </w:r>
      <w:bookmarkEnd w:id="248"/>
      <w:r>
        <w:t>6.</w:t>
      </w:r>
      <w:proofErr w:type="gramEnd"/>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10E24" w:rsidRDefault="00310E24" w:rsidP="00310E24">
      <w:pPr>
        <w:rPr>
          <w:rFonts w:cs="Arial"/>
        </w:rPr>
      </w:pPr>
      <w:proofErr w:type="gramStart"/>
      <w:r>
        <w:rPr>
          <w:rFonts w:cs="Arial"/>
        </w:rPr>
        <w:t>за</w:t>
      </w:r>
      <w:proofErr w:type="gramEnd"/>
      <w:r>
        <w:rPr>
          <w:rFonts w:cs="Arial"/>
        </w:rPr>
        <w:t xml:space="preserve">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w:t>
      </w:r>
      <w:proofErr w:type="gramStart"/>
      <w:r>
        <w:rPr>
          <w:rFonts w:cs="Arial"/>
        </w:rPr>
        <w:t>навести</w:t>
      </w:r>
      <w:proofErr w:type="gramEnd"/>
      <w:r>
        <w:rPr>
          <w:rFonts w:cs="Arial"/>
        </w:rPr>
        <w:t xml:space="preserve">) </w:t>
      </w:r>
    </w:p>
    <w:p w:rsidR="00310E24" w:rsidRDefault="00310E24" w:rsidP="00310E24">
      <w:pPr>
        <w:rPr>
          <w:rFonts w:cs="Arial"/>
        </w:rPr>
      </w:pPr>
      <w:proofErr w:type="gramStart"/>
      <w:r>
        <w:rPr>
          <w:rFonts w:cs="Arial"/>
        </w:rPr>
        <w:t>у</w:t>
      </w:r>
      <w:proofErr w:type="gramEnd"/>
      <w:r>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proofErr w:type="gramStart"/>
      <w:r>
        <w:rPr>
          <w:rFonts w:cs="Arial"/>
        </w:rPr>
        <w:t>Приликом подношења понуде овај образац копирати у потребном броју примерака.</w:t>
      </w:r>
      <w:proofErr w:type="gramEnd"/>
    </w:p>
    <w:p w:rsidR="00310E24" w:rsidRDefault="00310E24" w:rsidP="00310E24">
      <w:pPr>
        <w:spacing w:before="0"/>
        <w:rPr>
          <w:rFonts w:cs="Arial"/>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p>
    <w:p w:rsidR="00B239AC" w:rsidRDefault="00B239AC" w:rsidP="00B239AC">
      <w:pPr>
        <w:rPr>
          <w:rFonts w:cs="Arial"/>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827A40" w:rsidRPr="00B239AC" w:rsidRDefault="00827A40" w:rsidP="00827A40">
      <w:pPr>
        <w:spacing w:before="0"/>
        <w:rPr>
          <w:rFonts w:cs="Arial"/>
          <w:lang w:val="sr-Cyrl-RS"/>
        </w:rPr>
      </w:pPr>
    </w:p>
    <w:p w:rsidR="00CE6C05" w:rsidRPr="00E47C2E" w:rsidRDefault="00CE6C05" w:rsidP="00827A40">
      <w:pPr>
        <w:spacing w:before="0"/>
        <w:rPr>
          <w:rFonts w:cs="Arial"/>
          <w:lang w:val="sr-Cyrl-C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F7359">
        <w:rPr>
          <w:rFonts w:cs="Arial"/>
          <w:b/>
          <w:lang w:val="sr-Cyrl-RS"/>
        </w:rPr>
        <w:t>Израда планова ЗОП по локацијама Огранка ТЕНТ</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F7359">
        <w:rPr>
          <w:rFonts w:cs="Arial"/>
          <w:b/>
          <w:lang w:val="sr-Cyrl-RS"/>
        </w:rPr>
        <w:t>3000/0019/2017 (214/2017)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D80922" w:rsidRDefault="00D80922" w:rsidP="00D80922">
      <w:pPr>
        <w:spacing w:before="0"/>
        <w:jc w:val="right"/>
        <w:rPr>
          <w:rFonts w:cs="Arial"/>
          <w:b/>
          <w:lang w:val="sr-Cyrl-RS"/>
        </w:rPr>
      </w:pPr>
      <w:r>
        <w:rPr>
          <w:rFonts w:cs="Arial"/>
          <w:b/>
        </w:rPr>
        <w:lastRenderedPageBreak/>
        <w:t xml:space="preserve">ПРИЛОГ </w:t>
      </w:r>
      <w:r>
        <w:rPr>
          <w:rFonts w:cs="Arial"/>
          <w:b/>
          <w:lang w:val="sr-Cyrl-RS"/>
        </w:rPr>
        <w:t>3</w:t>
      </w:r>
    </w:p>
    <w:p w:rsidR="00D80922" w:rsidRDefault="00D80922" w:rsidP="00D80922">
      <w:pPr>
        <w:spacing w:before="0"/>
        <w:jc w:val="right"/>
        <w:rPr>
          <w:rFonts w:cs="Arial"/>
          <w:b/>
          <w:color w:val="00B0F0"/>
        </w:rPr>
      </w:pPr>
    </w:p>
    <w:p w:rsidR="00D80922" w:rsidRDefault="00D80922" w:rsidP="00D80922">
      <w:pPr>
        <w:spacing w:before="0"/>
        <w:rPr>
          <w:rFonts w:cs="Arial"/>
        </w:rPr>
      </w:pPr>
      <w:proofErr w:type="gramStart"/>
      <w:r>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Pr>
          <w:rFonts w:cs="Arial"/>
        </w:rPr>
        <w:t xml:space="preserve"> </w:t>
      </w:r>
      <w:proofErr w:type="gramStart"/>
      <w:r>
        <w:rPr>
          <w:rFonts w:cs="Arial"/>
        </w:rPr>
        <w:t>РС бр.</w:t>
      </w:r>
      <w:proofErr w:type="gramEnd"/>
      <w:r>
        <w:rPr>
          <w:rFonts w:cs="Arial"/>
        </w:rPr>
        <w:t xml:space="preserve"> </w:t>
      </w:r>
      <w:proofErr w:type="gramStart"/>
      <w:r>
        <w:rPr>
          <w:rFonts w:cs="Arial"/>
        </w:rPr>
        <w:t>43/04, 62/06, 111/09 др.</w:t>
      </w:r>
      <w:proofErr w:type="gramEnd"/>
      <w:r>
        <w:rPr>
          <w:rFonts w:cs="Arial"/>
        </w:rPr>
        <w:t xml:space="preserve"> </w:t>
      </w:r>
      <w:proofErr w:type="gramStart"/>
      <w:r>
        <w:rPr>
          <w:rFonts w:cs="Arial"/>
        </w:rPr>
        <w:t>закон</w:t>
      </w:r>
      <w:proofErr w:type="gramEnd"/>
      <w:r>
        <w:rPr>
          <w:rFonts w:cs="Arial"/>
        </w:rPr>
        <w:t xml:space="preserve"> и 31/11) и тачке 1, 2. </w:t>
      </w:r>
      <w:proofErr w:type="gramStart"/>
      <w:r>
        <w:rPr>
          <w:rFonts w:cs="Arial"/>
        </w:rPr>
        <w:t>и</w:t>
      </w:r>
      <w:proofErr w:type="gramEnd"/>
      <w:r>
        <w:rPr>
          <w:rFonts w:cs="Arial"/>
        </w:rPr>
        <w:t xml:space="preserve"> 6. Одлуке о облику садржини и начину коришћења јединствених инструмената платног промета</w:t>
      </w:r>
    </w:p>
    <w:p w:rsidR="00D80922" w:rsidRDefault="00D80922" w:rsidP="00D80922">
      <w:pPr>
        <w:spacing w:before="0"/>
        <w:rPr>
          <w:rFonts w:cs="Arial"/>
        </w:rPr>
      </w:pPr>
    </w:p>
    <w:p w:rsidR="00D80922" w:rsidRDefault="00D80922" w:rsidP="00D80922">
      <w:pPr>
        <w:spacing w:before="0"/>
        <w:rPr>
          <w:rFonts w:cs="Arial"/>
          <w:b/>
        </w:rPr>
      </w:pPr>
      <w:r>
        <w:rPr>
          <w:rFonts w:cs="Arial"/>
          <w:b/>
        </w:rPr>
        <w:t>(</w:t>
      </w:r>
      <w:proofErr w:type="gramStart"/>
      <w:r>
        <w:rPr>
          <w:rFonts w:cs="Arial"/>
          <w:b/>
        </w:rPr>
        <w:t>напомена</w:t>
      </w:r>
      <w:proofErr w:type="gramEnd"/>
      <w:r>
        <w:rPr>
          <w:rFonts w:cs="Arial"/>
          <w:b/>
        </w:rPr>
        <w:t>: не доставља се у понуди)</w:t>
      </w:r>
    </w:p>
    <w:p w:rsidR="00D80922" w:rsidRDefault="00D80922" w:rsidP="00D80922">
      <w:pPr>
        <w:spacing w:before="0"/>
        <w:rPr>
          <w:rFonts w:cs="Arial"/>
        </w:rPr>
      </w:pPr>
    </w:p>
    <w:p w:rsidR="00D80922" w:rsidRDefault="00D80922" w:rsidP="00D80922">
      <w:pPr>
        <w:spacing w:before="0"/>
        <w:rPr>
          <w:rFonts w:cs="Arial"/>
          <w:lang w:val="ru-RU"/>
        </w:rPr>
      </w:pPr>
      <w:r>
        <w:rPr>
          <w:rFonts w:cs="Arial"/>
        </w:rPr>
        <w:t>ДУЖНИК</w:t>
      </w:r>
      <w:proofErr w:type="gramStart"/>
      <w:r>
        <w:rPr>
          <w:rFonts w:cs="Arial"/>
        </w:rPr>
        <w:t xml:space="preserve">:  </w:t>
      </w:r>
      <w:r>
        <w:rPr>
          <w:rFonts w:cs="Arial"/>
          <w:lang w:val="ru-RU"/>
        </w:rPr>
        <w:t>…………………………………………………………………………........................</w:t>
      </w:r>
      <w:proofErr w:type="gramEnd"/>
    </w:p>
    <w:p w:rsidR="00D80922" w:rsidRDefault="00D80922" w:rsidP="00D80922">
      <w:pPr>
        <w:spacing w:before="0"/>
        <w:rPr>
          <w:rFonts w:cs="Arial"/>
        </w:rPr>
      </w:pPr>
      <w:r>
        <w:rPr>
          <w:rFonts w:cs="Arial"/>
        </w:rPr>
        <w:t>(</w:t>
      </w:r>
      <w:proofErr w:type="gramStart"/>
      <w:r>
        <w:rPr>
          <w:rFonts w:cs="Arial"/>
        </w:rPr>
        <w:t>назив</w:t>
      </w:r>
      <w:proofErr w:type="gramEnd"/>
      <w:r>
        <w:rPr>
          <w:rFonts w:cs="Arial"/>
        </w:rPr>
        <w:t xml:space="preserve"> и седиште Понуђача)</w:t>
      </w:r>
    </w:p>
    <w:p w:rsidR="00D80922" w:rsidRDefault="00D80922" w:rsidP="00D80922">
      <w:pPr>
        <w:spacing w:before="0"/>
        <w:rPr>
          <w:rFonts w:cs="Arial"/>
        </w:rPr>
      </w:pPr>
      <w:r>
        <w:rPr>
          <w:rFonts w:cs="Arial"/>
        </w:rPr>
        <w:t>МАТИЧНИ БРОЈ ДУЖНИКА (Понуђача): ..................................................................</w:t>
      </w:r>
    </w:p>
    <w:p w:rsidR="00D80922" w:rsidRDefault="00D80922" w:rsidP="00D80922">
      <w:pPr>
        <w:spacing w:before="0"/>
        <w:rPr>
          <w:rFonts w:cs="Arial"/>
        </w:rPr>
      </w:pPr>
      <w:r>
        <w:rPr>
          <w:rFonts w:cs="Arial"/>
        </w:rPr>
        <w:t>ТЕКУЋИ РАЧУН ДУЖНИКА (Понуђача): ...................................................................</w:t>
      </w:r>
    </w:p>
    <w:p w:rsidR="00D80922" w:rsidRDefault="00D80922" w:rsidP="00D80922">
      <w:pPr>
        <w:spacing w:before="0"/>
        <w:rPr>
          <w:rFonts w:cs="Arial"/>
        </w:rPr>
      </w:pPr>
      <w:r>
        <w:rPr>
          <w:rFonts w:cs="Arial"/>
        </w:rPr>
        <w:t>ПИБ ДУЖНИКА (Понуђача): ........................................................................................</w:t>
      </w:r>
    </w:p>
    <w:p w:rsidR="00D80922" w:rsidRDefault="00D80922" w:rsidP="00D80922">
      <w:pPr>
        <w:spacing w:before="0"/>
        <w:rPr>
          <w:rFonts w:cs="Arial"/>
        </w:rPr>
      </w:pPr>
    </w:p>
    <w:p w:rsidR="00D80922" w:rsidRDefault="00D80922" w:rsidP="00D80922">
      <w:pPr>
        <w:spacing w:before="0"/>
        <w:rPr>
          <w:rFonts w:cs="Arial"/>
        </w:rPr>
      </w:pPr>
      <w:proofErr w:type="gramStart"/>
      <w:r>
        <w:rPr>
          <w:rFonts w:cs="Arial"/>
        </w:rPr>
        <w:t>и</w:t>
      </w:r>
      <w:proofErr w:type="gramEnd"/>
      <w:r>
        <w:rPr>
          <w:rFonts w:cs="Arial"/>
        </w:rPr>
        <w:t xml:space="preserve"> з д а ј е  д а н а ............................ године</w:t>
      </w:r>
    </w:p>
    <w:p w:rsidR="00D80922" w:rsidRDefault="00D80922" w:rsidP="00D80922">
      <w:pPr>
        <w:spacing w:before="0"/>
        <w:rPr>
          <w:rFonts w:cs="Arial"/>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Pr="00D80922" w:rsidRDefault="00D80922" w:rsidP="00D80922">
      <w:pPr>
        <w:spacing w:before="0"/>
        <w:rPr>
          <w:rFonts w:cs="Arial"/>
          <w:lang w:val="sr-Cyrl-RS"/>
        </w:rPr>
      </w:pPr>
    </w:p>
    <w:p w:rsidR="00D80922" w:rsidRDefault="00D80922" w:rsidP="00D80922">
      <w:pPr>
        <w:spacing w:before="0"/>
        <w:jc w:val="center"/>
        <w:rPr>
          <w:rFonts w:cs="Arial"/>
          <w:b/>
        </w:rPr>
      </w:pPr>
      <w:r>
        <w:rPr>
          <w:rFonts w:cs="Arial"/>
          <w:b/>
        </w:rPr>
        <w:t xml:space="preserve">МЕНИЧНО ПИСМО – ОВЛАШЋЕЊЕ ЗА </w:t>
      </w:r>
      <w:proofErr w:type="gramStart"/>
      <w:r>
        <w:rPr>
          <w:rFonts w:cs="Arial"/>
          <w:b/>
        </w:rPr>
        <w:t>КОРИСНИКА  БЛАНКО</w:t>
      </w:r>
      <w:proofErr w:type="gramEnd"/>
      <w:r>
        <w:rPr>
          <w:rFonts w:cs="Arial"/>
          <w:b/>
        </w:rPr>
        <w:t xml:space="preserve"> СОПСТВЕНЕ МЕНИЦЕ</w:t>
      </w: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Pr="00D80922" w:rsidRDefault="00D80922" w:rsidP="00D80922">
      <w:pPr>
        <w:spacing w:before="0"/>
        <w:rPr>
          <w:rFonts w:cs="Arial"/>
          <w:lang w:val="sr-Cyrl-RS"/>
        </w:rPr>
      </w:pPr>
    </w:p>
    <w:p w:rsidR="00D80922" w:rsidRDefault="00D80922" w:rsidP="00D80922">
      <w:pPr>
        <w:widowControl w:val="0"/>
        <w:tabs>
          <w:tab w:val="left" w:pos="1418"/>
          <w:tab w:val="left" w:leader="underscore" w:pos="9244"/>
        </w:tabs>
        <w:spacing w:before="0"/>
        <w:ind w:left="1440" w:hanging="1440"/>
        <w:rPr>
          <w:rFonts w:cs="Arial"/>
          <w:bCs/>
          <w:lang w:val="sr-Latn-RS" w:eastAsia="sr-Latn-CS"/>
        </w:rPr>
      </w:pPr>
      <w:r>
        <w:rPr>
          <w:rFonts w:cs="Arial"/>
          <w:bCs/>
          <w:lang w:val="sr-Latn-R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D80922" w:rsidRDefault="00D80922" w:rsidP="00D80922">
      <w:pPr>
        <w:tabs>
          <w:tab w:val="left" w:pos="1418"/>
        </w:tabs>
        <w:spacing w:before="0"/>
        <w:rPr>
          <w:rFonts w:cs="Arial"/>
        </w:rPr>
      </w:pPr>
      <w:r>
        <w:rPr>
          <w:rFonts w:cs="Arial"/>
        </w:rPr>
        <w:tab/>
      </w:r>
    </w:p>
    <w:p w:rsidR="00D80922" w:rsidRDefault="00D80922" w:rsidP="00D80922">
      <w:pPr>
        <w:spacing w:before="0"/>
        <w:rPr>
          <w:rFonts w:cs="Arial"/>
        </w:rPr>
      </w:pPr>
      <w:r>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Pr>
          <w:rFonts w:cs="Arial"/>
          <w:b/>
        </w:rPr>
        <w:t xml:space="preserve"> </w:t>
      </w:r>
      <w:r>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80922" w:rsidRDefault="00D80922" w:rsidP="00D80922">
      <w:pPr>
        <w:spacing w:before="0"/>
        <w:rPr>
          <w:rFonts w:cs="Arial"/>
        </w:rPr>
      </w:pPr>
    </w:p>
    <w:p w:rsidR="00D80922" w:rsidRDefault="00D80922" w:rsidP="00D80922">
      <w:pPr>
        <w:spacing w:before="0"/>
        <w:rPr>
          <w:rFonts w:cs="Arial"/>
        </w:rPr>
      </w:pPr>
      <w:r>
        <w:rPr>
          <w:rFonts w:cs="Arial"/>
        </w:rPr>
        <w:t>Издата бланко сопствена меница серијски број</w:t>
      </w:r>
      <w:r>
        <w:rPr>
          <w:rFonts w:cs="Arial"/>
        </w:rPr>
        <w:tab/>
        <w:t xml:space="preserve">(уписати серијски број) може се поднети на наплату у року </w:t>
      </w:r>
      <w:proofErr w:type="gramStart"/>
      <w:r>
        <w:rPr>
          <w:rFonts w:cs="Arial"/>
        </w:rPr>
        <w:t>доспећа  утврђеном</w:t>
      </w:r>
      <w:proofErr w:type="gramEnd"/>
      <w:r>
        <w:rPr>
          <w:rFonts w:cs="Arial"/>
        </w:rPr>
        <w:t xml:space="preserve">  Уговором бр. ______________ </w:t>
      </w:r>
      <w:proofErr w:type="gramStart"/>
      <w:r>
        <w:rPr>
          <w:rFonts w:cs="Arial"/>
        </w:rPr>
        <w:t>од</w:t>
      </w:r>
      <w:proofErr w:type="gramEnd"/>
      <w:r>
        <w:rPr>
          <w:rFonts w:cs="Arial"/>
        </w:rPr>
        <w:t xml:space="preserve"> ________________ године (заведен код Корисника-Повериоца)  и бр. _____________ </w:t>
      </w:r>
      <w:proofErr w:type="gramStart"/>
      <w:r>
        <w:rPr>
          <w:rFonts w:cs="Arial"/>
        </w:rPr>
        <w:t>од</w:t>
      </w:r>
      <w:proofErr w:type="gramEnd"/>
      <w:r>
        <w:rPr>
          <w:rFonts w:cs="Arial"/>
        </w:rPr>
        <w:t xml:space="preserve"> _________________ године (заведен код дужника) т.ј. најкасније до истека рока од 30 </w:t>
      </w:r>
      <w:r>
        <w:rPr>
          <w:rFonts w:cs="Arial"/>
        </w:rPr>
        <w:lastRenderedPageBreak/>
        <w:t xml:space="preserve">(тридесет) дана од рока </w:t>
      </w:r>
      <w:r>
        <w:rPr>
          <w:rFonts w:cs="Arial"/>
          <w:lang w:val="sr-Cyrl-RS"/>
        </w:rPr>
        <w:t xml:space="preserve">извршења услуге </w:t>
      </w:r>
      <w:r>
        <w:rPr>
          <w:rFonts w:cs="Arial"/>
        </w:rPr>
        <w:t xml:space="preserve">с тим да евентуални продужетак рока </w:t>
      </w:r>
      <w:r>
        <w:rPr>
          <w:rFonts w:cs="Arial"/>
          <w:lang w:val="sr-Cyrl-RS"/>
        </w:rPr>
        <w:t>извршења</w:t>
      </w:r>
      <w:r>
        <w:rPr>
          <w:rFonts w:cs="Arial"/>
        </w:rPr>
        <w:t xml:space="preserve"> има за последицу и продужење рока важења менице и меничног овлашћења.</w:t>
      </w:r>
    </w:p>
    <w:p w:rsidR="00D80922" w:rsidRDefault="00D80922" w:rsidP="00D80922">
      <w:pPr>
        <w:spacing w:before="0"/>
        <w:rPr>
          <w:rFonts w:cs="Arial"/>
        </w:rPr>
      </w:pPr>
    </w:p>
    <w:p w:rsidR="00D80922" w:rsidRDefault="00D80922" w:rsidP="00D80922">
      <w:pPr>
        <w:spacing w:before="0"/>
        <w:rPr>
          <w:rFonts w:cs="Arial"/>
        </w:rPr>
      </w:pPr>
      <w:r>
        <w:rPr>
          <w:rFonts w:cs="Arial"/>
        </w:rPr>
        <w:t>Овлашћујемо Јавно предузеће „Електропривреда Србије</w:t>
      </w:r>
      <w:proofErr w:type="gramStart"/>
      <w:r>
        <w:rPr>
          <w:rFonts w:cs="Arial"/>
        </w:rPr>
        <w:t>“ Београд</w:t>
      </w:r>
      <w:proofErr w:type="gramEnd"/>
      <w:r>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Pr>
          <w:rFonts w:cs="Arial"/>
        </w:rPr>
        <w:t>вансудски</w:t>
      </w:r>
      <w:proofErr w:type="gramEnd"/>
      <w:r>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Pr>
          <w:rFonts w:cs="Arial"/>
        </w:rPr>
        <w:t>160-700-13 Banka Intesa.</w:t>
      </w:r>
      <w:proofErr w:type="gramEnd"/>
    </w:p>
    <w:p w:rsidR="00D80922" w:rsidRDefault="00D80922" w:rsidP="00D80922">
      <w:pPr>
        <w:spacing w:before="0"/>
        <w:rPr>
          <w:rFonts w:cs="Arial"/>
        </w:rPr>
      </w:pPr>
    </w:p>
    <w:p w:rsidR="00D80922" w:rsidRDefault="00D80922" w:rsidP="00D80922">
      <w:pPr>
        <w:spacing w:before="0"/>
        <w:rPr>
          <w:rFonts w:cs="Arial"/>
        </w:rPr>
      </w:pPr>
      <w:r>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80922" w:rsidRDefault="00D80922" w:rsidP="00D80922">
      <w:pPr>
        <w:spacing w:before="0"/>
        <w:rPr>
          <w:rFonts w:cs="Arial"/>
        </w:rPr>
      </w:pPr>
    </w:p>
    <w:p w:rsidR="00D80922" w:rsidRDefault="00D80922" w:rsidP="00D80922">
      <w:pPr>
        <w:spacing w:before="0"/>
        <w:rPr>
          <w:rFonts w:cs="Arial"/>
        </w:rPr>
      </w:pPr>
      <w:proofErr w:type="gramStart"/>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80922" w:rsidRDefault="00D80922" w:rsidP="00D80922">
      <w:pPr>
        <w:spacing w:before="0"/>
        <w:rPr>
          <w:rFonts w:cs="Arial"/>
        </w:rPr>
      </w:pPr>
    </w:p>
    <w:p w:rsidR="00D80922" w:rsidRDefault="00D80922" w:rsidP="00D80922">
      <w:pPr>
        <w:spacing w:before="0"/>
        <w:rPr>
          <w:rFonts w:cs="Arial"/>
        </w:rPr>
      </w:pPr>
      <w:r>
        <w:rPr>
          <w:rFonts w:cs="Arial"/>
        </w:rPr>
        <w:t>Меница је потписана од стране овлашћеног лица за заступање Дужника ____________________</w:t>
      </w:r>
      <w:proofErr w:type="gramStart"/>
      <w:r>
        <w:rPr>
          <w:rFonts w:cs="Arial"/>
        </w:rPr>
        <w:t>_(</w:t>
      </w:r>
      <w:proofErr w:type="gramEnd"/>
      <w:r>
        <w:rPr>
          <w:rFonts w:cs="Arial"/>
        </w:rPr>
        <w:t>унети име и презиме овлашћеног лица).</w:t>
      </w:r>
    </w:p>
    <w:p w:rsidR="00D80922" w:rsidRDefault="00D80922" w:rsidP="00D80922">
      <w:pPr>
        <w:spacing w:before="0"/>
        <w:rPr>
          <w:rFonts w:cs="Arial"/>
        </w:rPr>
      </w:pPr>
    </w:p>
    <w:p w:rsidR="00D80922" w:rsidRDefault="00D80922" w:rsidP="00D80922">
      <w:pPr>
        <w:spacing w:before="0"/>
        <w:rPr>
          <w:rFonts w:cs="Arial"/>
        </w:rPr>
      </w:pPr>
      <w:proofErr w:type="gramStart"/>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80922" w:rsidRDefault="00D80922" w:rsidP="00D80922">
      <w:pPr>
        <w:spacing w:before="0"/>
        <w:rPr>
          <w:rFonts w:cs="Arial"/>
        </w:rPr>
      </w:pPr>
      <w:r>
        <w:rPr>
          <w:rFonts w:cs="Arial"/>
        </w:rPr>
        <w:t xml:space="preserve">Место и датум издавања Овлашћења          </w:t>
      </w: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Pr="00D80922" w:rsidRDefault="00D80922" w:rsidP="00D80922">
      <w:pPr>
        <w:spacing w:before="0"/>
        <w:rPr>
          <w:rFonts w:cs="Arial"/>
          <w:lang w:val="sr-Cyrl-RS"/>
        </w:rPr>
      </w:pPr>
    </w:p>
    <w:p w:rsidR="00D80922" w:rsidRDefault="00D80922" w:rsidP="00D80922">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D80922" w:rsidTr="00D80922">
        <w:trPr>
          <w:jc w:val="center"/>
        </w:trPr>
        <w:tc>
          <w:tcPr>
            <w:tcW w:w="3882" w:type="dxa"/>
            <w:hideMark/>
          </w:tcPr>
          <w:p w:rsidR="00D80922" w:rsidRDefault="00D80922">
            <w:pPr>
              <w:spacing w:before="0"/>
              <w:jc w:val="center"/>
              <w:rPr>
                <w:rFonts w:cs="Arial"/>
                <w:lang w:val="sr-Latn-CS" w:eastAsia="sr-Latn-CS"/>
              </w:rPr>
            </w:pPr>
            <w:r>
              <w:rPr>
                <w:rFonts w:cs="Arial"/>
                <w:lang w:val="sr-Latn-CS" w:eastAsia="sr-Latn-CS"/>
              </w:rPr>
              <w:t>Датум:</w:t>
            </w:r>
          </w:p>
        </w:tc>
        <w:tc>
          <w:tcPr>
            <w:tcW w:w="2127" w:type="dxa"/>
          </w:tcPr>
          <w:p w:rsidR="00D80922" w:rsidRDefault="00D80922">
            <w:pPr>
              <w:spacing w:before="0"/>
              <w:jc w:val="center"/>
              <w:rPr>
                <w:rFonts w:cs="Arial"/>
                <w:lang w:val="ru-RU" w:eastAsia="sr-Latn-CS"/>
              </w:rPr>
            </w:pPr>
          </w:p>
        </w:tc>
        <w:tc>
          <w:tcPr>
            <w:tcW w:w="4022" w:type="dxa"/>
            <w:hideMark/>
          </w:tcPr>
          <w:p w:rsidR="00D80922" w:rsidRDefault="00D80922">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D80922" w:rsidTr="00D80922">
        <w:trPr>
          <w:jc w:val="center"/>
        </w:trPr>
        <w:tc>
          <w:tcPr>
            <w:tcW w:w="3882" w:type="dxa"/>
          </w:tcPr>
          <w:p w:rsidR="00D80922" w:rsidRDefault="00D80922">
            <w:pPr>
              <w:spacing w:before="0"/>
              <w:jc w:val="center"/>
              <w:rPr>
                <w:rFonts w:cs="Arial"/>
                <w:lang w:val="sr-Latn-CS" w:eastAsia="sr-Latn-CS"/>
              </w:rPr>
            </w:pPr>
          </w:p>
        </w:tc>
        <w:tc>
          <w:tcPr>
            <w:tcW w:w="2127" w:type="dxa"/>
            <w:hideMark/>
          </w:tcPr>
          <w:p w:rsidR="00D80922" w:rsidRDefault="00D80922">
            <w:pPr>
              <w:spacing w:before="0"/>
              <w:jc w:val="center"/>
              <w:rPr>
                <w:rFonts w:cs="Arial"/>
                <w:lang w:val="sr-Latn-CS" w:eastAsia="sr-Latn-CS"/>
              </w:rPr>
            </w:pPr>
            <w:r>
              <w:rPr>
                <w:rFonts w:cs="Arial"/>
                <w:lang w:val="sr-Latn-CS" w:eastAsia="sr-Latn-CS"/>
              </w:rPr>
              <w:t>М.П.</w:t>
            </w:r>
          </w:p>
        </w:tc>
        <w:tc>
          <w:tcPr>
            <w:tcW w:w="4022" w:type="dxa"/>
          </w:tcPr>
          <w:p w:rsidR="00D80922" w:rsidRDefault="00D80922">
            <w:pPr>
              <w:spacing w:before="0"/>
              <w:jc w:val="center"/>
              <w:rPr>
                <w:rFonts w:cs="Arial"/>
                <w:lang w:val="ru-RU" w:eastAsia="sr-Latn-CS"/>
              </w:rPr>
            </w:pPr>
          </w:p>
        </w:tc>
      </w:tr>
      <w:tr w:rsidR="00D80922" w:rsidTr="00D80922">
        <w:trPr>
          <w:jc w:val="center"/>
        </w:trPr>
        <w:tc>
          <w:tcPr>
            <w:tcW w:w="3882" w:type="dxa"/>
            <w:tcBorders>
              <w:top w:val="nil"/>
              <w:left w:val="nil"/>
              <w:bottom w:val="single" w:sz="4" w:space="0" w:color="auto"/>
              <w:right w:val="nil"/>
            </w:tcBorders>
          </w:tcPr>
          <w:p w:rsidR="00D80922" w:rsidRDefault="00D80922">
            <w:pPr>
              <w:spacing w:before="0"/>
              <w:jc w:val="center"/>
              <w:rPr>
                <w:rFonts w:cs="Arial"/>
                <w:lang w:val="sr-Latn-CS" w:eastAsia="sr-Latn-CS"/>
              </w:rPr>
            </w:pPr>
          </w:p>
        </w:tc>
        <w:tc>
          <w:tcPr>
            <w:tcW w:w="2127" w:type="dxa"/>
          </w:tcPr>
          <w:p w:rsidR="00D80922" w:rsidRDefault="00D80922">
            <w:pPr>
              <w:spacing w:before="0"/>
              <w:jc w:val="center"/>
              <w:rPr>
                <w:rFonts w:cs="Arial"/>
                <w:lang w:val="ru-RU" w:eastAsia="sr-Latn-CS"/>
              </w:rPr>
            </w:pPr>
          </w:p>
        </w:tc>
        <w:tc>
          <w:tcPr>
            <w:tcW w:w="4022" w:type="dxa"/>
            <w:tcBorders>
              <w:top w:val="nil"/>
              <w:left w:val="nil"/>
              <w:bottom w:val="single" w:sz="4" w:space="0" w:color="auto"/>
              <w:right w:val="nil"/>
            </w:tcBorders>
          </w:tcPr>
          <w:p w:rsidR="00D80922" w:rsidRDefault="00D80922">
            <w:pPr>
              <w:spacing w:before="0"/>
              <w:jc w:val="center"/>
              <w:rPr>
                <w:rFonts w:cs="Arial"/>
                <w:lang w:val="ru-RU" w:eastAsia="sr-Latn-CS"/>
              </w:rPr>
            </w:pPr>
          </w:p>
        </w:tc>
      </w:tr>
    </w:tbl>
    <w:p w:rsidR="00D80922" w:rsidRDefault="00D80922" w:rsidP="00D80922">
      <w:pPr>
        <w:spacing w:before="0"/>
        <w:rPr>
          <w:rFonts w:cs="Arial"/>
        </w:rPr>
      </w:pPr>
      <w:r>
        <w:rPr>
          <w:rFonts w:cs="Arial"/>
        </w:rPr>
        <w:t xml:space="preserve">                                                                                              Потпис овлашћеног лица</w:t>
      </w:r>
    </w:p>
    <w:p w:rsidR="00D80922" w:rsidRDefault="00D80922" w:rsidP="00D80922">
      <w:pPr>
        <w:spacing w:before="0"/>
        <w:rPr>
          <w:rFonts w:cs="Arial"/>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lang w:val="sr-Cyrl-RS"/>
        </w:rPr>
      </w:pPr>
    </w:p>
    <w:p w:rsidR="00D80922" w:rsidRDefault="00D80922" w:rsidP="00D80922">
      <w:pPr>
        <w:spacing w:before="0"/>
        <w:rPr>
          <w:rFonts w:cs="Arial"/>
        </w:rPr>
      </w:pPr>
      <w:r>
        <w:rPr>
          <w:rFonts w:cs="Arial"/>
        </w:rPr>
        <w:t>Прилог:</w:t>
      </w:r>
    </w:p>
    <w:p w:rsidR="00D80922" w:rsidRDefault="00D80922" w:rsidP="00D80922">
      <w:pPr>
        <w:numPr>
          <w:ilvl w:val="0"/>
          <w:numId w:val="28"/>
        </w:numPr>
        <w:spacing w:before="0"/>
        <w:contextualSpacing/>
        <w:rPr>
          <w:rFonts w:eastAsia="Calibri" w:cs="Arial"/>
        </w:rPr>
      </w:pPr>
      <w:r>
        <w:rPr>
          <w:rFonts w:eastAsia="Calibri" w:cs="Arial"/>
        </w:rPr>
        <w:t>1 једна потписана и оверена бланко сопствена меница као гаранција за добро извршење посла</w:t>
      </w:r>
    </w:p>
    <w:p w:rsidR="00D80922" w:rsidRDefault="00D80922" w:rsidP="00D80922">
      <w:pPr>
        <w:numPr>
          <w:ilvl w:val="0"/>
          <w:numId w:val="28"/>
        </w:numPr>
        <w:spacing w:before="0"/>
        <w:contextualSpacing/>
        <w:rPr>
          <w:rFonts w:eastAsia="Calibri" w:cs="Arial"/>
        </w:rPr>
      </w:pPr>
      <w:r>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80922" w:rsidRDefault="00D80922" w:rsidP="00D80922">
      <w:pPr>
        <w:numPr>
          <w:ilvl w:val="0"/>
          <w:numId w:val="28"/>
        </w:numPr>
        <w:spacing w:before="0"/>
        <w:contextualSpacing/>
        <w:rPr>
          <w:rFonts w:eastAsia="Calibri" w:cs="Arial"/>
        </w:rPr>
      </w:pPr>
      <w:r>
        <w:rPr>
          <w:rFonts w:eastAsia="Calibri" w:cs="Arial"/>
        </w:rPr>
        <w:t xml:space="preserve">фотокопија ОП обрасца </w:t>
      </w:r>
    </w:p>
    <w:p w:rsidR="00D80922" w:rsidRDefault="00D80922" w:rsidP="00D80922">
      <w:pPr>
        <w:numPr>
          <w:ilvl w:val="0"/>
          <w:numId w:val="28"/>
        </w:numPr>
        <w:spacing w:before="0"/>
        <w:contextualSpacing/>
        <w:rPr>
          <w:rFonts w:eastAsia="Calibri" w:cs="Arial"/>
        </w:rPr>
      </w:pPr>
      <w:r>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533015" w:rsidRDefault="00533015"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80922" w:rsidRDefault="00D80922" w:rsidP="00827A40">
      <w:pPr>
        <w:spacing w:before="0"/>
        <w:rPr>
          <w:rFonts w:cs="Arial"/>
          <w:lang w:val="sr-Cyrl-RS"/>
        </w:rPr>
      </w:pPr>
    </w:p>
    <w:p w:rsidR="00D80922" w:rsidRDefault="00D80922" w:rsidP="00827A40">
      <w:pPr>
        <w:spacing w:before="0"/>
        <w:rPr>
          <w:rFonts w:cs="Arial"/>
          <w:lang w:val="sr-Cyrl-RS"/>
        </w:rPr>
      </w:pPr>
    </w:p>
    <w:p w:rsidR="00D80922" w:rsidRDefault="00D80922" w:rsidP="00827A40">
      <w:pPr>
        <w:spacing w:before="0"/>
        <w:rPr>
          <w:rFonts w:cs="Arial"/>
          <w:lang w:val="sr-Cyrl-RS"/>
        </w:rPr>
      </w:pPr>
    </w:p>
    <w:p w:rsidR="00D80922" w:rsidRDefault="00D80922" w:rsidP="00827A40">
      <w:pPr>
        <w:spacing w:before="0"/>
        <w:rPr>
          <w:rFonts w:cs="Arial"/>
          <w:lang w:val="sr-Cyrl-RS"/>
        </w:rPr>
      </w:pPr>
    </w:p>
    <w:p w:rsidR="00D80922" w:rsidRDefault="00D80922" w:rsidP="00827A40">
      <w:pPr>
        <w:spacing w:before="0"/>
        <w:rPr>
          <w:rFonts w:cs="Arial"/>
          <w:lang w:val="sr-Cyrl-RS"/>
        </w:rPr>
      </w:pPr>
    </w:p>
    <w:p w:rsidR="00D80922" w:rsidRDefault="00D80922" w:rsidP="00827A40">
      <w:pPr>
        <w:spacing w:before="0"/>
        <w:rPr>
          <w:rFonts w:cs="Arial"/>
          <w:lang w:val="sr-Cyrl-RS"/>
        </w:rPr>
      </w:pPr>
    </w:p>
    <w:p w:rsidR="00827A40" w:rsidRPr="003A4A90" w:rsidRDefault="00827A40" w:rsidP="00827A40">
      <w:pPr>
        <w:spacing w:before="0"/>
        <w:rPr>
          <w:rFonts w:cs="Arial"/>
          <w:color w:val="00B0F0"/>
          <w:lang w:val="sr-Cyrl-RS"/>
        </w:rPr>
      </w:pPr>
    </w:p>
    <w:p w:rsidR="00827A40" w:rsidRPr="00D5004C" w:rsidRDefault="00827A40" w:rsidP="00827A40">
      <w:pPr>
        <w:spacing w:before="0"/>
        <w:rPr>
          <w:rFonts w:cs="Arial"/>
          <w:color w:val="00B0F0"/>
          <w:lang w:val="sr-Cyrl-RS"/>
        </w:rPr>
      </w:pPr>
    </w:p>
    <w:p w:rsidR="00827A40" w:rsidRDefault="00827A40" w:rsidP="00827A40">
      <w:pPr>
        <w:spacing w:before="0"/>
        <w:rPr>
          <w:rFonts w:cs="Arial"/>
          <w:color w:val="FF0000"/>
        </w:rPr>
      </w:pPr>
    </w:p>
    <w:p w:rsidR="00827A40" w:rsidRPr="006C551C" w:rsidRDefault="00827A40" w:rsidP="00827A40">
      <w:pPr>
        <w:spacing w:before="0"/>
        <w:rPr>
          <w:rFonts w:cs="Arial"/>
          <w:color w:val="FF0000"/>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43293CA4" wp14:editId="20084914">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D80922" w:rsidRPr="00D80922" w:rsidRDefault="00D80922"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D5004C">
        <w:rPr>
          <w:rFonts w:cs="Arial"/>
          <w:lang w:val="ru-RU"/>
        </w:rPr>
        <w:t>Мај</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proofErr w:type="gramStart"/>
      <w:r>
        <w:rPr>
          <w:rFonts w:cs="Arial"/>
        </w:rPr>
        <w:t>12.0</w:t>
      </w:r>
      <w:r w:rsidR="009956E1">
        <w:rPr>
          <w:rFonts w:cs="Arial"/>
        </w:rPr>
        <w:t>1.72300/3-16 од 01.03.2017</w:t>
      </w:r>
      <w:r>
        <w:rPr>
          <w:rFonts w:cs="Arial"/>
        </w:rPr>
        <w:t>.године, заступа финансијски директор ТЕНТ Милорад Лазић, дипл.</w:t>
      </w:r>
      <w:proofErr w:type="gramEnd"/>
      <w:r>
        <w:rPr>
          <w:rFonts w:cs="Arial"/>
        </w:rPr>
        <w:t xml:space="preserve"> </w:t>
      </w:r>
      <w:proofErr w:type="gramStart"/>
      <w:r>
        <w:rPr>
          <w:rFonts w:cs="Arial"/>
        </w:rPr>
        <w:t>екон</w:t>
      </w:r>
      <w:proofErr w:type="gramEnd"/>
      <w:r w:rsidRPr="000E13A3">
        <w:rPr>
          <w:rFonts w:cs="Arial"/>
        </w:rPr>
        <w:t>. (</w:t>
      </w:r>
      <w:proofErr w:type="gramStart"/>
      <w:r w:rsidRPr="000E13A3">
        <w:rPr>
          <w:rFonts w:cs="Arial"/>
        </w:rPr>
        <w:t>у</w:t>
      </w:r>
      <w:proofErr w:type="gramEnd"/>
      <w:r w:rsidRPr="000E13A3">
        <w:rPr>
          <w:rFonts w:cs="Arial"/>
        </w:rPr>
        <w:t xml:space="preserve">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533015">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F7359">
        <w:rPr>
          <w:rFonts w:cs="Arial"/>
          <w:lang w:val="sr-Cyrl-RS"/>
        </w:rPr>
        <w:t>Израда планова ЗОП по локацијама Огранка ТЕНТ</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F7359">
        <w:rPr>
          <w:rFonts w:cs="Arial"/>
          <w:lang w:val="sr-Cyrl-RS"/>
        </w:rPr>
        <w:t>3000/0019/2017 (214/2017)</w:t>
      </w:r>
      <w:r>
        <w:rPr>
          <w:rFonts w:cs="Arial"/>
          <w:lang w:val="sr-Cyrl-RS"/>
        </w:rPr>
        <w:t>.</w:t>
      </w:r>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F7359">
        <w:rPr>
          <w:rFonts w:cs="Arial"/>
          <w:lang w:val="sr-Cyrl-RS"/>
        </w:rPr>
        <w:t>3000/0019/2017 (214/2017)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F7359">
        <w:rPr>
          <w:rFonts w:cs="Arial"/>
          <w:b/>
          <w:lang w:val="sr-Cyrl-RS"/>
        </w:rPr>
        <w:t>Израда планова ЗОП по локацијама Огранка ТЕНТ</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Pr="000C75F0"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D5004C" w:rsidRPr="00E47C2E" w:rsidRDefault="00D5004C" w:rsidP="00D5004C">
      <w:pPr>
        <w:pStyle w:val="KDParagraf"/>
        <w:spacing w:before="0"/>
        <w:rPr>
          <w:rFonts w:cs="Arial"/>
          <w:color w:val="00B0F0"/>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D5004C" w:rsidP="00D5004C">
      <w:pPr>
        <w:pStyle w:val="KDParagraf"/>
        <w:spacing w:before="0"/>
        <w:rPr>
          <w:rFonts w:eastAsia="Calibri" w:cs="Arial"/>
          <w:strike/>
          <w:lang w:val="sr-Cyrl-RS"/>
        </w:rPr>
      </w:pPr>
      <w:proofErr w:type="gramStart"/>
      <w:r>
        <w:rPr>
          <w:rFonts w:eastAsia="Calibri" w:cs="Arial"/>
        </w:rPr>
        <w:t>у</w:t>
      </w:r>
      <w:proofErr w:type="gramEnd"/>
      <w:r>
        <w:rPr>
          <w:rFonts w:eastAsia="Calibri" w:cs="Arial"/>
        </w:rPr>
        <w:t xml:space="preserve"> року </w:t>
      </w:r>
      <w:r>
        <w:rPr>
          <w:rFonts w:eastAsia="Calibri" w:cs="Arial"/>
          <w:lang w:val="sr-Cyrl-RS"/>
        </w:rPr>
        <w:t>до</w:t>
      </w:r>
      <w:r>
        <w:rPr>
          <w:rFonts w:eastAsia="Calibri" w:cs="Arial"/>
        </w:rPr>
        <w:t xml:space="preserve"> 45 (четрдесетпет дана) дана од дана пријема исправног </w:t>
      </w:r>
      <w:r w:rsidRPr="007F2807">
        <w:rPr>
          <w:rFonts w:eastAsia="Calibri" w:cs="Arial"/>
        </w:rPr>
        <w:t xml:space="preserve">рачуна, са уговореним прилозима (Записници). </w:t>
      </w:r>
    </w:p>
    <w:p w:rsidR="00D5004C" w:rsidRPr="007F2807" w:rsidRDefault="00D5004C" w:rsidP="00D5004C">
      <w:pPr>
        <w:pStyle w:val="KDParagraf"/>
        <w:spacing w:before="0"/>
        <w:rPr>
          <w:rFonts w:eastAsia="Calibri" w:cs="Arial"/>
          <w:strike/>
          <w:lang w:val="sr-Cyrl-RS"/>
        </w:rPr>
      </w:pP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D5004C" w:rsidRDefault="003A4A90" w:rsidP="00D5004C">
      <w:pPr>
        <w:pStyle w:val="KDParagraf"/>
        <w:spacing w:before="0"/>
        <w:rPr>
          <w:rFonts w:cs="Arial"/>
          <w:lang w:val="sr-Cyrl-CS"/>
        </w:rPr>
      </w:pPr>
      <w:r>
        <w:rPr>
          <w:rFonts w:cs="Arial"/>
          <w:lang w:val="sr-Cyrl-RS"/>
        </w:rPr>
        <w:t>Извршилац услуге</w:t>
      </w:r>
      <w:r w:rsidR="00D5004C" w:rsidRPr="00E07C61">
        <w:rPr>
          <w:rFonts w:cs="Arial"/>
        </w:rPr>
        <w:t xml:space="preserve"> је обавезан да услугу изврши у року </w:t>
      </w:r>
      <w:r w:rsidR="00D5004C">
        <w:rPr>
          <w:rFonts w:cs="Arial"/>
          <w:lang w:val="sr-Cyrl-RS"/>
        </w:rPr>
        <w:t xml:space="preserve">од </w:t>
      </w:r>
      <w:r>
        <w:rPr>
          <w:rFonts w:cs="Arial"/>
          <w:lang w:val="sr-Cyrl-RS"/>
        </w:rPr>
        <w:t>____</w:t>
      </w:r>
      <w:r w:rsidR="00D5004C" w:rsidRPr="00E07C61">
        <w:rPr>
          <w:rFonts w:cs="Arial"/>
        </w:rPr>
        <w:t xml:space="preserve"> дана од дана</w:t>
      </w:r>
      <w:r w:rsidR="00D5004C" w:rsidRPr="00E07C61">
        <w:rPr>
          <w:rFonts w:cs="Arial"/>
          <w:b/>
          <w:lang w:val="sr-Cyrl-CS"/>
        </w:rPr>
        <w:t xml:space="preserve"> </w:t>
      </w:r>
      <w:r w:rsidR="00D5004C" w:rsidRPr="004D7A12">
        <w:rPr>
          <w:rFonts w:cs="Arial"/>
          <w:lang w:val="sr-Cyrl-CS"/>
        </w:rPr>
        <w:t>закључења уговора</w:t>
      </w:r>
      <w:r w:rsidR="00CE6C05">
        <w:rPr>
          <w:rFonts w:cs="Arial"/>
          <w:lang w:val="sr-Cyrl-CS"/>
        </w:rPr>
        <w:t>.</w:t>
      </w:r>
    </w:p>
    <w:p w:rsidR="00D5004C" w:rsidRPr="00BE01D0" w:rsidRDefault="003A4A90" w:rsidP="003A4A90">
      <w:pPr>
        <w:pStyle w:val="Normal1"/>
        <w:rPr>
          <w:lang w:val="sr-Cyrl-RS"/>
        </w:rPr>
      </w:pPr>
      <w:r w:rsidRPr="00C1028E">
        <w:rPr>
          <w:lang w:val="sr-Cyrl-RS"/>
        </w:rPr>
        <w:t xml:space="preserve">Обзиром да је законска обавеза </w:t>
      </w:r>
      <w:r>
        <w:rPr>
          <w:lang w:val="sr-Cyrl-RS"/>
        </w:rPr>
        <w:t>Корисника услуге</w:t>
      </w:r>
      <w:r w:rsidRPr="00C1028E">
        <w:rPr>
          <w:lang w:val="sr-Cyrl-RS"/>
        </w:rPr>
        <w:t xml:space="preserve"> да по изради Планова заштите од пожара за њих прибави сагласности  МУП Србије, услуга се сматра завршеном после добијања наведених сагласности.   </w:t>
      </w: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310E24" w:rsidRDefault="00BE01D0" w:rsidP="00BE01D0">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310E24">
        <w:rPr>
          <w:rFonts w:cs="Arial"/>
          <w:lang w:val="sr-Cyrl-RS"/>
        </w:rPr>
        <w:t>извршења</w:t>
      </w:r>
      <w:r w:rsidRPr="003B1FC8">
        <w:rPr>
          <w:rFonts w:cs="Arial"/>
        </w:rPr>
        <w:t xml:space="preserve"> , а да евентуални продужетак </w:t>
      </w:r>
      <w:r w:rsidR="00310E24">
        <w:rPr>
          <w:rFonts w:cs="Arial"/>
          <w:lang w:val="sr-Cyrl-RS"/>
        </w:rPr>
        <w:t>извршења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w:t>
      </w:r>
    </w:p>
    <w:p w:rsidR="00BE01D0" w:rsidRDefault="00BE01D0" w:rsidP="00BE01D0">
      <w:pPr>
        <w:pStyle w:val="KDParagraf"/>
        <w:spacing w:before="0"/>
        <w:rPr>
          <w:rFonts w:cs="Arial"/>
          <w:lang w:val="sr-Cyrl-RS"/>
        </w:rPr>
      </w:pPr>
      <w:proofErr w:type="gramStart"/>
      <w:r w:rsidRPr="003B1FC8">
        <w:rPr>
          <w:rFonts w:cs="Arial"/>
        </w:rPr>
        <w:lastRenderedPageBreak/>
        <w:t>овлашћена</w:t>
      </w:r>
      <w:proofErr w:type="gramEnd"/>
      <w:r w:rsidRPr="003B1FC8">
        <w:rPr>
          <w:rFonts w:cs="Arial"/>
        </w:rPr>
        <w:t xml:space="preserve">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E01D0" w:rsidRPr="00BE01D0" w:rsidRDefault="00BE01D0" w:rsidP="00BE01D0">
      <w:pPr>
        <w:pStyle w:val="KDParagraf"/>
        <w:spacing w:before="0"/>
        <w:rPr>
          <w:rFonts w:cs="Arial"/>
          <w:lang w:val="sr-Cyrl-RS"/>
        </w:rPr>
      </w:pPr>
    </w:p>
    <w:p w:rsidR="00BE01D0" w:rsidRPr="00E47C2E" w:rsidRDefault="00BE01D0" w:rsidP="00BE01D0">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D5004C" w:rsidRPr="003A4A90" w:rsidRDefault="00D5004C"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E47C2E" w:rsidRDefault="00D5004C" w:rsidP="00D5004C">
      <w:pPr>
        <w:pStyle w:val="KDParagraf"/>
        <w:spacing w:before="0"/>
        <w:rPr>
          <w:rFonts w:cs="Arial"/>
        </w:rPr>
      </w:pPr>
      <w:proofErr w:type="gramStart"/>
      <w:r w:rsidRPr="00E47C2E">
        <w:rPr>
          <w:rFonts w:cs="Arial"/>
        </w:rPr>
        <w:t>Уговора, све трошкове који настану таквом заменом сноси Пружалац услуге.</w:t>
      </w:r>
      <w:proofErr w:type="gramEnd"/>
    </w:p>
    <w:p w:rsidR="00D5004C" w:rsidRPr="00F77783"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9</w:t>
      </w:r>
      <w:r w:rsidRPr="00E47C2E">
        <w:rPr>
          <w:rFonts w:cs="Arial"/>
        </w:rPr>
        <w:t>.</w:t>
      </w:r>
      <w:proofErr w:type="gramEnd"/>
    </w:p>
    <w:p w:rsidR="00BE01D0" w:rsidRDefault="00BE01D0" w:rsidP="003A4A9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p>
    <w:p w:rsidR="003A4A90" w:rsidRPr="00DF1970" w:rsidRDefault="003A4A90" w:rsidP="003A4A90">
      <w:pPr>
        <w:tabs>
          <w:tab w:val="left" w:pos="567"/>
        </w:tabs>
        <w:spacing w:before="0"/>
        <w:rPr>
          <w:rFonts w:cs="Arial"/>
          <w:lang w:val="sr-Cyrl-RS"/>
        </w:rPr>
      </w:pPr>
    </w:p>
    <w:p w:rsidR="00D5004C" w:rsidRPr="00E47C2E" w:rsidRDefault="00D5004C" w:rsidP="003A4A90">
      <w:pPr>
        <w:pStyle w:val="KDParagraf"/>
        <w:spacing w:before="0"/>
        <w:jc w:val="center"/>
        <w:rPr>
          <w:rFonts w:cs="Arial"/>
        </w:rPr>
      </w:pPr>
      <w:proofErr w:type="gramStart"/>
      <w:r>
        <w:rPr>
          <w:rFonts w:cs="Arial"/>
          <w:b/>
        </w:rPr>
        <w:t>Члан 1</w:t>
      </w:r>
      <w:r>
        <w:rPr>
          <w:rFonts w:cs="Arial"/>
          <w:b/>
          <w:lang w:val="sr-Cyrl-RS"/>
        </w:rPr>
        <w:t>0</w:t>
      </w:r>
      <w:r w:rsidRPr="00E47C2E">
        <w:rPr>
          <w:rFonts w:cs="Arial"/>
        </w:rPr>
        <w:t>.</w:t>
      </w:r>
      <w:proofErr w:type="gramEnd"/>
    </w:p>
    <w:p w:rsidR="000C06AB" w:rsidRPr="00EC5056"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sidR="00BE01D0">
        <w:rPr>
          <w:rFonts w:cs="Arial"/>
          <w:lang w:val="sr-Cyrl-RS"/>
        </w:rPr>
        <w:t>.</w:t>
      </w:r>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BE01D0" w:rsidRDefault="00BE01D0" w:rsidP="00BE01D0">
      <w:pPr>
        <w:pStyle w:val="KDParagraf"/>
        <w:spacing w:before="0"/>
        <w:rPr>
          <w:rFonts w:cs="Arial"/>
          <w:lang w:val="sr-Cyrl-RS"/>
        </w:rPr>
      </w:pPr>
      <w:r>
        <w:rPr>
          <w:rFonts w:cs="Arial"/>
          <w:lang w:val="sr-Cyrl-RS"/>
        </w:rPr>
        <w:t xml:space="preserve">Уколико Уговор није извршен, раскинут или престао да важи на други начин у складу са Уговором или Законом, Уговор важи </w:t>
      </w:r>
      <w:r w:rsidR="00A179D2">
        <w:rPr>
          <w:rFonts w:cs="Arial"/>
          <w:lang w:val="sr-Cyrl-RS"/>
        </w:rPr>
        <w:t>15 месеци</w:t>
      </w:r>
      <w:r>
        <w:rPr>
          <w:rFonts w:cs="Arial"/>
          <w:lang w:val="sr-Cyrl-RS"/>
        </w:rPr>
        <w:t xml:space="preserve">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r w:rsidRPr="00E47C2E">
        <w:rPr>
          <w:rFonts w:cs="Arial"/>
          <w:b/>
        </w:rPr>
        <w:t xml:space="preserve">Члан </w:t>
      </w:r>
      <w:r>
        <w:rPr>
          <w:rFonts w:cs="Arial"/>
          <w:b/>
        </w:rPr>
        <w:t>1</w:t>
      </w:r>
      <w:r>
        <w:rPr>
          <w:rFonts w:cs="Arial"/>
          <w:b/>
          <w:lang w:val="sr-Cyrl-RS"/>
        </w:rPr>
        <w:t>2</w:t>
      </w:r>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Pr="00E47C2E" w:rsidRDefault="00D5004C" w:rsidP="00D5004C">
      <w:pPr>
        <w:pStyle w:val="KDParagraf"/>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13</w:t>
      </w:r>
      <w:r w:rsidRPr="00E47C2E">
        <w:rPr>
          <w:rFonts w:cs="Arial"/>
        </w:rPr>
        <w:t>.</w:t>
      </w:r>
      <w:proofErr w:type="gramEnd"/>
    </w:p>
    <w:p w:rsidR="00D5004C" w:rsidRPr="00753BA3" w:rsidRDefault="00D5004C" w:rsidP="00D5004C">
      <w:pPr>
        <w:pStyle w:val="KDParagraf"/>
        <w:spacing w:before="0"/>
        <w:rPr>
          <w:rFonts w:cs="Arial"/>
          <w:lang w:val="sr-Cyrl-RS"/>
        </w:rPr>
      </w:pPr>
      <w:proofErr w:type="gramStart"/>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w:t>
      </w:r>
      <w:r w:rsidRPr="00753BA3">
        <w:rPr>
          <w:rFonts w:cs="Arial"/>
          <w:lang w:val="sr-Cyrl-RS"/>
        </w:rPr>
        <w:t>Б, Ушће</w:t>
      </w:r>
      <w:r w:rsidRPr="00753BA3">
        <w:rPr>
          <w:rFonts w:cs="Arial"/>
        </w:rPr>
        <w:t>, Обреновац</w:t>
      </w:r>
      <w:r w:rsidRPr="00753BA3">
        <w:rPr>
          <w:rFonts w:cs="Arial"/>
          <w:lang w:val="sr-Cyrl-RS"/>
        </w:rPr>
        <w:t>.</w:t>
      </w:r>
      <w:proofErr w:type="gramEnd"/>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3A4A90"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3A4A90">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w:t>
      </w:r>
      <w:r w:rsidR="00304DD8">
        <w:rPr>
          <w:rFonts w:cs="Arial"/>
        </w:rPr>
        <w:t>дна дана о наступању више силе.</w:t>
      </w:r>
      <w:r w:rsidR="00304DD8">
        <w:rPr>
          <w:rFonts w:cs="Arial"/>
          <w:lang w:val="sr-Cyrl-RS"/>
        </w:rPr>
        <w:t xml:space="preserve"> </w:t>
      </w: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6C551C" w:rsidRDefault="00D5004C" w:rsidP="00D5004C">
      <w:pPr>
        <w:pStyle w:val="KDParagraf"/>
        <w:spacing w:before="0"/>
        <w:rPr>
          <w:rFonts w:cs="Arial"/>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304DD8">
        <w:rPr>
          <w:rFonts w:cs="Arial"/>
        </w:rPr>
        <w:t>е продужава рок важења Уговора.</w:t>
      </w:r>
      <w:r w:rsidR="00304DD8">
        <w:rPr>
          <w:rFonts w:cs="Arial"/>
          <w:lang w:val="sr-Cyrl-RS"/>
        </w:rPr>
        <w:t xml:space="preserve"> </w:t>
      </w: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lastRenderedPageBreak/>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15</w:t>
      </w:r>
      <w:r w:rsidRPr="00E47C2E">
        <w:rPr>
          <w:rFonts w:cs="Arial"/>
        </w:rPr>
        <w:t>.</w:t>
      </w:r>
      <w:proofErr w:type="gramEnd"/>
    </w:p>
    <w:p w:rsidR="00D5004C" w:rsidRPr="00304DD8"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w:t>
      </w:r>
      <w:r w:rsidR="00304DD8">
        <w:rPr>
          <w:rFonts w:cs="Arial"/>
        </w:rPr>
        <w:t>узетих овим Уговором.</w:t>
      </w:r>
      <w:r w:rsidR="00304DD8">
        <w:rPr>
          <w:rFonts w:cs="Arial"/>
          <w:lang w:val="sr-Cyrl-RS"/>
        </w:rPr>
        <w:t xml:space="preserve"> </w:t>
      </w: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w:t>
      </w:r>
      <w:r w:rsidR="00304DD8">
        <w:rPr>
          <w:rFonts w:cs="Arial"/>
        </w:rPr>
        <w:t xml:space="preserve"> дана од датума издавања истог.</w:t>
      </w:r>
      <w:r w:rsidR="00304DD8">
        <w:rPr>
          <w:rFonts w:cs="Arial"/>
          <w:lang w:val="sr-Cyrl-RS"/>
        </w:rPr>
        <w:t xml:space="preserve"> </w:t>
      </w: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w:t>
      </w:r>
      <w:r w:rsidR="00304DD8">
        <w:rPr>
          <w:rFonts w:cs="Arial"/>
        </w:rPr>
        <w:t xml:space="preserve">без пореза на додату вредност. </w:t>
      </w: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w:t>
      </w:r>
      <w:r w:rsidR="00304DD8">
        <w:rPr>
          <w:rFonts w:cs="Arial"/>
        </w:rPr>
        <w:t>остоје између уговорних страна.</w:t>
      </w:r>
      <w:proofErr w:type="gramEnd"/>
      <w:r w:rsidR="00304DD8">
        <w:rPr>
          <w:rFonts w:cs="Arial"/>
          <w:lang w:val="sr-Cyrl-RS"/>
        </w:rPr>
        <w:t xml:space="preserve"> </w:t>
      </w: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D5004C" w:rsidRPr="00BB3D45" w:rsidRDefault="00D5004C" w:rsidP="00D5004C">
      <w:pPr>
        <w:pStyle w:val="KDParagraf"/>
        <w:spacing w:before="0"/>
        <w:rPr>
          <w:rFonts w:cs="Arial"/>
          <w:lang w:val="sr-Cyrl-RS"/>
        </w:rPr>
      </w:pPr>
    </w:p>
    <w:p w:rsidR="00D5004C" w:rsidRPr="00304DD8" w:rsidRDefault="00304DD8"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3A4A90">
        <w:rPr>
          <w:rFonts w:cs="Arial"/>
          <w:b/>
          <w:lang w:val="sr-Cyrl-RS"/>
        </w:rPr>
        <w:t>19</w:t>
      </w:r>
      <w:r w:rsidRPr="00E47C2E">
        <w:rPr>
          <w:rFonts w:cs="Arial"/>
        </w:rPr>
        <w:t>.</w:t>
      </w:r>
      <w:proofErr w:type="gramEnd"/>
    </w:p>
    <w:p w:rsidR="00310E24" w:rsidRDefault="00310E24" w:rsidP="00310E24">
      <w:pPr>
        <w:spacing w:before="0"/>
        <w:rPr>
          <w:rFonts w:cs="Arial"/>
          <w:lang w:val="sr-Cyrl-RS" w:eastAsia="sr-Latn-CS"/>
        </w:rPr>
      </w:pPr>
      <w:r w:rsidRPr="00D40C3B">
        <w:rPr>
          <w:rFonts w:cs="Arial"/>
          <w:lang w:eastAsia="sr-Latn-CS"/>
        </w:rPr>
        <w:t xml:space="preserve">Након закључења уговора о јавној набавци </w:t>
      </w:r>
      <w:r>
        <w:rPr>
          <w:rFonts w:cs="Arial"/>
          <w:lang w:val="sr-Cyrl-RS" w:eastAsia="sr-Latn-CS"/>
        </w:rPr>
        <w:t>Корисник услуге</w:t>
      </w:r>
      <w:r w:rsidRPr="00D40C3B">
        <w:rPr>
          <w:rFonts w:cs="Arial"/>
          <w:lang w:eastAsia="sr-Latn-CS"/>
        </w:rPr>
        <w:t xml:space="preserve">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10E24" w:rsidRPr="00343C08" w:rsidRDefault="00310E24" w:rsidP="00310E24">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3A4A90">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3A4A90">
        <w:rPr>
          <w:rFonts w:cs="Arial"/>
          <w:b/>
          <w:lang w:val="sr-Cyrl-RS"/>
        </w:rPr>
        <w:t>22</w:t>
      </w:r>
      <w:r w:rsidRPr="00E47C2E">
        <w:rPr>
          <w:rFonts w:cs="Arial"/>
        </w:rPr>
        <w:t>.</w:t>
      </w:r>
      <w:proofErr w:type="gramEnd"/>
    </w:p>
    <w:p w:rsidR="00D5004C" w:rsidRPr="00304DD8" w:rsidRDefault="00304DD8" w:rsidP="00D5004C">
      <w:pPr>
        <w:pStyle w:val="KDParagraf"/>
        <w:spacing w:before="0"/>
        <w:rPr>
          <w:rFonts w:cs="Arial"/>
          <w:lang w:val="sr-Cyrl-RS"/>
        </w:rPr>
      </w:pPr>
      <w:r>
        <w:rPr>
          <w:rFonts w:cs="Arial"/>
        </w:rPr>
        <w:t>Саставни део овог Уговора чине:</w:t>
      </w:r>
    </w:p>
    <w:p w:rsidR="00D5004C" w:rsidRPr="00E47C2E" w:rsidRDefault="00D5004C" w:rsidP="00D5004C">
      <w:pPr>
        <w:pStyle w:val="KDParagraf"/>
        <w:spacing w:before="0"/>
        <w:rPr>
          <w:rFonts w:cs="Arial"/>
        </w:rPr>
      </w:pPr>
      <w:r>
        <w:rPr>
          <w:rFonts w:cs="Arial"/>
        </w:rPr>
        <w:t xml:space="preserve">Прилог број </w:t>
      </w:r>
      <w:r>
        <w:rPr>
          <w:rFonts w:cs="Arial"/>
          <w:lang w:val="sr-Cyrl-RS"/>
        </w:rPr>
        <w:t>1</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Pr>
          <w:rFonts w:cs="Arial"/>
          <w:lang w:val="sr-Cyrl-RS"/>
        </w:rPr>
        <w:t>2</w:t>
      </w:r>
      <w:r w:rsidRPr="00E47C2E">
        <w:rPr>
          <w:rFonts w:cs="Arial"/>
        </w:rPr>
        <w:tab/>
        <w:t>Опис и врста услуге</w:t>
      </w:r>
      <w:r>
        <w:rPr>
          <w:rFonts w:cs="Arial"/>
          <w:lang w:val="sr-Cyrl-RS"/>
        </w:rPr>
        <w:t xml:space="preserve"> (Техничка спецификација)</w:t>
      </w:r>
      <w:r w:rsidRPr="00E47C2E">
        <w:rPr>
          <w:rFonts w:cs="Arial"/>
        </w:rPr>
        <w:t>;</w:t>
      </w:r>
    </w:p>
    <w:p w:rsidR="00D5004C" w:rsidRPr="00CD3037" w:rsidRDefault="00D5004C" w:rsidP="00D5004C">
      <w:pPr>
        <w:pStyle w:val="KDParagraf"/>
        <w:spacing w:before="0"/>
        <w:rPr>
          <w:rFonts w:cs="Arial"/>
          <w:lang w:val="sr-Cyrl-RS"/>
        </w:rPr>
      </w:pPr>
      <w:r>
        <w:rPr>
          <w:rFonts w:cs="Arial"/>
          <w:lang w:val="sr-Cyrl-RS"/>
        </w:rPr>
        <w:t>Прилог број 3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Pr>
          <w:rFonts w:cs="Arial"/>
          <w:lang w:val="sr-Cyrl-RS"/>
        </w:rPr>
        <w:t xml:space="preserve">4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3A4A90" w:rsidRPr="003F2982" w:rsidRDefault="00BE01D0" w:rsidP="00D5004C">
      <w:pPr>
        <w:pStyle w:val="KDParagraf"/>
        <w:spacing w:before="0"/>
        <w:rPr>
          <w:rFonts w:cs="Arial"/>
          <w:lang w:val="sr-Cyrl-RS"/>
        </w:rPr>
      </w:pPr>
      <w:r>
        <w:rPr>
          <w:rFonts w:cs="Arial"/>
          <w:lang w:val="sr-Cyrl-RS"/>
        </w:rPr>
        <w:t>СФО за добро извршење посла.</w:t>
      </w: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3A4A90">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04DD8" w:rsidRDefault="00D5004C" w:rsidP="00D5004C">
      <w:pPr>
        <w:pStyle w:val="KDParagraf"/>
        <w:spacing w:before="0"/>
        <w:rPr>
          <w:rFonts w:eastAsia="Calibri" w:cs="Arial"/>
          <w:noProof/>
          <w:lang w:val="sr-Cyrl-RS"/>
        </w:rPr>
      </w:pPr>
    </w:p>
    <w:p w:rsidR="00D5004C" w:rsidRPr="00304DD8"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Милорад Лазић, дипл.екон</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D80922" w:rsidRDefault="00D80922" w:rsidP="00827A40">
      <w:pPr>
        <w:pStyle w:val="KDParagraf"/>
        <w:spacing w:before="0"/>
        <w:rPr>
          <w:rFonts w:eastAsia="Calibri" w:cs="Arial"/>
          <w:b/>
          <w:noProof/>
          <w:lang w:val="sr-Cyrl-RS"/>
        </w:rPr>
      </w:pPr>
    </w:p>
    <w:p w:rsidR="00304DD8" w:rsidRDefault="000F7359" w:rsidP="00827A40">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D80922" w:rsidRDefault="00D80922" w:rsidP="00827A40">
      <w:pPr>
        <w:spacing w:before="0"/>
        <w:ind w:firstLine="567"/>
        <w:jc w:val="center"/>
        <w:rPr>
          <w:b/>
          <w:sz w:val="24"/>
          <w:szCs w:val="28"/>
          <w:lang w:val="sr-Cyrl-RS"/>
        </w:rPr>
      </w:pPr>
    </w:p>
    <w:p w:rsidR="00D80922" w:rsidRDefault="00D80922" w:rsidP="00827A40">
      <w:pPr>
        <w:spacing w:before="0"/>
        <w:ind w:firstLine="567"/>
        <w:jc w:val="center"/>
        <w:rPr>
          <w:b/>
          <w:sz w:val="24"/>
          <w:szCs w:val="28"/>
          <w:lang w:val="sr-Cyrl-RS"/>
        </w:rPr>
      </w:pPr>
    </w:p>
    <w:p w:rsidR="00D80922" w:rsidRDefault="00D80922" w:rsidP="00827A40">
      <w:pPr>
        <w:spacing w:before="0"/>
        <w:ind w:firstLine="567"/>
        <w:jc w:val="center"/>
        <w:rPr>
          <w:b/>
          <w:sz w:val="24"/>
          <w:szCs w:val="28"/>
          <w:lang w:val="sr-Cyrl-RS"/>
        </w:rPr>
      </w:pPr>
    </w:p>
    <w:p w:rsidR="00D80922" w:rsidRDefault="00D80922" w:rsidP="00827A40">
      <w:pPr>
        <w:spacing w:before="0"/>
        <w:ind w:firstLine="567"/>
        <w:jc w:val="center"/>
        <w:rPr>
          <w:b/>
          <w:sz w:val="24"/>
          <w:szCs w:val="28"/>
          <w:lang w:val="sr-Cyrl-RS"/>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BE07C8" w:rsidRDefault="00827A40" w:rsidP="00BE07C8">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w:t>
      </w:r>
      <w:r w:rsidRPr="000A2E0B">
        <w:rPr>
          <w:lang w:val="ru-RU"/>
        </w:rPr>
        <w:lastRenderedPageBreak/>
        <w:t xml:space="preserve">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 xml:space="preserve">за </w:t>
      </w:r>
      <w:r w:rsidRPr="000A2E0B">
        <w:rPr>
          <w:lang w:val="sr-Cyrl-CS"/>
        </w:rPr>
        <w:lastRenderedPageBreak/>
        <w:t>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325BE4" w:rsidRDefault="00827A40" w:rsidP="00BE07C8">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325BE4" w:rsidRPr="00BE07C8" w:rsidRDefault="00325BE4" w:rsidP="00325BE4">
      <w:pPr>
        <w:spacing w:before="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Default="00D5004C" w:rsidP="00D5004C">
      <w:pPr>
        <w:spacing w:before="0"/>
        <w:ind w:firstLine="567"/>
        <w:rPr>
          <w:b/>
          <w:u w:val="single"/>
          <w:lang w:val="sr-Cyrl-CS"/>
        </w:rPr>
      </w:pPr>
      <w:r>
        <w:rPr>
          <w:b/>
          <w:u w:val="single"/>
          <w:lang w:val="sr-Cyrl-CS"/>
        </w:rPr>
        <w:t>ПО „НОРМА ЧАС“</w:t>
      </w:r>
    </w:p>
    <w:p w:rsidR="00325BE4" w:rsidRDefault="00325BE4" w:rsidP="00D5004C">
      <w:pPr>
        <w:spacing w:before="0"/>
        <w:ind w:firstLine="567"/>
        <w:rPr>
          <w:b/>
          <w:u w:val="single"/>
          <w:lang w:val="sr-Cyrl-CS"/>
        </w:rPr>
      </w:pPr>
    </w:p>
    <w:p w:rsidR="00325BE4" w:rsidRPr="000A2E0B" w:rsidRDefault="00325BE4" w:rsidP="00D5004C">
      <w:pPr>
        <w:spacing w:before="0"/>
        <w:ind w:firstLine="567"/>
        <w:rPr>
          <w:b/>
          <w:u w:val="single"/>
          <w:lang w:val="sr-Cyrl-CS"/>
        </w:rPr>
      </w:pP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25BE4" w:rsidRDefault="00325BE4" w:rsidP="00325BE4">
      <w:pPr>
        <w:spacing w:before="0"/>
        <w:rPr>
          <w:lang w:val="ru-RU"/>
        </w:rPr>
      </w:pP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Cyrl-CS"/>
        </w:rPr>
      </w:pP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325BE4" w:rsidRDefault="00325BE4" w:rsidP="00827A40">
      <w:pPr>
        <w:spacing w:before="0"/>
        <w:ind w:firstLine="567"/>
        <w:rPr>
          <w:b/>
          <w:szCs w:val="20"/>
          <w:u w:val="single"/>
          <w:lang w:val="sr-Cyrl-RS"/>
        </w:rPr>
      </w:pP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Default="00827A40" w:rsidP="00827A40">
      <w:pPr>
        <w:spacing w:before="0"/>
        <w:ind w:firstLine="567"/>
        <w:rPr>
          <w:szCs w:val="20"/>
          <w:lang w:val="sr-Cyrl-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Latn-CS"/>
        </w:rPr>
      </w:pP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lastRenderedPageBreak/>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304DD8" w:rsidRDefault="00827A40" w:rsidP="00304DD8">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w:t>
      </w:r>
      <w:r w:rsidR="00304DD8">
        <w:rPr>
          <w:rFonts w:cs="Arial"/>
          <w:b/>
          <w:bCs/>
          <w:color w:val="000000"/>
          <w:sz w:val="24"/>
          <w:lang w:val="sr-Cyrl-CS"/>
        </w:rPr>
        <w:t xml:space="preserve"> наћи у стручним службама ТЕНТ-</w:t>
      </w:r>
    </w:p>
    <w:sectPr w:rsidR="00827A40" w:rsidRPr="00304DD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01" w:rsidRDefault="00B60D01" w:rsidP="00827A40">
      <w:pPr>
        <w:spacing w:before="0"/>
      </w:pPr>
      <w:r>
        <w:separator/>
      </w:r>
    </w:p>
  </w:endnote>
  <w:endnote w:type="continuationSeparator" w:id="0">
    <w:p w:rsidR="00B60D01" w:rsidRDefault="00B60D01"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B239AC" w:rsidRPr="007451B4">
      <w:tc>
        <w:tcPr>
          <w:tcW w:w="4500" w:type="pct"/>
          <w:tcBorders>
            <w:top w:val="single" w:sz="4" w:space="0" w:color="000000" w:themeColor="text1"/>
          </w:tcBorders>
        </w:tcPr>
        <w:p w:rsidR="00B239AC" w:rsidRPr="007451B4" w:rsidRDefault="00B239AC" w:rsidP="00CB299C">
          <w:pPr>
            <w:pStyle w:val="Footer"/>
            <w:rPr>
              <w:sz w:val="20"/>
              <w:lang w:val="sr-Cyrl-RS"/>
            </w:rPr>
          </w:pPr>
          <w:r w:rsidRPr="007451B4">
            <w:rPr>
              <w:sz w:val="20"/>
              <w:lang w:val="sr-Cyrl-RS"/>
            </w:rPr>
            <w:t xml:space="preserve">ЈН </w:t>
          </w:r>
          <w:r>
            <w:rPr>
              <w:rFonts w:cs="Arial"/>
            </w:rPr>
            <w:t>3000/0019/2017 (214/2017)</w:t>
          </w:r>
        </w:p>
      </w:tc>
      <w:tc>
        <w:tcPr>
          <w:tcW w:w="500" w:type="pct"/>
          <w:tcBorders>
            <w:top w:val="single" w:sz="4" w:space="0" w:color="C0504D" w:themeColor="accent2"/>
          </w:tcBorders>
          <w:shd w:val="clear" w:color="auto" w:fill="943634" w:themeFill="accent2" w:themeFillShade="BF"/>
        </w:tcPr>
        <w:p w:rsidR="00B239AC" w:rsidRPr="007451B4" w:rsidRDefault="00B239AC"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100ED9" w:rsidRPr="00100ED9">
            <w:rPr>
              <w:noProof/>
              <w:color w:val="FFFFFF" w:themeColor="background1"/>
              <w:sz w:val="20"/>
            </w:rPr>
            <w:t>2</w:t>
          </w:r>
          <w:r w:rsidRPr="007451B4">
            <w:rPr>
              <w:noProof/>
              <w:color w:val="FFFFFF" w:themeColor="background1"/>
              <w:sz w:val="20"/>
            </w:rPr>
            <w:fldChar w:fldCharType="end"/>
          </w:r>
          <w:r>
            <w:rPr>
              <w:noProof/>
              <w:color w:val="FFFFFF" w:themeColor="background1"/>
              <w:sz w:val="20"/>
              <w:lang w:val="sr-Cyrl-RS"/>
            </w:rPr>
            <w:t>/59</w:t>
          </w:r>
        </w:p>
      </w:tc>
    </w:tr>
  </w:tbl>
  <w:p w:rsidR="00B239AC" w:rsidRPr="007451B4" w:rsidRDefault="00B239A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01" w:rsidRDefault="00B60D01" w:rsidP="00827A40">
      <w:pPr>
        <w:spacing w:before="0"/>
      </w:pPr>
      <w:r>
        <w:separator/>
      </w:r>
    </w:p>
  </w:footnote>
  <w:footnote w:type="continuationSeparator" w:id="0">
    <w:p w:rsidR="00B60D01" w:rsidRDefault="00B60D01"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9AC" w:rsidRDefault="00B239AC"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B239AC" w:rsidRPr="00B3455F" w:rsidRDefault="00B239AC" w:rsidP="00827A40">
    <w:pPr>
      <w:pStyle w:val="Header"/>
      <w:jc w:val="center"/>
      <w:rPr>
        <w:szCs w:val="24"/>
      </w:rPr>
    </w:pPr>
    <w:r w:rsidRPr="00B3455F">
      <w:rPr>
        <w:szCs w:val="24"/>
      </w:rPr>
      <w:t>Конкурсна документација ЈН</w:t>
    </w:r>
    <w:r w:rsidRPr="00B3455F">
      <w:rPr>
        <w:b/>
        <w:szCs w:val="24"/>
      </w:rPr>
      <w:t xml:space="preserve"> </w:t>
    </w:r>
    <w:r>
      <w:rPr>
        <w:rFonts w:cs="Arial"/>
      </w:rPr>
      <w:t>3000/0019/2017 (214/2017)</w:t>
    </w:r>
  </w:p>
  <w:p w:rsidR="00B239AC" w:rsidRDefault="00B239AC">
    <w:pPr>
      <w:pStyle w:val="Header"/>
    </w:pPr>
  </w:p>
  <w:p w:rsidR="00B239AC" w:rsidRDefault="00B2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5">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13"/>
  </w:num>
  <w:num w:numId="20">
    <w:abstractNumId w:val="20"/>
  </w:num>
  <w:num w:numId="21">
    <w:abstractNumId w:val="2"/>
  </w:num>
  <w:num w:numId="22">
    <w:abstractNumId w:val="4"/>
  </w:num>
  <w:num w:numId="23">
    <w:abstractNumId w:val="14"/>
  </w:num>
  <w:num w:numId="24">
    <w:abstractNumId w:val="10"/>
  </w:num>
  <w:num w:numId="25">
    <w:abstractNumId w:val="0"/>
  </w:num>
  <w:num w:numId="26">
    <w:abstractNumId w:val="18"/>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35B5A"/>
    <w:rsid w:val="000C06AB"/>
    <w:rsid w:val="000F7359"/>
    <w:rsid w:val="00100ED9"/>
    <w:rsid w:val="00130993"/>
    <w:rsid w:val="001421AE"/>
    <w:rsid w:val="00151BB7"/>
    <w:rsid w:val="001A2132"/>
    <w:rsid w:val="00256697"/>
    <w:rsid w:val="002E7E53"/>
    <w:rsid w:val="00304DD8"/>
    <w:rsid w:val="00310E24"/>
    <w:rsid w:val="00325BE4"/>
    <w:rsid w:val="00343C08"/>
    <w:rsid w:val="00387046"/>
    <w:rsid w:val="003916FE"/>
    <w:rsid w:val="003A4A90"/>
    <w:rsid w:val="003E202A"/>
    <w:rsid w:val="00446677"/>
    <w:rsid w:val="004B6465"/>
    <w:rsid w:val="0051594C"/>
    <w:rsid w:val="00533015"/>
    <w:rsid w:val="005D02FA"/>
    <w:rsid w:val="00613C1E"/>
    <w:rsid w:val="006449D6"/>
    <w:rsid w:val="006E1588"/>
    <w:rsid w:val="007451B4"/>
    <w:rsid w:val="007709A1"/>
    <w:rsid w:val="008268E0"/>
    <w:rsid w:val="00827A40"/>
    <w:rsid w:val="00846E6D"/>
    <w:rsid w:val="00882FF8"/>
    <w:rsid w:val="008970AC"/>
    <w:rsid w:val="008E36EC"/>
    <w:rsid w:val="009536F8"/>
    <w:rsid w:val="00971B4C"/>
    <w:rsid w:val="009956E1"/>
    <w:rsid w:val="00A179D2"/>
    <w:rsid w:val="00A966EF"/>
    <w:rsid w:val="00B239AC"/>
    <w:rsid w:val="00B60D01"/>
    <w:rsid w:val="00BC6541"/>
    <w:rsid w:val="00BE01D0"/>
    <w:rsid w:val="00BE07C8"/>
    <w:rsid w:val="00C32996"/>
    <w:rsid w:val="00C52C79"/>
    <w:rsid w:val="00CB299C"/>
    <w:rsid w:val="00CE6C05"/>
    <w:rsid w:val="00D032F0"/>
    <w:rsid w:val="00D21FF3"/>
    <w:rsid w:val="00D5004C"/>
    <w:rsid w:val="00D80922"/>
    <w:rsid w:val="00DD5C4A"/>
    <w:rsid w:val="00F00898"/>
    <w:rsid w:val="00F34406"/>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uiPriority w:val="34"/>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vorad.milosevic@eps.rs" TargetMode="External"/><Relationship Id="rId18" Type="http://schemas.openxmlformats.org/officeDocument/2006/relationships/hyperlink" Target="http://www.&#1082;jn.gov.rs" TargetMode="External"/><Relationship Id="rId3" Type="http://schemas.microsoft.com/office/2007/relationships/stylesWithEffects" Target="stylesWithEffects.xml"/><Relationship Id="rId21" Type="http://schemas.openxmlformats.org/officeDocument/2006/relationships/hyperlink" Target="http://www.kjn.gov.rs/download/Taksa-popunjeni-nalozi-ci.pdf" TargetMode="External"/><Relationship Id="rId7" Type="http://schemas.openxmlformats.org/officeDocument/2006/relationships/endnotes" Target="endnotes.xml"/><Relationship Id="rId12" Type="http://schemas.openxmlformats.org/officeDocument/2006/relationships/hyperlink" Target="mailto:stankovic.dragan@eps.rs" TargetMode="External"/><Relationship Id="rId17" Type="http://schemas.openxmlformats.org/officeDocument/2006/relationships/hyperlink" Target="mailto:jovan.knezevic@eps.r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pr.gov.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mic.milenko@eps.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footer" Target="footer1.xml"/><Relationship Id="rId10" Type="http://schemas.openxmlformats.org/officeDocument/2006/relationships/hyperlink" Target="mailto:jovan.knezevic@eps.rs" TargetMode="External"/><Relationship Id="rId19" Type="http://schemas.openxmlformats.org/officeDocument/2006/relationships/hyperlink" Target="mailto:jovan.knezevic@eps.rs"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bg.vi.sud.rs/lt/articles/o-visem-sudu/obavestenje-ke-za-pravna-lica.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59</Pages>
  <Words>17400</Words>
  <Characters>99186</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17</cp:revision>
  <cp:lastPrinted>2017-05-23T08:11:00Z</cp:lastPrinted>
  <dcterms:created xsi:type="dcterms:W3CDTF">2017-05-11T09:26:00Z</dcterms:created>
  <dcterms:modified xsi:type="dcterms:W3CDTF">2017-05-29T10:17:00Z</dcterms:modified>
</cp:coreProperties>
</file>