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F85D0F"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F85D0F">
        <w:rPr>
          <w:rFonts w:ascii="Arial" w:hAnsi="Arial"/>
          <w:lang w:val="sr-Latn-RS"/>
        </w:rPr>
        <w:t xml:space="preserve"> 105-E.03.01-239523/8-2017</w:t>
      </w:r>
    </w:p>
    <w:p w:rsidR="0046231D" w:rsidRPr="00F85D0F" w:rsidRDefault="00F85D0F" w:rsidP="0046231D">
      <w:pPr>
        <w:tabs>
          <w:tab w:val="left" w:pos="8640"/>
        </w:tabs>
        <w:spacing w:line="240" w:lineRule="auto"/>
        <w:ind w:left="-360" w:right="-19"/>
        <w:rPr>
          <w:rFonts w:ascii="Arial" w:hAnsi="Arial"/>
          <w:lang w:val="sr-Cyrl-RS"/>
        </w:rPr>
      </w:pPr>
      <w:r>
        <w:rPr>
          <w:rFonts w:ascii="Arial" w:hAnsi="Arial"/>
          <w:lang w:val="sr-Cyrl-RS"/>
        </w:rPr>
        <w:t>Обреновац, 16.06.2017 године</w:t>
      </w:r>
    </w:p>
    <w:p w:rsidR="0046231D" w:rsidRPr="00F85D0F" w:rsidRDefault="00F85D0F" w:rsidP="0046231D">
      <w:pPr>
        <w:tabs>
          <w:tab w:val="left" w:pos="8640"/>
        </w:tabs>
        <w:spacing w:line="240" w:lineRule="auto"/>
        <w:ind w:left="-360" w:right="-19"/>
        <w:rPr>
          <w:rFonts w:ascii="Arial" w:hAnsi="Arial"/>
          <w:i/>
          <w:lang w:val="sr-Latn-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87C2F" w:rsidRPr="00187C2F">
        <w:rPr>
          <w:rFonts w:ascii="Arial" w:hAnsi="Arial"/>
        </w:rPr>
        <w:t>3000/0718/2017 (477/2017)</w:t>
      </w:r>
      <w:r w:rsidRPr="00D97D88">
        <w:rPr>
          <w:rFonts w:ascii="Arial" w:hAnsi="Arial"/>
          <w:lang w:val="ru-RU"/>
        </w:rPr>
        <w:t xml:space="preserve">, </w:t>
      </w:r>
      <w:r w:rsidRPr="00D97D88">
        <w:rPr>
          <w:rFonts w:ascii="Arial" w:hAnsi="Arial"/>
        </w:rPr>
        <w:t xml:space="preserve">за набавку </w:t>
      </w:r>
      <w:r w:rsidR="00187C2F" w:rsidRPr="00350849">
        <w:rPr>
          <w:rFonts w:ascii="Arial" w:hAnsi="Arial"/>
          <w:lang w:val="ru-RU"/>
        </w:rPr>
        <w:t>„</w:t>
      </w:r>
      <w:r w:rsidR="00187C2F" w:rsidRPr="00350849">
        <w:rPr>
          <w:rFonts w:ascii="Arial" w:hAnsi="Arial"/>
        </w:rPr>
        <w:t>Замена стрехе котла блока А4 – ТЕНТ А</w:t>
      </w:r>
      <w:r w:rsidR="00187C2F" w:rsidRPr="00350849">
        <w:rPr>
          <w:rFonts w:ascii="Arial" w:hAnsi="Arial"/>
          <w:lang w:val="ru-RU"/>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187C2F">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187C2F" w:rsidRPr="00187C2F" w:rsidRDefault="00187C2F" w:rsidP="00187C2F">
      <w:pPr>
        <w:rPr>
          <w:rFonts w:ascii="Arial" w:hAnsi="Arial"/>
          <w:bCs/>
          <w:iCs/>
          <w:lang w:val="sr-Cyrl-RS"/>
        </w:rPr>
      </w:pPr>
      <w:r w:rsidRPr="00187C2F">
        <w:rPr>
          <w:rFonts w:ascii="Arial" w:hAnsi="Arial"/>
          <w:iCs/>
          <w:lang w:val="sr-Cyrl-RS"/>
        </w:rPr>
        <w:t xml:space="preserve">У </w:t>
      </w:r>
      <w:r w:rsidRPr="00187C2F">
        <w:rPr>
          <w:rFonts w:ascii="Arial" w:hAnsi="Arial"/>
          <w:bCs/>
          <w:iCs/>
          <w:lang w:val="sr-Cyrl-RS"/>
        </w:rPr>
        <w:t xml:space="preserve">оквиру тачке  3. конкурсне документације „ТЕХНИЧКА СПЕЦИФИКАЦИЈА“, 3.1. Врста и количина радова,Технички опис набавке, наведено је следеће: </w:t>
      </w:r>
    </w:p>
    <w:p w:rsidR="00187C2F" w:rsidRPr="00187C2F" w:rsidRDefault="00187C2F" w:rsidP="00187C2F">
      <w:pPr>
        <w:rPr>
          <w:rFonts w:ascii="Arial" w:hAnsi="Arial"/>
          <w:bCs/>
          <w:i/>
          <w:iCs/>
          <w:lang w:val="sr-Cyrl-RS"/>
        </w:rPr>
      </w:pPr>
      <w:r w:rsidRPr="00187C2F">
        <w:rPr>
          <w:rFonts w:ascii="Arial" w:hAnsi="Arial"/>
          <w:bCs/>
          <w:i/>
          <w:iCs/>
          <w:lang w:val="sr-Cyrl-RS"/>
        </w:rPr>
        <w:t xml:space="preserve">„Потребно је </w:t>
      </w:r>
      <w:r w:rsidRPr="00187C2F">
        <w:rPr>
          <w:rFonts w:ascii="Arial" w:hAnsi="Arial"/>
          <w:bCs/>
          <w:i/>
          <w:iCs/>
          <w:u w:val="single"/>
          <w:lang w:val="sr-Cyrl-RS"/>
        </w:rPr>
        <w:t>монтирати цевну скелу, демонтирати постојећу лимену облогу</w:t>
      </w:r>
      <w:r w:rsidRPr="00187C2F">
        <w:rPr>
          <w:rFonts w:ascii="Arial" w:hAnsi="Arial"/>
          <w:bCs/>
          <w:i/>
          <w:iCs/>
          <w:lang w:val="sr-Cyrl-RS"/>
        </w:rPr>
        <w:t xml:space="preserve"> (трапезни лим, окапнице, увале, са свим припадајућим елементима који припадају стрехи котла блока А4) од коте +92,93м до коте +102,5м са спољне стране и од коте +100,44 до коте +102,5м са унутрашње стране. Након демонтаже наручилац ће урадити </w:t>
      </w:r>
      <w:r w:rsidRPr="00187C2F">
        <w:rPr>
          <w:rFonts w:ascii="Arial" w:hAnsi="Arial"/>
          <w:bCs/>
          <w:i/>
          <w:iCs/>
          <w:u w:val="single"/>
          <w:lang w:val="sr-Cyrl-RS"/>
        </w:rPr>
        <w:t>антикорозиону заштиту челичне конструкције</w:t>
      </w:r>
      <w:r w:rsidRPr="00187C2F">
        <w:rPr>
          <w:rFonts w:ascii="Arial" w:hAnsi="Arial"/>
          <w:bCs/>
          <w:i/>
          <w:iCs/>
          <w:lang w:val="sr-Cyrl-RS"/>
        </w:rPr>
        <w:t xml:space="preserve">, а након тога треба извршити монтажу нове облоге од поцинкованог лима дебљине 0,8 мм у свему према цртежу и инструкцијама наручиоца од коте +92,93м до коте +102,5м са спољне стране и од коте +100,44 до коте +102,5м са унутрашње стране. Подизање свих елемената је обавеза извођача радова.“ </w:t>
      </w:r>
    </w:p>
    <w:p w:rsidR="00187C2F" w:rsidRPr="00187C2F" w:rsidRDefault="00187C2F" w:rsidP="00187C2F">
      <w:pPr>
        <w:rPr>
          <w:rFonts w:ascii="Arial" w:hAnsi="Arial"/>
          <w:bCs/>
          <w:i/>
          <w:iCs/>
          <w:lang w:val="sr-Cyrl-RS"/>
        </w:rPr>
      </w:pPr>
      <w:r w:rsidRPr="00187C2F">
        <w:rPr>
          <w:rFonts w:ascii="Arial" w:hAnsi="Arial"/>
          <w:b/>
          <w:bCs/>
          <w:iCs/>
          <w:lang w:val="sr-Cyrl-RS"/>
        </w:rPr>
        <w:tab/>
      </w:r>
      <w:r w:rsidRPr="00187C2F">
        <w:rPr>
          <w:rFonts w:ascii="Arial" w:hAnsi="Arial"/>
          <w:bCs/>
          <w:iCs/>
          <w:lang w:val="sr-Cyrl-RS"/>
        </w:rPr>
        <w:t xml:space="preserve">У делу конкурсне документације 4.1 „ОБАВЕЗНИ УСЛОВИ ЗА УЧЕШЋЕ У ПОСТУПКУ ЈАВНЕ НАБАВКЕ ИЗ ЧЛАНА 75. ЗАКОНА“ предвиђено је да понуђач има: </w:t>
      </w:r>
      <w:r w:rsidRPr="00187C2F">
        <w:rPr>
          <w:rFonts w:ascii="Arial" w:hAnsi="Arial"/>
          <w:bCs/>
          <w:i/>
          <w:iCs/>
          <w:lang w:val="sr-Cyrl-RS"/>
        </w:rPr>
        <w:t>„важећу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w:t>
      </w:r>
    </w:p>
    <w:p w:rsidR="00187C2F" w:rsidRPr="00187C2F" w:rsidRDefault="00187C2F" w:rsidP="00187C2F">
      <w:pPr>
        <w:rPr>
          <w:rFonts w:ascii="Arial" w:hAnsi="Arial"/>
          <w:bCs/>
          <w:i/>
          <w:iCs/>
          <w:lang w:val="sr-Cyrl-RS"/>
        </w:rPr>
      </w:pPr>
      <w:r w:rsidRPr="00187C2F">
        <w:rPr>
          <w:rFonts w:ascii="Arial" w:hAnsi="Arial"/>
          <w:bCs/>
          <w:i/>
          <w:iCs/>
          <w:lang w:val="sr-Cyrl-RS"/>
        </w:rPr>
        <w:t>Доказ:</w:t>
      </w:r>
    </w:p>
    <w:p w:rsidR="00187C2F" w:rsidRPr="00187C2F" w:rsidRDefault="00187C2F" w:rsidP="00187C2F">
      <w:pPr>
        <w:rPr>
          <w:rFonts w:ascii="Arial" w:hAnsi="Arial"/>
          <w:bCs/>
          <w:i/>
          <w:iCs/>
          <w:lang w:val="sr-Cyrl-RS"/>
        </w:rPr>
      </w:pPr>
      <w:r w:rsidRPr="00187C2F">
        <w:rPr>
          <w:rFonts w:ascii="Arial" w:hAnsi="Arial"/>
          <w:bCs/>
          <w:i/>
          <w:iCs/>
          <w:lang w:val="sr-Cyrl-RS"/>
        </w:rPr>
        <w:t>Важећа лиценца И052Г1 зa грaђeњe oбjeкaтa зa кoje грaђeвинску дoзвoлу издaje министaрствo нaдлeжнo зa пoслoвe грaђeвинaрствa.</w:t>
      </w:r>
    </w:p>
    <w:p w:rsidR="00187C2F" w:rsidRPr="00187C2F" w:rsidRDefault="00187C2F" w:rsidP="00187C2F">
      <w:pPr>
        <w:rPr>
          <w:rFonts w:ascii="Arial" w:hAnsi="Arial"/>
          <w:bCs/>
          <w:i/>
          <w:iCs/>
          <w:lang w:val="sr-Cyrl-RS"/>
        </w:rPr>
      </w:pPr>
      <w:r w:rsidRPr="00187C2F">
        <w:rPr>
          <w:rFonts w:ascii="Arial" w:hAnsi="Arial"/>
          <w:bCs/>
          <w:i/>
          <w:iCs/>
          <w:lang w:val="sr-Cyrl-RS"/>
        </w:rPr>
        <w:t xml:space="preserve">Напомена: </w:t>
      </w:r>
    </w:p>
    <w:p w:rsidR="00187C2F" w:rsidRPr="00187C2F" w:rsidRDefault="00187C2F" w:rsidP="00187C2F">
      <w:pPr>
        <w:rPr>
          <w:rFonts w:ascii="Arial" w:hAnsi="Arial"/>
          <w:bCs/>
          <w:i/>
          <w:iCs/>
          <w:lang w:val="sr-Cyrl-RS"/>
        </w:rPr>
      </w:pPr>
      <w:r w:rsidRPr="00187C2F">
        <w:rPr>
          <w:rFonts w:ascii="Arial" w:hAnsi="Arial"/>
          <w:bCs/>
          <w:i/>
          <w:iCs/>
          <w:lang w:val="sr-Cyrl-RS"/>
        </w:rPr>
        <w:t>-</w:t>
      </w:r>
      <w:r w:rsidRPr="00187C2F">
        <w:rPr>
          <w:rFonts w:ascii="Arial" w:hAnsi="Arial"/>
          <w:bCs/>
          <w:i/>
          <w:iCs/>
          <w:lang w:val="sr-Cyrl-RS"/>
        </w:rPr>
        <w:tab/>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87C2F" w:rsidRPr="00187C2F" w:rsidRDefault="00187C2F" w:rsidP="00187C2F">
      <w:pPr>
        <w:rPr>
          <w:rFonts w:ascii="Arial" w:hAnsi="Arial"/>
          <w:bCs/>
          <w:i/>
          <w:iCs/>
          <w:lang w:val="sr-Cyrl-RS"/>
        </w:rPr>
      </w:pPr>
      <w:r w:rsidRPr="00187C2F">
        <w:rPr>
          <w:rFonts w:ascii="Arial" w:hAnsi="Arial"/>
          <w:bCs/>
          <w:i/>
          <w:iCs/>
          <w:lang w:val="sr-Cyrl-RS"/>
        </w:rPr>
        <w:t>-</w:t>
      </w:r>
      <w:r w:rsidRPr="00187C2F">
        <w:rPr>
          <w:rFonts w:ascii="Arial" w:hAnsi="Arial"/>
          <w:bCs/>
          <w:i/>
          <w:iCs/>
          <w:lang w:val="sr-Cyrl-RS"/>
        </w:rPr>
        <w:tab/>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187C2F" w:rsidRPr="00187C2F" w:rsidRDefault="00187C2F" w:rsidP="00187C2F">
      <w:pPr>
        <w:rPr>
          <w:rFonts w:ascii="Arial" w:hAnsi="Arial"/>
          <w:bCs/>
          <w:i/>
          <w:iCs/>
          <w:lang w:val="sr-Cyrl-RS"/>
        </w:rPr>
      </w:pPr>
      <w:r w:rsidRPr="00187C2F">
        <w:rPr>
          <w:rFonts w:ascii="Arial" w:hAnsi="Arial"/>
          <w:bCs/>
          <w:i/>
          <w:iCs/>
          <w:lang w:val="sr-Cyrl-RS"/>
        </w:rPr>
        <w:lastRenderedPageBreak/>
        <w:t>-</w:t>
      </w:r>
      <w:r w:rsidRPr="00187C2F">
        <w:rPr>
          <w:rFonts w:ascii="Arial" w:hAnsi="Arial"/>
          <w:bCs/>
          <w:i/>
          <w:iCs/>
          <w:lang w:val="sr-Cyrl-RS"/>
        </w:rPr>
        <w:tab/>
        <w:t xml:space="preserve">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187C2F" w:rsidRPr="00187C2F" w:rsidRDefault="00187C2F" w:rsidP="00187C2F">
      <w:pPr>
        <w:rPr>
          <w:rFonts w:ascii="Arial" w:hAnsi="Arial"/>
          <w:bCs/>
          <w:iCs/>
          <w:lang w:val="sr-Cyrl-RS"/>
        </w:rPr>
      </w:pPr>
      <w:r w:rsidRPr="00187C2F">
        <w:rPr>
          <w:rFonts w:ascii="Arial" w:hAnsi="Arial"/>
          <w:bCs/>
          <w:iCs/>
          <w:lang w:val="sr-Cyrl-RS"/>
        </w:rPr>
        <w:t>Mинистарство грађевинарства, саобраћаја и инфраструктуре</w:t>
      </w:r>
      <w:r w:rsidRPr="00187C2F">
        <w:rPr>
          <w:rFonts w:ascii="Arial" w:hAnsi="Arial"/>
          <w:bCs/>
          <w:iCs/>
          <w:lang w:val="sr-Latn-RS"/>
        </w:rPr>
        <w:t xml:space="preserve"> </w:t>
      </w:r>
      <w:r w:rsidRPr="00187C2F">
        <w:rPr>
          <w:rFonts w:ascii="Arial" w:hAnsi="Arial"/>
          <w:bCs/>
          <w:iCs/>
          <w:lang w:val="sr-Cyrl-RS"/>
        </w:rPr>
        <w:t xml:space="preserve">Републике Србије је дана 28.02.2017. године, по захтеву за давање мишљења овде заинтересованог лица о томе да ли је за термоизолатерске, </w:t>
      </w:r>
      <w:r w:rsidRPr="00187C2F">
        <w:rPr>
          <w:rFonts w:ascii="Arial" w:hAnsi="Arial"/>
          <w:bCs/>
          <w:iCs/>
          <w:u w:val="single"/>
          <w:lang w:val="sr-Cyrl-RS"/>
        </w:rPr>
        <w:t>скеларске, браварско заваривачке и радове на антикорозивној заштити</w:t>
      </w:r>
      <w:r w:rsidRPr="00187C2F">
        <w:rPr>
          <w:rFonts w:ascii="Arial" w:hAnsi="Arial"/>
          <w:bCs/>
          <w:iCs/>
          <w:lang w:val="sr-Cyrl-RS"/>
        </w:rPr>
        <w:t xml:space="preserve"> на термоелектранама снаге 10 и више MW законом предвиђено поседовање велике лиценце, односно да ли је предвиђена једна од следеће четири велике лиценце, тј. да ли је за наведене радове уопште потребна било која велика лиценца:</w:t>
      </w:r>
    </w:p>
    <w:p w:rsidR="00187C2F" w:rsidRPr="00187C2F" w:rsidRDefault="00187C2F" w:rsidP="00187C2F">
      <w:pPr>
        <w:rPr>
          <w:rFonts w:ascii="Arial" w:hAnsi="Arial"/>
          <w:bCs/>
          <w:iCs/>
          <w:lang w:val="sr-Cyrl-RS"/>
        </w:rPr>
      </w:pPr>
      <w:r w:rsidRPr="00187C2F">
        <w:rPr>
          <w:rFonts w:ascii="Arial" w:hAnsi="Arial"/>
          <w:bCs/>
          <w:iCs/>
          <w:lang w:val="sr-Cyrl-RS"/>
        </w:rPr>
        <w:t>1.   П052Г1 – пројекти грађевинских конструкција за термоелектране снаге 10 и више MW</w:t>
      </w:r>
    </w:p>
    <w:p w:rsidR="00187C2F" w:rsidRPr="00187C2F" w:rsidRDefault="00187C2F" w:rsidP="00187C2F">
      <w:pPr>
        <w:rPr>
          <w:rFonts w:ascii="Arial" w:hAnsi="Arial"/>
          <w:bCs/>
          <w:iCs/>
          <w:lang w:val="sr-Cyrl-RS"/>
        </w:rPr>
      </w:pPr>
      <w:r w:rsidRPr="00187C2F">
        <w:rPr>
          <w:rFonts w:ascii="Arial" w:hAnsi="Arial"/>
          <w:bCs/>
          <w:iCs/>
          <w:lang w:val="sr-Cyrl-RS"/>
        </w:rPr>
        <w:t>2. П052М1 – пројекти термотехничких, термоенергетских, процесних и гасних инсталација за термоелектране снаге 10 и више MW</w:t>
      </w:r>
    </w:p>
    <w:p w:rsidR="00187C2F" w:rsidRPr="00187C2F" w:rsidRDefault="00187C2F" w:rsidP="00187C2F">
      <w:pPr>
        <w:rPr>
          <w:rFonts w:ascii="Arial" w:hAnsi="Arial"/>
          <w:bCs/>
          <w:iCs/>
          <w:lang w:val="sr-Cyrl-RS"/>
        </w:rPr>
      </w:pPr>
      <w:r w:rsidRPr="00187C2F">
        <w:rPr>
          <w:rFonts w:ascii="Arial" w:hAnsi="Arial"/>
          <w:bCs/>
          <w:iCs/>
          <w:lang w:val="sr-Cyrl-RS"/>
        </w:rPr>
        <w:t>3.  И052Г1 – извођење грађевинских конструкција за термоелектране снаге 10 и више MW</w:t>
      </w:r>
    </w:p>
    <w:p w:rsidR="00187C2F" w:rsidRPr="00187C2F" w:rsidRDefault="00187C2F" w:rsidP="00187C2F">
      <w:pPr>
        <w:rPr>
          <w:rFonts w:ascii="Arial" w:hAnsi="Arial"/>
          <w:bCs/>
          <w:iCs/>
          <w:lang w:val="sr-Cyrl-RS"/>
        </w:rPr>
      </w:pPr>
      <w:r w:rsidRPr="00187C2F">
        <w:rPr>
          <w:rFonts w:ascii="Arial" w:hAnsi="Arial"/>
          <w:bCs/>
          <w:iCs/>
          <w:lang w:val="sr-Cyrl-RS"/>
        </w:rPr>
        <w:t>4. И052М1 – извођење термотехничких, термоенергетских, процесних и гасних инсталација за термоелектране снаге 10 и више MW.</w:t>
      </w:r>
    </w:p>
    <w:p w:rsidR="00187C2F" w:rsidRPr="00187C2F" w:rsidRDefault="00187C2F" w:rsidP="00187C2F">
      <w:pPr>
        <w:rPr>
          <w:rFonts w:ascii="Arial" w:hAnsi="Arial"/>
          <w:bCs/>
          <w:iCs/>
          <w:lang w:val="sr-Cyrl-RS"/>
        </w:rPr>
      </w:pPr>
      <w:r w:rsidRPr="00187C2F">
        <w:rPr>
          <w:rFonts w:ascii="Arial" w:hAnsi="Arial"/>
          <w:bCs/>
          <w:iCs/>
          <w:lang w:val="sr-Cyrl-RS"/>
        </w:rPr>
        <w:t>дало мишљење следеће садржине:</w:t>
      </w:r>
    </w:p>
    <w:p w:rsidR="00187C2F" w:rsidRPr="00187C2F" w:rsidRDefault="00187C2F" w:rsidP="00187C2F">
      <w:pPr>
        <w:rPr>
          <w:rFonts w:ascii="Arial" w:hAnsi="Arial"/>
          <w:b/>
          <w:bCs/>
          <w:iCs/>
          <w:lang w:val="sr-Cyrl-RS"/>
        </w:rPr>
      </w:pPr>
      <w:r w:rsidRPr="00187C2F">
        <w:rPr>
          <w:rFonts w:ascii="Arial" w:hAnsi="Arial"/>
          <w:b/>
          <w:bCs/>
          <w:iCs/>
          <w:lang w:val="sr-Cyrl-RS"/>
        </w:rPr>
        <w:t>„За наведене радове потребно је поседовати велику лиценцу И052М1“.</w:t>
      </w:r>
    </w:p>
    <w:p w:rsidR="00187C2F" w:rsidRPr="00187C2F" w:rsidRDefault="00187C2F" w:rsidP="00187C2F">
      <w:pPr>
        <w:rPr>
          <w:rFonts w:ascii="Arial" w:hAnsi="Arial"/>
          <w:b/>
          <w:bCs/>
          <w:iCs/>
          <w:lang w:val="sr-Cyrl-RS"/>
        </w:rPr>
      </w:pPr>
    </w:p>
    <w:p w:rsidR="00187C2F" w:rsidRPr="00187C2F" w:rsidRDefault="00187C2F" w:rsidP="00187C2F">
      <w:pPr>
        <w:rPr>
          <w:rFonts w:ascii="Arial" w:hAnsi="Arial"/>
          <w:bCs/>
          <w:iCs/>
          <w:lang w:val="sr-Cyrl-RS"/>
        </w:rPr>
      </w:pPr>
      <w:r w:rsidRPr="00187C2F">
        <w:rPr>
          <w:rFonts w:ascii="Arial" w:hAnsi="Arial"/>
          <w:bCs/>
          <w:iCs/>
          <w:lang w:val="sr-Cyrl-RS"/>
        </w:rPr>
        <w:t>Заинтересовано лице у наведеном делу указује да нема никаквог оправдања за захтевање посебне дозволе - важеће лиценце И052Г1 (извођење грађевинских конструкција за термоелектране снаге 10М</w:t>
      </w:r>
      <w:r w:rsidRPr="00187C2F">
        <w:rPr>
          <w:rFonts w:ascii="Arial" w:hAnsi="Arial"/>
          <w:bCs/>
          <w:iCs/>
          <w:lang w:val="sr-Latn-RS"/>
        </w:rPr>
        <w:t>W</w:t>
      </w:r>
      <w:r w:rsidRPr="00187C2F">
        <w:rPr>
          <w:rFonts w:ascii="Arial" w:hAnsi="Arial"/>
          <w:bCs/>
          <w:iCs/>
          <w:lang w:val="sr-Cyrl-RS"/>
        </w:rPr>
        <w:t xml:space="preserve"> и више) зa грaђeњe oбjeкaтa зa кoje грaђeвинску дoзвoлу издaje министaрствo нaдлeжнo зa пoслoвe грaђeвинaрствa. Очигледно је из самог описа предмета конкретне јавне набавке као и из датог Мишљења Министарства да за извођење предметних радова, није уопште потребна тражена „велика“ лиценца, већ лиценца И052М1 - извођење термотехничких, термоенергетских, процесних и гасних инсталација за термоелектране снаге 10 и више MW. Понављамо да је у оквиру питања које је постављено Министарству наведено неколико врста радова (термоизолатерски, скеларски, браварско заваривачки и радови на антикорозивној заштити на термоелектранама снаге 10 и више MW), те да се поводом тога</w:t>
      </w:r>
      <w:r w:rsidRPr="00187C2F">
        <w:rPr>
          <w:rFonts w:ascii="Arial" w:hAnsi="Arial"/>
          <w:iCs/>
          <w:lang w:val="sr-Latn-RS"/>
        </w:rPr>
        <w:t xml:space="preserve"> </w:t>
      </w:r>
      <w:r w:rsidRPr="00187C2F">
        <w:rPr>
          <w:rFonts w:ascii="Arial" w:hAnsi="Arial"/>
          <w:bCs/>
          <w:iCs/>
          <w:lang w:val="sr-Cyrl-RS"/>
        </w:rPr>
        <w:t>Министарство изјаснило да за извођење тих радова потребна лиценца И052М1. Предмет конкретног поступка јавне набавке су, као што је напред цитирано, монтирање цевне скеле, демонтирање постојеће лимене облоге и антикорозиона заштита челичне конструкције, па сматрамо да је сасвим јасно да наручилац нема никаквог разлога за оваквим захтевом из конкурсне документације.</w:t>
      </w:r>
    </w:p>
    <w:p w:rsidR="00187C2F" w:rsidRPr="00187C2F" w:rsidRDefault="00187C2F" w:rsidP="00187C2F">
      <w:pPr>
        <w:rPr>
          <w:rFonts w:ascii="Arial" w:hAnsi="Arial"/>
          <w:bCs/>
          <w:iCs/>
          <w:lang w:val="sr-Cyrl-RS"/>
        </w:rPr>
      </w:pPr>
      <w:r w:rsidRPr="00187C2F">
        <w:rPr>
          <w:rFonts w:ascii="Arial" w:hAnsi="Arial"/>
          <w:bCs/>
          <w:iCs/>
          <w:lang w:val="sr-Cyrl-RS"/>
        </w:rPr>
        <w:t xml:space="preserve">Поступајући на наведени начин, наручилац потпуно ограничава конкуренцију и фаворизује једног понуђача, јер инсистира на дозволи за коју сам нема нити основ нити образложење, чиме се потпуно затвара тржиште и прави ситуација недопуштеног удруживања понуђача ради стварања монополистичког положаја, који положај је наручилац на описани начин дозволио. </w:t>
      </w:r>
    </w:p>
    <w:p w:rsidR="00187C2F" w:rsidRPr="00187C2F" w:rsidRDefault="00187C2F" w:rsidP="00187C2F">
      <w:pPr>
        <w:rPr>
          <w:rFonts w:ascii="Arial" w:hAnsi="Arial"/>
          <w:bCs/>
          <w:iCs/>
          <w:lang w:val="sr-Cyrl-RS"/>
        </w:rPr>
      </w:pPr>
      <w:r w:rsidRPr="00187C2F">
        <w:rPr>
          <w:rFonts w:ascii="Arial" w:hAnsi="Arial"/>
          <w:bCs/>
          <w:iCs/>
          <w:lang w:val="sr-Cyrl-RS"/>
        </w:rPr>
        <w:t xml:space="preserve">Поново указујемо да је за предметне радове потребна дозвола </w:t>
      </w:r>
      <w:r w:rsidRPr="00187C2F">
        <w:rPr>
          <w:rFonts w:ascii="Arial" w:hAnsi="Arial"/>
          <w:bCs/>
          <w:iCs/>
          <w:u w:val="single"/>
          <w:lang w:val="sr-Cyrl-RS"/>
        </w:rPr>
        <w:t>И052М1</w:t>
      </w:r>
      <w:r w:rsidRPr="00187C2F">
        <w:rPr>
          <w:rFonts w:ascii="Arial" w:hAnsi="Arial"/>
          <w:bCs/>
          <w:iCs/>
          <w:lang w:val="sr-Cyrl-RS"/>
        </w:rPr>
        <w:t xml:space="preserve"> - извођење термотехничких, термоенергетских, процесних и гасних инсталација за термоелектране снаге 10 и више MW, а не И052Г1 (извођење грађевинских конструкција за термоелектране снаге 10МW и више) зa грaђeњe oбjeкaтa зa кoje грaђeвинску дoзвoлу издaje министaрствo нaдлeжнo зa пoслoвe грaђeвинaрствa.</w:t>
      </w:r>
    </w:p>
    <w:p w:rsidR="00823373" w:rsidRPr="00187C2F" w:rsidRDefault="00187C2F" w:rsidP="003317EC">
      <w:pPr>
        <w:rPr>
          <w:rFonts w:ascii="Arial" w:hAnsi="Arial"/>
          <w:bCs/>
          <w:iCs/>
          <w:lang w:val="sr-Latn-RS"/>
        </w:rPr>
      </w:pPr>
      <w:r w:rsidRPr="00187C2F">
        <w:rPr>
          <w:rFonts w:ascii="Arial" w:hAnsi="Arial"/>
          <w:bCs/>
          <w:iCs/>
          <w:lang w:val="sr-Cyrl-RS"/>
        </w:rPr>
        <w:t>Наручилац очигледно нема никаквог основа да уопште захтева предметну „велику лиценцу“, па је неопходно тај захтев избрисати из конкурсне документације.</w:t>
      </w:r>
    </w:p>
    <w:p w:rsidR="00823373" w:rsidRDefault="00823373" w:rsidP="00187C2F">
      <w:pPr>
        <w:rPr>
          <w:rFonts w:ascii="Arial" w:hAnsi="Arial"/>
          <w:b/>
          <w:iCs/>
          <w:lang w:val="sr-Latn-RS"/>
        </w:rPr>
      </w:pPr>
      <w:r w:rsidRPr="00D97D88">
        <w:rPr>
          <w:rFonts w:ascii="Arial" w:hAnsi="Arial"/>
          <w:b/>
          <w:iCs/>
        </w:rPr>
        <w:lastRenderedPageBreak/>
        <w:t xml:space="preserve">ОДГОВОР 1: </w:t>
      </w:r>
    </w:p>
    <w:p w:rsidR="00845A65" w:rsidRPr="00845A65" w:rsidRDefault="00845A65" w:rsidP="00845A65">
      <w:pPr>
        <w:rPr>
          <w:rFonts w:ascii="Arial" w:hAnsi="Arial"/>
        </w:rPr>
      </w:pPr>
      <w:r w:rsidRPr="00845A65">
        <w:rPr>
          <w:rFonts w:ascii="Arial" w:hAnsi="Arial"/>
        </w:rPr>
        <w:t>Према правилнику о класификацији објеката Сл. Гласник РС бр. 22/2015, Термоелектране на угаљ спадају у сложене индустријске грађевине са класификационим бројем 230201 и ознаком Г (инжењерски објекти). Термоелектрана је грађевински објекат а радови на стрехи котла су радови на замени дела кровне конструкције. Такође, Уредбом о класификацији делатности (Службени гласник РС бр. 54/10) лимарски радови и радови на постављању грађевинских скела спадају у специјализоване грађевинске радове (област 43). Како је замена стрехе котла део капиталног ремонта блока А4 за који се прибавља грађевинска дозвола од стране Министарства,а у складу са чланом 150 Закона о планирању и изградњи и Правилником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(Службени гласник РС бр 114/04), Инвеститор остаје при ставу да је за предметни посао потребна велика грађевинска лиценца И052Г1.</w:t>
      </w:r>
    </w:p>
    <w:p w:rsidR="00187C2F" w:rsidRPr="00187C2F" w:rsidRDefault="00187C2F" w:rsidP="00187C2F">
      <w:pPr>
        <w:rPr>
          <w:rFonts w:ascii="Arial" w:hAnsi="Arial"/>
          <w:lang w:val="sr-Latn-RS"/>
        </w:rPr>
      </w:pPr>
    </w:p>
    <w:p w:rsidR="00187C2F" w:rsidRDefault="00187C2F" w:rsidP="003317EC">
      <w:pPr>
        <w:rPr>
          <w:rFonts w:ascii="Arial" w:hAnsi="Arial"/>
          <w:b/>
          <w:iCs/>
          <w:lang w:val="sr-Latn-RS"/>
        </w:rPr>
      </w:pPr>
    </w:p>
    <w:p w:rsidR="00823373" w:rsidRPr="00D97D88" w:rsidRDefault="00823373" w:rsidP="003317EC">
      <w:pPr>
        <w:rPr>
          <w:rFonts w:ascii="Arial" w:hAnsi="Arial"/>
          <w:b/>
          <w:iCs/>
        </w:rPr>
      </w:pPr>
      <w:r w:rsidRPr="00D97D88">
        <w:rPr>
          <w:rFonts w:ascii="Arial" w:hAnsi="Arial"/>
          <w:b/>
          <w:iCs/>
        </w:rPr>
        <w:t xml:space="preserve">ПИТAЊE 2: </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У делу 4.2 измењене конкурсне документације „ДОДАТНИ УСЛОВИ ЗА УЧЕШЋЕ У ПОСТУПКУ ЈАВНЕ НАБАВКЕ ИЗ ЧЛАНА 76. ЗАКОНА“ предвиђен је пословни капацитет:</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„-да је у 2016, 2015, 2014, 2013 и 2012 години понуђач успешно реализовао радове који су предмет јавне набавке чија је укупна минимална вредност 10.000.000,00 динара без ПДВ-а.</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-важећи сертификата  SRPS ISO 9001:2008 или одговарајући, SRPS ISO 14001:2005 или одговарајући, SRPS OHSAS 18001:2007“</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Докази:</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 xml:space="preserve">- Списак изведених радова – стручне референце </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 Потписане Потврде о референтним набавкама</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 xml:space="preserve">- Копије уговора са понудом и предмером радова наведених у потврди </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187C2F" w:rsidRPr="00187C2F" w:rsidRDefault="00187C2F" w:rsidP="00187C2F">
      <w:pPr>
        <w:spacing w:after="160"/>
        <w:rPr>
          <w:rFonts w:ascii="Arial" w:eastAsia="Calibri" w:hAnsi="Arial"/>
          <w:bCs/>
          <w:lang w:val="sr-Cyrl-RS"/>
        </w:rPr>
      </w:pPr>
      <w:r w:rsidRPr="00187C2F">
        <w:rPr>
          <w:rFonts w:ascii="Arial" w:eastAsia="Calibri" w:hAnsi="Arial"/>
          <w:bCs/>
          <w:i/>
          <w:lang w:val="sr-Cyrl-RS"/>
        </w:rPr>
        <w:t>- Копија важећих сертификата  SRPS ISO 9001:2008 или одговарајући, SRPS ISO 14001:2005 или одговарајући, SRPS OHSAS 18001:2007“</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У вези са наведеним, указујемо, најпре, на неопходност прецизирања и измене дела додатног услова пословног капацитета у погледу самог услова и начина његовог доказивања.</w:t>
      </w:r>
    </w:p>
    <w:p w:rsidR="00823373" w:rsidRDefault="00187C2F" w:rsidP="003317EC">
      <w:pPr>
        <w:rPr>
          <w:rFonts w:ascii="Arial" w:hAnsi="Arial"/>
          <w:b/>
          <w:iCs/>
          <w:lang w:val="sr-Latn-RS"/>
        </w:rPr>
      </w:pPr>
      <w:r w:rsidRPr="00D97D88">
        <w:rPr>
          <w:rFonts w:ascii="Arial" w:hAnsi="Arial"/>
          <w:b/>
          <w:iCs/>
        </w:rPr>
        <w:t>ПИТAЊE 2</w:t>
      </w:r>
      <w:r>
        <w:rPr>
          <w:rFonts w:ascii="Arial" w:hAnsi="Arial"/>
          <w:b/>
          <w:iCs/>
          <w:lang w:val="sr-Latn-RS"/>
        </w:rPr>
        <w:t>.1</w:t>
      </w:r>
      <w:r w:rsidRPr="00D97D88">
        <w:rPr>
          <w:rFonts w:ascii="Arial" w:hAnsi="Arial"/>
          <w:b/>
          <w:iCs/>
        </w:rPr>
        <w:t>:</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lastRenderedPageBreak/>
        <w:t xml:space="preserve">Наиме, наручилац је захтевао да је понуђач у 2016, 2015, 2014, 2013 и 2012 години успешно реализовао </w:t>
      </w:r>
      <w:r w:rsidRPr="00187C2F">
        <w:rPr>
          <w:rFonts w:ascii="Arial" w:eastAsia="Calibri" w:hAnsi="Arial"/>
          <w:bCs/>
          <w:u w:val="single"/>
          <w:lang w:val="sr-Cyrl-RS"/>
        </w:rPr>
        <w:t>радове који су предмет јавне набавке</w:t>
      </w:r>
      <w:r w:rsidRPr="00187C2F">
        <w:rPr>
          <w:rFonts w:ascii="Arial" w:eastAsia="Calibri" w:hAnsi="Arial"/>
          <w:bCs/>
          <w:lang w:val="sr-Cyrl-RS"/>
        </w:rPr>
        <w:t xml:space="preserve"> чија је укупна минимална вредност 10.000.000,00 динара.</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Чланом 77. став 2. тач. 2) Закона о јавним набавкама прописан је начин доказивања испуњености додатних услова за учешће у поступку из члана 76. став 2. ЗЈН, па је предвиђено одређивање следећих доказа за пословни капацитет:</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 xml:space="preserve">„Пословни капацитет - један или више доказа </w:t>
      </w:r>
      <w:r w:rsidRPr="00187C2F">
        <w:rPr>
          <w:rFonts w:ascii="Arial" w:eastAsia="Calibri" w:hAnsi="Arial"/>
          <w:bCs/>
          <w:u w:val="single"/>
          <w:lang w:val="sr-Cyrl-RS"/>
        </w:rPr>
        <w:t>примерених предмету уговора</w:t>
      </w:r>
      <w:r w:rsidRPr="00187C2F">
        <w:rPr>
          <w:rFonts w:ascii="Arial" w:eastAsia="Calibri" w:hAnsi="Arial"/>
          <w:bCs/>
          <w:lang w:val="sr-Cyrl-RS"/>
        </w:rPr>
        <w:t xml:space="preserve">, </w:t>
      </w:r>
      <w:r w:rsidRPr="00187C2F">
        <w:rPr>
          <w:rFonts w:ascii="Arial" w:eastAsia="Calibri" w:hAnsi="Arial"/>
          <w:bCs/>
          <w:u w:val="single"/>
          <w:lang w:val="sr-Cyrl-RS"/>
        </w:rPr>
        <w:t>количини и намени</w:t>
      </w:r>
      <w:r w:rsidRPr="00187C2F">
        <w:rPr>
          <w:rFonts w:ascii="Arial" w:eastAsia="Calibri" w:hAnsi="Arial"/>
          <w:bCs/>
          <w:lang w:val="sr-Cyrl-RS"/>
        </w:rPr>
        <w:t>, као што је:</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(а) списак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(б) стручне референце које прате списак најважнијих изведених радова, испоручених добара или пружених услуга.</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Из наведене одредбе ЗЈН-а произилази да се начин доказивања пословног капацитета односи на доказе примерене предмету уговора, количини и намени.</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 xml:space="preserve">Такође, указујемо да треба посебно водити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Дакле, иако се ради о условима за учешће у поступку, који се самим тим односе на пословање, односно капацитете понуђача, према слову Закона, потребно је да и ти услови буду у логичкој вези са предметом јавне набавке, односно да буду у корелацији са предметом будућег уговора. Конкретно, референце су један од доказа који се захтева када је за реализацију јавне набавке од посебне важности какво искуство имају понуђачи у реализацији уговора који имају </w:t>
      </w:r>
      <w:r w:rsidRPr="00187C2F">
        <w:rPr>
          <w:rFonts w:ascii="Arial" w:eastAsia="Calibri" w:hAnsi="Arial"/>
          <w:bCs/>
          <w:u w:val="single"/>
          <w:lang w:val="sr-Cyrl-RS"/>
        </w:rPr>
        <w:t>исти или сличан предмет.</w:t>
      </w:r>
      <w:r w:rsidRPr="00187C2F">
        <w:rPr>
          <w:rFonts w:ascii="Arial" w:eastAsia="Calibri" w:hAnsi="Arial"/>
          <w:bCs/>
          <w:lang w:val="sr-Cyrl-RS"/>
        </w:rPr>
        <w:t xml:space="preserve"> Самим тим, јасно је из наведене одредбе да наручилац нема овлашћење да захтева референце који имају исти предмет као у конкретном поступку, већ примерен предмету уговора, што пре свега значи да се односи на сличну категорију радова који су у логичкој вези и одговарајући намени предмета јавне набавке. </w:t>
      </w:r>
    </w:p>
    <w:p w:rsidR="00187C2F" w:rsidRPr="00187C2F" w:rsidRDefault="00187C2F" w:rsidP="00187C2F">
      <w:pPr>
        <w:spacing w:after="160"/>
        <w:rPr>
          <w:rFonts w:ascii="Arial" w:eastAsia="Calibri" w:hAnsi="Arial"/>
          <w:bCs/>
          <w:lang w:val="sr-Latn-RS"/>
        </w:rPr>
      </w:pPr>
      <w:r w:rsidRPr="00187C2F">
        <w:rPr>
          <w:rFonts w:ascii="Arial" w:eastAsia="Calibri" w:hAnsi="Arial"/>
          <w:bCs/>
          <w:lang w:val="sr-Cyrl-RS"/>
        </w:rPr>
        <w:t xml:space="preserve">Уредбом о класификацији делатности, сектор Ф, тачка 43. предвиђени су специјализовани грађевински радови односно посебни занати, који су специјализовани на начин да се </w:t>
      </w:r>
      <w:r w:rsidRPr="00187C2F">
        <w:rPr>
          <w:rFonts w:ascii="Arial" w:eastAsia="Calibri" w:hAnsi="Arial"/>
          <w:bCs/>
          <w:u w:val="single"/>
          <w:lang w:val="sr-Cyrl-RS"/>
        </w:rPr>
        <w:t>могу изводити на различитим грађевинама</w:t>
      </w:r>
      <w:r w:rsidRPr="00187C2F">
        <w:rPr>
          <w:rFonts w:ascii="Arial" w:eastAsia="Calibri" w:hAnsi="Arial"/>
          <w:bCs/>
          <w:lang w:val="sr-Cyrl-RS"/>
        </w:rPr>
        <w:t>, а којима је обухваћено поред осталог, и постављање односно монтирање и демонтирање скела и радних платформи, све врсте монтажа потребних за функционисање грађевине, затим сви изолациони радови, лимарски радови, итд.</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 xml:space="preserve">Дакле, предметни радови се могу изводити на различитим грађевинама, а не само на стрехи котла, и самим тим нема никаквог разлога на инсистирању наручиоца на референцама које су исте као предмет конкретне набавке. </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 xml:space="preserve">Ово посебно када се има у виду и минимално тражена вредност уговора – 10.000.000 динара, па се поставља питање који понуђачи су извели замене стрехе котла блока А4 у износу од 10.000.000 динара? Наведена вредност је потпуно несразмерна вредности таквих радова, поготово што се захтева да то буду баш радови на замени стрехе котла, па сумњамо да се овде заправо ради о фаворизовању одређеног понуђача. </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lastRenderedPageBreak/>
        <w:t xml:space="preserve">Подсећамо да је у оквиру описа предмета набавке наведено који су тачно радови предметног уговора (монтирање цевне скеле, демонтирање постојеће лимене облоге и антикорозиона заштита челичне конструкције), те да су описани радови наведени у Уредби о класификацији делатности као радови који су специјализовани на начин да се могу изводити на различитим грађевинама, а којима је обухваћено, поред осталог, и постављање односно монтирање и демонтирање скела и радних платформи, све врсте монтажа потребних за функционисање грађевине, затим сви изолациони радови, лимарски радови, итд. </w:t>
      </w:r>
    </w:p>
    <w:p w:rsidR="00187C2F" w:rsidRPr="00187C2F" w:rsidRDefault="00187C2F" w:rsidP="00187C2F">
      <w:pPr>
        <w:spacing w:after="160"/>
        <w:rPr>
          <w:rFonts w:ascii="Arial" w:eastAsia="Calibri" w:hAnsi="Arial"/>
          <w:bCs/>
          <w:lang w:val="sr-Latn-RS"/>
        </w:rPr>
      </w:pPr>
      <w:r w:rsidRPr="00187C2F">
        <w:rPr>
          <w:rFonts w:ascii="Arial" w:eastAsia="Calibri" w:hAnsi="Arial"/>
          <w:bCs/>
          <w:lang w:val="sr-Cyrl-RS"/>
        </w:rPr>
        <w:t xml:space="preserve">Самим тим, инсистирамо на томе да се као референце за конкретан предмет јавне набавке прихвате и уговори који се односе на радове који су примерени предмету уговора, односно исти или слични радови, напред описани (скеларски, лимарски, изолациони, антикорозиона заштита, све врсте монтажа потребних за функционисање грађевине и сл.) и то не на стрехи котла него на било ком објекту, јер се ти радови изводе по истим правилима на различитим грађевинским објектима. </w:t>
      </w: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00187C2F">
        <w:rPr>
          <w:rFonts w:ascii="Arial" w:hAnsi="Arial" w:cs="Arial"/>
          <w:b/>
          <w:iCs/>
          <w:sz w:val="22"/>
          <w:szCs w:val="22"/>
          <w:lang w:val="sr-Latn-RS"/>
        </w:rPr>
        <w:t>.1</w:t>
      </w:r>
      <w:r w:rsidRPr="00D97D88">
        <w:rPr>
          <w:rFonts w:ascii="Arial" w:hAnsi="Arial" w:cs="Arial"/>
          <w:b/>
          <w:iCs/>
          <w:sz w:val="22"/>
          <w:szCs w:val="22"/>
        </w:rPr>
        <w:t xml:space="preserve">: </w:t>
      </w:r>
    </w:p>
    <w:p w:rsidR="00845A65" w:rsidRPr="00845A65" w:rsidRDefault="00845A65" w:rsidP="00845A65">
      <w:pPr>
        <w:rPr>
          <w:rFonts w:ascii="Arial" w:hAnsi="Arial"/>
        </w:rPr>
      </w:pPr>
      <w:r w:rsidRPr="00845A65">
        <w:rPr>
          <w:rFonts w:ascii="Arial" w:hAnsi="Arial"/>
        </w:rPr>
        <w:t>Радови који су предмет јавне набавке се односе на позиције радова које су наведене у предмеру конкурсне документације, а то су: демонтажа трапезног лима, набавка и монтажа табли трапезног лима и монтажа и демонтажа цевне скеле. Инвеститор НЕ ИНСИСТИРА на референцама које се односе на замену стреха на Термоелектранама.</w:t>
      </w:r>
    </w:p>
    <w:p w:rsidR="00823373" w:rsidRDefault="00823373" w:rsidP="003317EC">
      <w:pPr>
        <w:rPr>
          <w:rFonts w:ascii="Arial" w:hAnsi="Arial"/>
          <w:lang w:val="sr-Latn-RS"/>
        </w:rPr>
      </w:pPr>
    </w:p>
    <w:p w:rsidR="00187C2F" w:rsidRDefault="00187C2F" w:rsidP="00187C2F">
      <w:pPr>
        <w:rPr>
          <w:rFonts w:ascii="Arial" w:hAnsi="Arial"/>
          <w:b/>
          <w:iCs/>
          <w:lang w:val="sr-Latn-RS"/>
        </w:rPr>
      </w:pPr>
      <w:r w:rsidRPr="00D97D88">
        <w:rPr>
          <w:rFonts w:ascii="Arial" w:hAnsi="Arial"/>
          <w:b/>
          <w:iCs/>
        </w:rPr>
        <w:t>ПИТAЊE 2</w:t>
      </w:r>
      <w:r>
        <w:rPr>
          <w:rFonts w:ascii="Arial" w:hAnsi="Arial"/>
          <w:b/>
          <w:iCs/>
          <w:lang w:val="sr-Latn-RS"/>
        </w:rPr>
        <w:t>.2</w:t>
      </w:r>
      <w:r w:rsidRPr="00D97D88">
        <w:rPr>
          <w:rFonts w:ascii="Arial" w:hAnsi="Arial"/>
          <w:b/>
          <w:iCs/>
        </w:rPr>
        <w:t>:</w:t>
      </w:r>
    </w:p>
    <w:p w:rsidR="00187C2F" w:rsidRPr="00187C2F" w:rsidRDefault="00187C2F" w:rsidP="00187C2F">
      <w:pPr>
        <w:rPr>
          <w:rFonts w:ascii="Arial" w:hAnsi="Arial"/>
          <w:bCs/>
          <w:lang w:val="sr-Cyrl-RS"/>
        </w:rPr>
      </w:pPr>
      <w:r w:rsidRPr="00187C2F">
        <w:rPr>
          <w:rFonts w:ascii="Arial" w:hAnsi="Arial"/>
          <w:bCs/>
          <w:lang w:val="sr-Cyrl-RS"/>
        </w:rPr>
        <w:t xml:space="preserve">Такође, предлажемо наручиоцу да, поред копија уговора са понудом и предмером радова наведених у потврди,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сами уговори не садрже предмер радова као саставни део, већ исте садржи неки други документ (рецимо, само понуду или техничку спецификацију из референтног посла), па је важно да наручилац има у виду и те ситуације. </w:t>
      </w:r>
    </w:p>
    <w:p w:rsidR="00187C2F" w:rsidRPr="00187C2F" w:rsidRDefault="00187C2F" w:rsidP="00187C2F">
      <w:pPr>
        <w:rPr>
          <w:rFonts w:ascii="Arial" w:hAnsi="Arial"/>
          <w:bCs/>
          <w:lang w:val="sr-Cyrl-RS"/>
        </w:rPr>
      </w:pPr>
      <w:r w:rsidRPr="00187C2F">
        <w:rPr>
          <w:rFonts w:ascii="Arial" w:hAnsi="Arial"/>
          <w:bCs/>
          <w:lang w:val="sr-Cyrl-RS"/>
        </w:rPr>
        <w:t>Конкретно, саставни део Модела уговора за предметну јавну набавку, како је наведено у члану 34., је управо техничка спецификација, па је нелогично да наручилац захтева доказ који сам није предвидео ни за конкретан поступак јавне набавке.</w:t>
      </w:r>
    </w:p>
    <w:p w:rsidR="00187C2F" w:rsidRPr="00187C2F" w:rsidRDefault="00187C2F" w:rsidP="00187C2F">
      <w:pPr>
        <w:rPr>
          <w:rFonts w:ascii="Arial" w:hAnsi="Arial"/>
          <w:bCs/>
          <w:lang w:val="sr-Cyrl-RS"/>
        </w:rPr>
      </w:pPr>
      <w:r w:rsidRPr="00187C2F">
        <w:rPr>
          <w:rFonts w:ascii="Arial" w:hAnsi="Arial"/>
          <w:bCs/>
          <w:lang w:val="sr-Cyrl-RS"/>
        </w:rPr>
        <w:t xml:space="preserve">Указујемо да је потпуно свеједно да ли је предмер или техничка спецификација саставни део уговора и да то није околност на коју понуђачи уопште могу утицати јер зависи од начина на који су закључивани уговори са купцима/наручиоцима који представљају доказ пословног капацитета и понуђачи уопште не утичу на то шта ће бити прилог уз закључене уговоре. </w:t>
      </w:r>
    </w:p>
    <w:p w:rsidR="00187C2F" w:rsidRPr="00187C2F" w:rsidRDefault="00187C2F" w:rsidP="00187C2F">
      <w:pPr>
        <w:rPr>
          <w:rFonts w:ascii="Arial" w:hAnsi="Arial"/>
          <w:bCs/>
          <w:lang w:val="sr-Cyrl-RS"/>
        </w:rPr>
      </w:pPr>
      <w:r w:rsidRPr="00187C2F">
        <w:rPr>
          <w:rFonts w:ascii="Arial" w:hAnsi="Arial"/>
          <w:bCs/>
          <w:lang w:val="sr-Cyrl-RS"/>
        </w:rPr>
        <w:t>Да ли наручилац заиста сматра да би било оправдано његово поступање уколико уз понуде буду достављени уговори са техничком спецификацијом, а не предмером, па такве понуде одбије као неприхватљиве?</w:t>
      </w:r>
    </w:p>
    <w:p w:rsidR="00187C2F" w:rsidRPr="00187C2F" w:rsidRDefault="00187C2F" w:rsidP="003317EC">
      <w:pPr>
        <w:rPr>
          <w:rFonts w:ascii="Arial" w:hAnsi="Arial"/>
          <w:lang w:val="sr-Latn-RS"/>
        </w:rPr>
      </w:pPr>
    </w:p>
    <w:p w:rsidR="00187C2F" w:rsidRDefault="00187C2F" w:rsidP="00187C2F">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sidRPr="00D97D88">
        <w:rPr>
          <w:rFonts w:ascii="Arial" w:hAnsi="Arial"/>
          <w:b/>
          <w:iCs/>
          <w:lang w:val="ru-RU"/>
        </w:rPr>
        <w:t>2</w:t>
      </w:r>
      <w:r>
        <w:rPr>
          <w:rFonts w:ascii="Arial" w:hAnsi="Arial"/>
          <w:b/>
          <w:iCs/>
          <w:lang w:val="sr-Latn-RS"/>
        </w:rPr>
        <w:t>.2</w:t>
      </w:r>
      <w:r w:rsidRPr="00D97D88">
        <w:rPr>
          <w:rFonts w:ascii="Arial" w:hAnsi="Arial"/>
          <w:b/>
          <w:iCs/>
        </w:rPr>
        <w:t>:</w:t>
      </w:r>
    </w:p>
    <w:p w:rsidR="00187C2F" w:rsidRPr="00845A65" w:rsidRDefault="00845A65" w:rsidP="00845A65">
      <w:pPr>
        <w:spacing w:after="160" w:line="259" w:lineRule="auto"/>
        <w:rPr>
          <w:rFonts w:ascii="Arial" w:eastAsia="Calibri" w:hAnsi="Arial"/>
          <w:noProof/>
          <w:lang w:val="sr-Cyrl-RS"/>
        </w:rPr>
      </w:pPr>
      <w:r w:rsidRPr="00845A65">
        <w:rPr>
          <w:rFonts w:ascii="Arial" w:eastAsia="Calibri" w:hAnsi="Arial"/>
          <w:noProof/>
        </w:rPr>
        <w:t xml:space="preserve">Поред потписане и оверене потврде о референтним набавкама инвеститор захтева копију уговора са предмером радова како би извршио проверу референтне набавке за сваку позицију радова појединачно и њену усклађеност са предметом јавне набавке. Техничка спецификација са ценама појединачних позиција радова је управо предмер и предрачун радова. Техничка спецификација је начин на који Инвеститор проверава да ли су изведени радови у складу са предметом јавне набавке, а на основу цена Инвеститор проверава да ли је укупна вредност појединачних позиција техничке спецификације које су предмет јавне набавке онолика колику </w:t>
      </w:r>
      <w:r w:rsidRPr="00845A65">
        <w:rPr>
          <w:rFonts w:ascii="Arial" w:eastAsia="Calibri" w:hAnsi="Arial"/>
          <w:noProof/>
        </w:rPr>
        <w:lastRenderedPageBreak/>
        <w:t>је Инвеститор захтевао у посебним захтевима. Из тог разлога инвеститор остаје при свом захтеву а питање Понуђача је нејасно и недовољно дефинисано.</w:t>
      </w:r>
      <w:r>
        <w:rPr>
          <w:rFonts w:ascii="Arial" w:eastAsia="Calibri" w:hAnsi="Arial"/>
          <w:noProof/>
          <w:lang w:val="sr-Latn-RS"/>
        </w:rPr>
        <w:t xml:space="preserve"> </w:t>
      </w:r>
      <w:r>
        <w:rPr>
          <w:rFonts w:ascii="Arial" w:eastAsia="Calibri" w:hAnsi="Arial"/>
          <w:noProof/>
          <w:lang w:val="sr-Cyrl-RS"/>
        </w:rPr>
        <w:t>Предмер радова у овој јавној набавци се налази у Обрасцу структуре цене а она је саставни део уговора.</w:t>
      </w:r>
    </w:p>
    <w:p w:rsidR="00845A65" w:rsidRDefault="00845A65" w:rsidP="00187C2F">
      <w:pPr>
        <w:tabs>
          <w:tab w:val="left" w:pos="9180"/>
          <w:tab w:val="left" w:pos="9900"/>
        </w:tabs>
        <w:spacing w:line="240" w:lineRule="auto"/>
        <w:rPr>
          <w:rFonts w:ascii="Arial" w:hAnsi="Arial"/>
          <w:i/>
          <w:iCs/>
          <w:color w:val="4F81BD" w:themeColor="accent1"/>
          <w:lang w:val="sr-Latn-RS"/>
        </w:rPr>
      </w:pPr>
    </w:p>
    <w:p w:rsidR="00187C2F" w:rsidRDefault="00187C2F" w:rsidP="00187C2F">
      <w:pPr>
        <w:rPr>
          <w:rFonts w:ascii="Arial" w:hAnsi="Arial"/>
          <w:b/>
          <w:iCs/>
          <w:lang w:val="sr-Latn-RS"/>
        </w:rPr>
      </w:pPr>
      <w:r w:rsidRPr="00D97D88">
        <w:rPr>
          <w:rFonts w:ascii="Arial" w:hAnsi="Arial"/>
          <w:b/>
          <w:iCs/>
        </w:rPr>
        <w:t>ПИТAЊE 2</w:t>
      </w:r>
      <w:r>
        <w:rPr>
          <w:rFonts w:ascii="Arial" w:hAnsi="Arial"/>
          <w:b/>
          <w:iCs/>
          <w:lang w:val="sr-Latn-RS"/>
        </w:rPr>
        <w:t>.3</w:t>
      </w:r>
      <w:r w:rsidRPr="00D97D88">
        <w:rPr>
          <w:rFonts w:ascii="Arial" w:hAnsi="Arial"/>
          <w:b/>
          <w:iCs/>
        </w:rPr>
        <w:t>:</w:t>
      </w:r>
    </w:p>
    <w:p w:rsidR="00187C2F" w:rsidRPr="00187C2F" w:rsidRDefault="00187C2F" w:rsidP="00187C2F">
      <w:pPr>
        <w:rPr>
          <w:rFonts w:ascii="Arial" w:hAnsi="Arial"/>
          <w:lang w:val="sr-Latn-RS"/>
        </w:rPr>
      </w:pPr>
      <w:r w:rsidRPr="00187C2F">
        <w:rPr>
          <w:rFonts w:ascii="Arial" w:hAnsi="Arial"/>
          <w:bCs/>
          <w:lang w:val="sr-Cyrl-RS"/>
        </w:rPr>
        <w:t>Додатно, постављамо питање и потребно нам је објашњење у каквој је логичкој вези „пореска пријава за тај порески период“, као један од доказа који би наручилац могао захтевати приликом провере референци и да ли је то, по наручиоцу а у смислу ЗЈН, доказ примерен предмету јавне набавке?</w:t>
      </w:r>
    </w:p>
    <w:p w:rsidR="00187C2F" w:rsidRDefault="00187C2F" w:rsidP="00187C2F">
      <w:pPr>
        <w:tabs>
          <w:tab w:val="left" w:pos="9180"/>
          <w:tab w:val="left" w:pos="9900"/>
        </w:tabs>
        <w:spacing w:line="240" w:lineRule="auto"/>
        <w:rPr>
          <w:rFonts w:ascii="Arial" w:hAnsi="Arial"/>
          <w:b/>
          <w:iCs/>
          <w:lang w:val="sr-Latn-RS"/>
        </w:rPr>
      </w:pPr>
    </w:p>
    <w:p w:rsidR="00187C2F" w:rsidRDefault="00187C2F" w:rsidP="00187C2F">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sidRPr="00D97D88">
        <w:rPr>
          <w:rFonts w:ascii="Arial" w:hAnsi="Arial"/>
          <w:b/>
          <w:iCs/>
          <w:lang w:val="ru-RU"/>
        </w:rPr>
        <w:t>2</w:t>
      </w:r>
      <w:r>
        <w:rPr>
          <w:rFonts w:ascii="Arial" w:hAnsi="Arial"/>
          <w:b/>
          <w:iCs/>
          <w:lang w:val="sr-Latn-RS"/>
        </w:rPr>
        <w:t>.3</w:t>
      </w:r>
      <w:r w:rsidRPr="00D97D88">
        <w:rPr>
          <w:rFonts w:ascii="Arial" w:hAnsi="Arial"/>
          <w:b/>
          <w:iCs/>
        </w:rPr>
        <w:t>:</w:t>
      </w:r>
    </w:p>
    <w:p w:rsidR="005A7B78" w:rsidRPr="005A7B78" w:rsidRDefault="005A7B78" w:rsidP="005A7B78">
      <w:pPr>
        <w:tabs>
          <w:tab w:val="left" w:pos="9180"/>
          <w:tab w:val="left" w:pos="9900"/>
        </w:tabs>
        <w:spacing w:line="240" w:lineRule="auto"/>
        <w:rPr>
          <w:rFonts w:ascii="Arial" w:hAnsi="Arial"/>
          <w:iCs/>
          <w:lang w:val="sr-Cyrl-RS"/>
        </w:rPr>
      </w:pPr>
      <w:r w:rsidRPr="005A7B78">
        <w:rPr>
          <w:rFonts w:ascii="Arial" w:hAnsi="Arial"/>
          <w:iCs/>
          <w:lang w:val="sr-Cyrl-RS"/>
        </w:rPr>
        <w:t xml:space="preserve">Доказ није примерен предмету јавне набавке. </w:t>
      </w:r>
      <w:r w:rsidRPr="005A7B78">
        <w:rPr>
          <w:rFonts w:ascii="Arial" w:hAnsi="Arial"/>
          <w:bCs/>
          <w:lang w:val="sr-Cyrl-RS"/>
        </w:rPr>
        <w:t>Наручилац ће изменити Конкурсну документацију у том делу.</w:t>
      </w:r>
    </w:p>
    <w:p w:rsidR="005A7B78" w:rsidRDefault="005A7B78" w:rsidP="00187C2F">
      <w:pPr>
        <w:rPr>
          <w:rFonts w:ascii="Arial" w:hAnsi="Arial"/>
          <w:b/>
          <w:iCs/>
          <w:lang w:val="sr-Cyrl-RS"/>
        </w:rPr>
      </w:pPr>
    </w:p>
    <w:p w:rsidR="00187C2F" w:rsidRDefault="00187C2F" w:rsidP="00187C2F">
      <w:pPr>
        <w:rPr>
          <w:rFonts w:ascii="Arial" w:hAnsi="Arial"/>
          <w:b/>
          <w:iCs/>
          <w:lang w:val="sr-Latn-RS"/>
        </w:rPr>
      </w:pPr>
      <w:r w:rsidRPr="00D97D88">
        <w:rPr>
          <w:rFonts w:ascii="Arial" w:hAnsi="Arial"/>
          <w:b/>
          <w:iCs/>
        </w:rPr>
        <w:t>ПИТAЊE 2</w:t>
      </w:r>
      <w:r>
        <w:rPr>
          <w:rFonts w:ascii="Arial" w:hAnsi="Arial"/>
          <w:b/>
          <w:iCs/>
          <w:lang w:val="sr-Latn-RS"/>
        </w:rPr>
        <w:t>.4</w:t>
      </w:r>
      <w:r w:rsidRPr="00D97D88">
        <w:rPr>
          <w:rFonts w:ascii="Arial" w:hAnsi="Arial"/>
          <w:b/>
          <w:iCs/>
        </w:rPr>
        <w:t>:</w:t>
      </w:r>
    </w:p>
    <w:p w:rsidR="00187C2F" w:rsidRPr="00187C2F" w:rsidRDefault="00187C2F" w:rsidP="00187C2F">
      <w:pPr>
        <w:rPr>
          <w:rFonts w:ascii="Arial" w:hAnsi="Arial"/>
          <w:lang w:val="sr-Latn-RS"/>
        </w:rPr>
      </w:pPr>
      <w:r w:rsidRPr="00187C2F">
        <w:rPr>
          <w:rFonts w:ascii="Arial" w:hAnsi="Arial"/>
          <w:bCs/>
          <w:lang w:val="sr-Cyrl-RS"/>
        </w:rPr>
        <w:t>На крају, указујемо да поред сертификата SRPS OHSAS 18001:2007, наручилац није навео речи „или одговарајуће“, што је по ЗЈН дужан да наведе.</w:t>
      </w:r>
    </w:p>
    <w:p w:rsidR="00187C2F" w:rsidRDefault="00187C2F" w:rsidP="00187C2F">
      <w:pPr>
        <w:tabs>
          <w:tab w:val="left" w:pos="9180"/>
          <w:tab w:val="left" w:pos="9900"/>
        </w:tabs>
        <w:spacing w:line="240" w:lineRule="auto"/>
        <w:rPr>
          <w:rFonts w:ascii="Arial" w:hAnsi="Arial"/>
          <w:b/>
          <w:iCs/>
          <w:lang w:val="sr-Latn-RS"/>
        </w:rPr>
      </w:pPr>
    </w:p>
    <w:p w:rsidR="00187C2F" w:rsidRDefault="00187C2F" w:rsidP="00187C2F">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sidRPr="00D97D88">
        <w:rPr>
          <w:rFonts w:ascii="Arial" w:hAnsi="Arial"/>
          <w:b/>
          <w:iCs/>
          <w:lang w:val="ru-RU"/>
        </w:rPr>
        <w:t>2</w:t>
      </w:r>
      <w:r>
        <w:rPr>
          <w:rFonts w:ascii="Arial" w:hAnsi="Arial"/>
          <w:b/>
          <w:iCs/>
          <w:lang w:val="sr-Latn-RS"/>
        </w:rPr>
        <w:t>.4</w:t>
      </w:r>
      <w:r w:rsidRPr="00D97D88">
        <w:rPr>
          <w:rFonts w:ascii="Arial" w:hAnsi="Arial"/>
          <w:b/>
          <w:iCs/>
        </w:rPr>
        <w:t>:</w:t>
      </w:r>
    </w:p>
    <w:p w:rsidR="00187C2F" w:rsidRPr="00187C2F" w:rsidRDefault="00187C2F" w:rsidP="00187C2F">
      <w:pPr>
        <w:tabs>
          <w:tab w:val="left" w:pos="9180"/>
          <w:tab w:val="left" w:pos="9900"/>
        </w:tabs>
        <w:spacing w:line="240" w:lineRule="auto"/>
        <w:rPr>
          <w:rFonts w:ascii="Arial" w:hAnsi="Arial"/>
          <w:iCs/>
          <w:lang w:val="sr-Cyrl-RS"/>
        </w:rPr>
      </w:pPr>
      <w:r w:rsidRPr="00187C2F">
        <w:rPr>
          <w:rFonts w:ascii="Arial" w:hAnsi="Arial"/>
          <w:iCs/>
          <w:lang w:val="sr-Cyrl-RS"/>
        </w:rPr>
        <w:t xml:space="preserve">Наручилац је грешком изоставио </w:t>
      </w:r>
      <w:r w:rsidRPr="00187C2F">
        <w:rPr>
          <w:rFonts w:ascii="Arial" w:hAnsi="Arial"/>
          <w:bCs/>
          <w:lang w:val="sr-Cyrl-RS"/>
        </w:rPr>
        <w:t>„или одговарајуће“, и у складу са тим Наручилац ће изменити Конкурсну документацију.</w:t>
      </w:r>
    </w:p>
    <w:p w:rsidR="00187C2F" w:rsidRDefault="00187C2F" w:rsidP="00187C2F">
      <w:pPr>
        <w:tabs>
          <w:tab w:val="left" w:pos="9180"/>
          <w:tab w:val="left" w:pos="9900"/>
        </w:tabs>
        <w:spacing w:line="240" w:lineRule="auto"/>
        <w:rPr>
          <w:rFonts w:ascii="Arial" w:hAnsi="Arial"/>
          <w:i/>
          <w:iCs/>
          <w:color w:val="4F81BD" w:themeColor="accent1"/>
          <w:lang w:val="sr-Latn-RS"/>
        </w:rPr>
      </w:pPr>
    </w:p>
    <w:p w:rsidR="00187C2F" w:rsidRDefault="00187C2F" w:rsidP="00187C2F">
      <w:pPr>
        <w:rPr>
          <w:rFonts w:ascii="Arial" w:hAnsi="Arial"/>
          <w:b/>
          <w:iCs/>
          <w:lang w:val="sr-Cyrl-RS"/>
        </w:rPr>
      </w:pPr>
      <w:r>
        <w:rPr>
          <w:rFonts w:ascii="Arial" w:hAnsi="Arial"/>
          <w:b/>
          <w:iCs/>
        </w:rPr>
        <w:t xml:space="preserve">ПИТAЊE </w:t>
      </w:r>
      <w:r>
        <w:rPr>
          <w:rFonts w:ascii="Arial" w:hAnsi="Arial"/>
          <w:b/>
          <w:iCs/>
          <w:lang w:val="sr-Cyrl-RS"/>
        </w:rPr>
        <w:t>3</w:t>
      </w:r>
      <w:r w:rsidRPr="00D97D88">
        <w:rPr>
          <w:rFonts w:ascii="Arial" w:hAnsi="Arial"/>
          <w:b/>
          <w:iCs/>
        </w:rPr>
        <w:t>:</w:t>
      </w:r>
    </w:p>
    <w:p w:rsidR="00187C2F" w:rsidRPr="00187C2F" w:rsidRDefault="00187C2F" w:rsidP="00187C2F">
      <w:pPr>
        <w:spacing w:after="160"/>
        <w:rPr>
          <w:rFonts w:ascii="Times New Roman" w:eastAsia="Calibri" w:hAnsi="Times New Roman" w:cs="Times New Roman"/>
          <w:bCs/>
          <w:sz w:val="24"/>
          <w:szCs w:val="24"/>
          <w:lang w:val="sr-Cyrl-RS"/>
        </w:rPr>
      </w:pPr>
      <w:r w:rsidRPr="00187C2F">
        <w:rPr>
          <w:rFonts w:ascii="Times New Roman" w:eastAsia="Calibri" w:hAnsi="Times New Roman" w:cs="Times New Roman"/>
          <w:bCs/>
          <w:sz w:val="24"/>
          <w:szCs w:val="24"/>
          <w:lang w:val="sr-Cyrl-RS"/>
        </w:rPr>
        <w:t>У делу 4.2 измењене конкурсне документације „ДОДАТНИ УСЛОВИ ЗА УЧЕШЋЕ У ПОСТУПКУ ЈАВНЕ НАБАВКЕ ИЗ ЧЛАНА 76. ЗАКОНА“ предвиђен је технички капацитет, односно да понуђач располаже техничким капацитетом ако поседује, између осталог, следеће:</w:t>
      </w:r>
    </w:p>
    <w:p w:rsidR="00187C2F" w:rsidRPr="00187C2F" w:rsidRDefault="00187C2F" w:rsidP="00187C2F">
      <w:pPr>
        <w:spacing w:after="160"/>
        <w:rPr>
          <w:rFonts w:ascii="Times New Roman" w:eastAsia="Calibri" w:hAnsi="Times New Roman" w:cs="Times New Roman"/>
          <w:bCs/>
          <w:i/>
          <w:sz w:val="24"/>
          <w:szCs w:val="24"/>
          <w:lang w:val="sr-Cyrl-RS"/>
        </w:rPr>
      </w:pPr>
      <w:r w:rsidRPr="00187C2F">
        <w:rPr>
          <w:rFonts w:ascii="Times New Roman" w:eastAsia="Calibri" w:hAnsi="Times New Roman" w:cs="Times New Roman"/>
          <w:bCs/>
          <w:i/>
          <w:sz w:val="24"/>
          <w:szCs w:val="24"/>
          <w:lang w:val="sr-Cyrl-RS"/>
        </w:rPr>
        <w:t>„</w:t>
      </w:r>
      <w:r w:rsidRPr="00187C2F">
        <w:rPr>
          <w:rFonts w:ascii="Times New Roman" w:eastAsia="Calibri" w:hAnsi="Times New Roman" w:cs="Times New Roman"/>
          <w:bCs/>
          <w:i/>
          <w:sz w:val="24"/>
          <w:szCs w:val="24"/>
          <w:lang w:val="sr-Cyrl-RS"/>
        </w:rPr>
        <w:tab/>
        <w:t>Виљушкар носивости 2,5т, висине дизања 4м, ком 2;</w:t>
      </w:r>
    </w:p>
    <w:p w:rsidR="00187C2F" w:rsidRPr="00187C2F" w:rsidRDefault="00187C2F" w:rsidP="00187C2F">
      <w:pPr>
        <w:spacing w:after="160"/>
        <w:rPr>
          <w:rFonts w:ascii="Times New Roman" w:eastAsia="Calibri" w:hAnsi="Times New Roman" w:cs="Times New Roman"/>
          <w:bCs/>
          <w:i/>
          <w:sz w:val="24"/>
          <w:szCs w:val="24"/>
          <w:lang w:val="sr-Cyrl-RS"/>
        </w:rPr>
      </w:pPr>
      <w:r w:rsidRPr="00187C2F">
        <w:rPr>
          <w:rFonts w:ascii="Times New Roman" w:eastAsia="Calibri" w:hAnsi="Times New Roman" w:cs="Times New Roman"/>
          <w:bCs/>
          <w:i/>
          <w:sz w:val="24"/>
          <w:szCs w:val="24"/>
          <w:lang w:val="sr-Cyrl-RS"/>
        </w:rPr>
        <w:t>-</w:t>
      </w:r>
      <w:r w:rsidRPr="00187C2F">
        <w:rPr>
          <w:rFonts w:ascii="Times New Roman" w:eastAsia="Calibri" w:hAnsi="Times New Roman" w:cs="Times New Roman"/>
          <w:bCs/>
          <w:i/>
          <w:sz w:val="24"/>
          <w:szCs w:val="24"/>
          <w:lang w:val="sr-Cyrl-RS"/>
        </w:rPr>
        <w:tab/>
        <w:t>Уређај за вертикални транспорт или витла за транспорт материјала и опреме дужине мин 40м, носивости мин 150кг, ком 1;</w:t>
      </w:r>
    </w:p>
    <w:p w:rsidR="00187C2F" w:rsidRDefault="00187C2F" w:rsidP="00187C2F">
      <w:pPr>
        <w:spacing w:after="160"/>
        <w:rPr>
          <w:rFonts w:ascii="Times New Roman" w:eastAsia="Calibri" w:hAnsi="Times New Roman" w:cs="Times New Roman"/>
          <w:bCs/>
          <w:i/>
          <w:sz w:val="24"/>
          <w:szCs w:val="24"/>
          <w:lang w:val="sr-Cyrl-RS"/>
        </w:rPr>
      </w:pPr>
      <w:r w:rsidRPr="00187C2F">
        <w:rPr>
          <w:rFonts w:ascii="Times New Roman" w:eastAsia="Calibri" w:hAnsi="Times New Roman" w:cs="Times New Roman"/>
          <w:bCs/>
          <w:i/>
          <w:sz w:val="24"/>
          <w:szCs w:val="24"/>
          <w:lang w:val="sr-Cyrl-RS"/>
        </w:rPr>
        <w:t>-</w:t>
      </w:r>
      <w:r w:rsidRPr="00187C2F">
        <w:rPr>
          <w:rFonts w:ascii="Times New Roman" w:eastAsia="Calibri" w:hAnsi="Times New Roman" w:cs="Times New Roman"/>
          <w:bCs/>
          <w:i/>
          <w:sz w:val="24"/>
          <w:szCs w:val="24"/>
          <w:lang w:val="sr-Cyrl-RS"/>
        </w:rPr>
        <w:tab/>
        <w:t>Уређај за вертикални транспорт или витла за транспорт материјала и опреме дужине мин 60м, носивости мин 150кг, ком 1“</w:t>
      </w:r>
    </w:p>
    <w:p w:rsidR="00187C2F" w:rsidRDefault="00187C2F" w:rsidP="00187C2F">
      <w:pPr>
        <w:rPr>
          <w:rFonts w:ascii="Arial" w:hAnsi="Arial"/>
          <w:b/>
          <w:iCs/>
          <w:lang w:val="sr-Cyrl-RS"/>
        </w:rPr>
      </w:pPr>
      <w:r>
        <w:rPr>
          <w:rFonts w:ascii="Arial" w:hAnsi="Arial"/>
          <w:b/>
          <w:iCs/>
        </w:rPr>
        <w:t xml:space="preserve">ПИТAЊE </w:t>
      </w:r>
      <w:r>
        <w:rPr>
          <w:rFonts w:ascii="Arial" w:hAnsi="Arial"/>
          <w:b/>
          <w:iCs/>
          <w:lang w:val="sr-Cyrl-RS"/>
        </w:rPr>
        <w:t>3.1</w:t>
      </w:r>
      <w:r w:rsidRPr="00D97D88">
        <w:rPr>
          <w:rFonts w:ascii="Arial" w:hAnsi="Arial"/>
          <w:b/>
          <w:iCs/>
        </w:rPr>
        <w:t>:</w:t>
      </w:r>
    </w:p>
    <w:p w:rsidR="00187C2F" w:rsidRPr="00187C2F" w:rsidRDefault="00187C2F" w:rsidP="00187C2F">
      <w:pPr>
        <w:spacing w:after="160"/>
        <w:rPr>
          <w:rFonts w:ascii="Arial" w:eastAsia="Calibri" w:hAnsi="Arial"/>
          <w:bCs/>
          <w:i/>
          <w:lang w:val="sr-Cyrl-RS"/>
        </w:rPr>
      </w:pPr>
      <w:r w:rsidRPr="00187C2F">
        <w:rPr>
          <w:rFonts w:ascii="Arial" w:eastAsia="Calibri" w:hAnsi="Arial"/>
          <w:bCs/>
          <w:i/>
          <w:lang w:val="sr-Cyrl-RS"/>
        </w:rPr>
        <w:t>„Виљушкар носивости 2,5т, висине дизања 4м, ком 2“</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Конкурсна документација је сачињена у овом делу тако да се не види да су захтеване вредности минимуми, већ једино дозвољене вредности. Зашто виљушкар мора да има тачно 2,5м носивост и тачно 4м висину дизања, због чега не би постојао минимум носивости и минимум висине дизања који би обухватао и ове вредности које су захтеване? Такође, због чега су захтевана два виљушкара са идентичном носивошћу и висином дизања?</w:t>
      </w:r>
    </w:p>
    <w:p w:rsidR="00187C2F" w:rsidRPr="00187C2F" w:rsidRDefault="00187C2F" w:rsidP="00187C2F">
      <w:pPr>
        <w:spacing w:after="160"/>
        <w:rPr>
          <w:rFonts w:ascii="Arial" w:eastAsia="Calibri" w:hAnsi="Arial"/>
          <w:bCs/>
          <w:lang w:val="sr-Cyrl-RS"/>
        </w:rPr>
      </w:pPr>
      <w:r w:rsidRPr="00187C2F">
        <w:rPr>
          <w:rFonts w:ascii="Arial" w:eastAsia="Calibri" w:hAnsi="Arial"/>
          <w:bCs/>
          <w:lang w:val="sr-Cyrl-RS"/>
        </w:rPr>
        <w:t xml:space="preserve">Сматрамо да је потребно да наручилац предвиди минимум захтеване носивости виљушкара као и висине дизања, јер је на наведени начин овај захтев постављен дискриминаторски и потребно га је кориговати. </w:t>
      </w:r>
      <w:r w:rsidRPr="00187C2F">
        <w:rPr>
          <w:rFonts w:ascii="Arial" w:eastAsia="Calibri" w:hAnsi="Arial"/>
          <w:bCs/>
          <w:lang w:val="sr-Cyrl-RS"/>
        </w:rPr>
        <w:tab/>
      </w:r>
    </w:p>
    <w:p w:rsidR="00845A65" w:rsidRDefault="00845A65" w:rsidP="00187C2F">
      <w:pPr>
        <w:tabs>
          <w:tab w:val="left" w:pos="9180"/>
          <w:tab w:val="left" w:pos="9900"/>
        </w:tabs>
        <w:spacing w:line="240" w:lineRule="auto"/>
        <w:rPr>
          <w:rFonts w:ascii="Arial" w:hAnsi="Arial"/>
          <w:b/>
          <w:iCs/>
          <w:lang w:val="sr-Cyrl-RS"/>
        </w:rPr>
      </w:pPr>
    </w:p>
    <w:p w:rsidR="00187C2F" w:rsidRDefault="00187C2F" w:rsidP="00187C2F">
      <w:pPr>
        <w:tabs>
          <w:tab w:val="left" w:pos="9180"/>
          <w:tab w:val="left" w:pos="9900"/>
        </w:tabs>
        <w:spacing w:line="240" w:lineRule="auto"/>
        <w:rPr>
          <w:rFonts w:ascii="Arial" w:hAnsi="Arial"/>
          <w:i/>
          <w:iCs/>
          <w:color w:val="4F81BD" w:themeColor="accent1"/>
          <w:lang w:val="sr-Latn-RS"/>
        </w:rPr>
      </w:pPr>
      <w:r w:rsidRPr="00D97D88">
        <w:rPr>
          <w:rFonts w:ascii="Arial" w:hAnsi="Arial"/>
          <w:b/>
          <w:iCs/>
        </w:rPr>
        <w:lastRenderedPageBreak/>
        <w:t xml:space="preserve">ОДГОВОР </w:t>
      </w:r>
      <w:r>
        <w:rPr>
          <w:rFonts w:ascii="Arial" w:hAnsi="Arial"/>
          <w:b/>
          <w:iCs/>
          <w:lang w:val="ru-RU"/>
        </w:rPr>
        <w:t>3.1</w:t>
      </w:r>
      <w:r w:rsidRPr="00D97D88">
        <w:rPr>
          <w:rFonts w:ascii="Arial" w:hAnsi="Arial"/>
          <w:b/>
          <w:iCs/>
        </w:rPr>
        <w:t>:</w:t>
      </w:r>
    </w:p>
    <w:p w:rsidR="00187C2F" w:rsidRPr="00845A65" w:rsidRDefault="00845A65" w:rsidP="00187C2F">
      <w:pPr>
        <w:tabs>
          <w:tab w:val="left" w:pos="9180"/>
          <w:tab w:val="left" w:pos="9900"/>
        </w:tabs>
        <w:spacing w:line="240" w:lineRule="auto"/>
        <w:rPr>
          <w:rFonts w:ascii="Arial" w:eastAsia="Calibri" w:hAnsi="Arial"/>
          <w:noProof/>
          <w:lang w:val="sr-Cyrl-RS"/>
        </w:rPr>
      </w:pPr>
      <w:r w:rsidRPr="00845A65">
        <w:rPr>
          <w:rFonts w:ascii="Arial" w:eastAsia="Calibri" w:hAnsi="Arial"/>
          <w:noProof/>
        </w:rPr>
        <w:t>Конкурсна документација ће бити промењена. Уместо “Виљушкар носивости 2.5т ,висине дизања 4м” треба да стоји “Виљушкар носивости мин. 2.5т и висине дизања мин. 4м” Наручилац остаје при захтеву да тражи два виљушкара.</w:t>
      </w:r>
    </w:p>
    <w:p w:rsidR="00845A65" w:rsidRPr="00845A65" w:rsidRDefault="00845A65" w:rsidP="00187C2F">
      <w:pPr>
        <w:tabs>
          <w:tab w:val="left" w:pos="9180"/>
          <w:tab w:val="left" w:pos="9900"/>
        </w:tabs>
        <w:spacing w:line="240" w:lineRule="auto"/>
        <w:rPr>
          <w:rFonts w:ascii="Arial" w:hAnsi="Arial"/>
          <w:i/>
          <w:iCs/>
          <w:color w:val="4F81BD" w:themeColor="accent1"/>
          <w:lang w:val="sr-Cyrl-RS"/>
        </w:rPr>
      </w:pPr>
    </w:p>
    <w:p w:rsidR="00187C2F" w:rsidRPr="00187C2F" w:rsidRDefault="00187C2F" w:rsidP="00187C2F">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3.2</w:t>
      </w:r>
      <w:r w:rsidRPr="00D97D88">
        <w:rPr>
          <w:rFonts w:ascii="Arial" w:hAnsi="Arial"/>
          <w:b/>
          <w:iCs/>
        </w:rPr>
        <w:t>:</w:t>
      </w:r>
    </w:p>
    <w:p w:rsidR="007A1EA4" w:rsidRPr="007A1EA4" w:rsidRDefault="007A1EA4" w:rsidP="007A1EA4">
      <w:pPr>
        <w:spacing w:after="160"/>
        <w:rPr>
          <w:rFonts w:ascii="Arial" w:eastAsia="Calibri" w:hAnsi="Arial"/>
          <w:bCs/>
          <w:i/>
          <w:lang w:val="sr-Cyrl-RS"/>
        </w:rPr>
      </w:pPr>
      <w:r w:rsidRPr="007A1EA4">
        <w:rPr>
          <w:rFonts w:ascii="Arial" w:eastAsia="Calibri" w:hAnsi="Arial"/>
          <w:bCs/>
          <w:i/>
          <w:lang w:val="sr-Cyrl-RS"/>
        </w:rPr>
        <w:t>Уређај за вертикални транспорт или витла за транспорт материјала и опреме дужине мин 40м, носивости мин 150кг, ком 1</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Сматрамо да је конкурсна документација у овом делу нејасна и да није у логичкој вези са предметом јавне набавке, а у погледу дужине од минимум 40 м и носивости од минимум 150 кг. Због чега је једини дозвољени минимум носивости 150 кг? Да ли то значи да предметну јавну набавку не би било могуће реализовати са уређајем који има мањи минимум носивости? 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 Такође, шта значи дужина уређаја за вертикални транспорт или витла за транспорт материјала и опреме од минимум 40м? Зашто је дужина уређаја уопште релевантна?</w:t>
      </w:r>
    </w:p>
    <w:p w:rsidR="007A1EA4" w:rsidRDefault="007A1EA4" w:rsidP="007A1EA4">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Pr>
          <w:rFonts w:ascii="Arial" w:hAnsi="Arial"/>
          <w:b/>
          <w:iCs/>
          <w:lang w:val="ru-RU"/>
        </w:rPr>
        <w:t>3.2</w:t>
      </w:r>
      <w:r w:rsidRPr="00D97D88">
        <w:rPr>
          <w:rFonts w:ascii="Arial" w:hAnsi="Arial"/>
          <w:b/>
          <w:iCs/>
        </w:rPr>
        <w:t>:</w:t>
      </w:r>
    </w:p>
    <w:p w:rsidR="00187C2F" w:rsidRPr="00845A65" w:rsidRDefault="00845A65" w:rsidP="00187C2F">
      <w:pPr>
        <w:tabs>
          <w:tab w:val="left" w:pos="9180"/>
          <w:tab w:val="left" w:pos="9900"/>
        </w:tabs>
        <w:spacing w:line="240" w:lineRule="auto"/>
        <w:rPr>
          <w:rFonts w:ascii="Arial" w:hAnsi="Arial"/>
          <w:iCs/>
          <w:lang w:val="sr-Cyrl-RS"/>
        </w:rPr>
      </w:pPr>
      <w:r w:rsidRPr="00845A65">
        <w:rPr>
          <w:rFonts w:ascii="Arial" w:hAnsi="Arial"/>
          <w:iCs/>
        </w:rPr>
        <w:t>Усваја се предлог потенцијалног понуђача, мења се конкурсна документација тако да услов гласи: „</w:t>
      </w:r>
      <w:proofErr w:type="spellStart"/>
      <w:r w:rsidRPr="00845A65">
        <w:rPr>
          <w:rFonts w:ascii="Arial" w:hAnsi="Arial"/>
          <w:iCs/>
          <w:lang w:val="en-US"/>
        </w:rPr>
        <w:t>Уређај</w:t>
      </w:r>
      <w:proofErr w:type="spellEnd"/>
      <w:r w:rsidRPr="00845A65">
        <w:rPr>
          <w:rFonts w:ascii="Arial" w:hAnsi="Arial"/>
          <w:iCs/>
          <w:lang w:val="en-US"/>
        </w:rPr>
        <w:t xml:space="preserve"> </w:t>
      </w:r>
      <w:proofErr w:type="spellStart"/>
      <w:r w:rsidRPr="00845A65">
        <w:rPr>
          <w:rFonts w:ascii="Arial" w:hAnsi="Arial"/>
          <w:iCs/>
          <w:lang w:val="en-US"/>
        </w:rPr>
        <w:t>за</w:t>
      </w:r>
      <w:proofErr w:type="spellEnd"/>
      <w:r w:rsidRPr="00845A65">
        <w:rPr>
          <w:rFonts w:ascii="Arial" w:hAnsi="Arial"/>
          <w:iCs/>
          <w:lang w:val="en-US"/>
        </w:rPr>
        <w:t xml:space="preserve"> </w:t>
      </w:r>
      <w:proofErr w:type="spellStart"/>
      <w:r w:rsidRPr="00845A65">
        <w:rPr>
          <w:rFonts w:ascii="Arial" w:hAnsi="Arial"/>
          <w:iCs/>
          <w:lang w:val="en-US"/>
        </w:rPr>
        <w:t>вертикални</w:t>
      </w:r>
      <w:proofErr w:type="spellEnd"/>
      <w:r w:rsidRPr="00845A65">
        <w:rPr>
          <w:rFonts w:ascii="Arial" w:hAnsi="Arial"/>
          <w:iCs/>
          <w:lang w:val="en-US"/>
        </w:rPr>
        <w:t xml:space="preserve"> </w:t>
      </w:r>
      <w:proofErr w:type="spellStart"/>
      <w:r w:rsidRPr="00845A65">
        <w:rPr>
          <w:rFonts w:ascii="Arial" w:hAnsi="Arial"/>
          <w:iCs/>
          <w:lang w:val="en-US"/>
        </w:rPr>
        <w:t>транспорт</w:t>
      </w:r>
      <w:proofErr w:type="spellEnd"/>
      <w:r w:rsidRPr="00845A65">
        <w:rPr>
          <w:rFonts w:ascii="Arial" w:hAnsi="Arial"/>
          <w:iCs/>
          <w:lang w:val="en-US"/>
        </w:rPr>
        <w:t xml:space="preserve"> </w:t>
      </w:r>
      <w:proofErr w:type="spellStart"/>
      <w:r w:rsidRPr="00845A65">
        <w:rPr>
          <w:rFonts w:ascii="Arial" w:hAnsi="Arial"/>
          <w:iCs/>
          <w:lang w:val="en-US"/>
        </w:rPr>
        <w:t>или</w:t>
      </w:r>
      <w:proofErr w:type="spellEnd"/>
      <w:r w:rsidRPr="00845A65">
        <w:rPr>
          <w:rFonts w:ascii="Arial" w:hAnsi="Arial"/>
          <w:iCs/>
          <w:lang w:val="en-US"/>
        </w:rPr>
        <w:t xml:space="preserve"> </w:t>
      </w:r>
      <w:proofErr w:type="spellStart"/>
      <w:r w:rsidRPr="00845A65">
        <w:rPr>
          <w:rFonts w:ascii="Arial" w:hAnsi="Arial"/>
          <w:iCs/>
          <w:lang w:val="en-US"/>
        </w:rPr>
        <w:t>витла</w:t>
      </w:r>
      <w:proofErr w:type="spellEnd"/>
      <w:r w:rsidRPr="00845A65">
        <w:rPr>
          <w:rFonts w:ascii="Arial" w:hAnsi="Arial"/>
          <w:iCs/>
          <w:lang w:val="en-US"/>
        </w:rPr>
        <w:t xml:space="preserve"> </w:t>
      </w:r>
      <w:proofErr w:type="spellStart"/>
      <w:r w:rsidRPr="00845A65">
        <w:rPr>
          <w:rFonts w:ascii="Arial" w:hAnsi="Arial"/>
          <w:iCs/>
          <w:lang w:val="en-US"/>
        </w:rPr>
        <w:t>за</w:t>
      </w:r>
      <w:proofErr w:type="spellEnd"/>
      <w:r w:rsidRPr="00845A65">
        <w:rPr>
          <w:rFonts w:ascii="Arial" w:hAnsi="Arial"/>
          <w:iCs/>
          <w:lang w:val="en-US"/>
        </w:rPr>
        <w:t xml:space="preserve"> </w:t>
      </w:r>
      <w:proofErr w:type="spellStart"/>
      <w:r w:rsidRPr="00845A65">
        <w:rPr>
          <w:rFonts w:ascii="Arial" w:hAnsi="Arial"/>
          <w:iCs/>
          <w:lang w:val="en-US"/>
        </w:rPr>
        <w:t>транспорт</w:t>
      </w:r>
      <w:proofErr w:type="spellEnd"/>
      <w:r w:rsidRPr="00845A65">
        <w:rPr>
          <w:rFonts w:ascii="Arial" w:hAnsi="Arial"/>
          <w:iCs/>
          <w:lang w:val="en-US"/>
        </w:rPr>
        <w:t xml:space="preserve"> </w:t>
      </w:r>
      <w:proofErr w:type="spellStart"/>
      <w:r w:rsidRPr="00845A65">
        <w:rPr>
          <w:rFonts w:ascii="Arial" w:hAnsi="Arial"/>
          <w:iCs/>
          <w:lang w:val="en-US"/>
        </w:rPr>
        <w:t>материјала</w:t>
      </w:r>
      <w:proofErr w:type="spellEnd"/>
      <w:r w:rsidRPr="00845A65">
        <w:rPr>
          <w:rFonts w:ascii="Arial" w:hAnsi="Arial"/>
          <w:iCs/>
          <w:lang w:val="en-US"/>
        </w:rPr>
        <w:t xml:space="preserve"> и </w:t>
      </w:r>
      <w:proofErr w:type="spellStart"/>
      <w:r w:rsidRPr="00845A65">
        <w:rPr>
          <w:rFonts w:ascii="Arial" w:hAnsi="Arial"/>
          <w:iCs/>
          <w:lang w:val="en-US"/>
        </w:rPr>
        <w:t>опреме</w:t>
      </w:r>
      <w:proofErr w:type="spellEnd"/>
      <w:r w:rsidRPr="00845A65">
        <w:rPr>
          <w:rFonts w:ascii="Arial" w:hAnsi="Arial"/>
          <w:iCs/>
          <w:lang w:val="en-US"/>
        </w:rPr>
        <w:t xml:space="preserve"> </w:t>
      </w:r>
      <w:r w:rsidRPr="00845A65">
        <w:rPr>
          <w:rFonts w:ascii="Arial" w:hAnsi="Arial"/>
          <w:iCs/>
          <w:lang w:val="sr-Cyrl-RS"/>
        </w:rPr>
        <w:t>висине дизања</w:t>
      </w:r>
      <w:r w:rsidRPr="00845A65">
        <w:rPr>
          <w:rFonts w:ascii="Arial" w:hAnsi="Arial"/>
          <w:iCs/>
          <w:lang w:val="en-US"/>
        </w:rPr>
        <w:t xml:space="preserve"> </w:t>
      </w:r>
      <w:proofErr w:type="spellStart"/>
      <w:r w:rsidRPr="00845A65">
        <w:rPr>
          <w:rFonts w:ascii="Arial" w:hAnsi="Arial"/>
          <w:iCs/>
          <w:lang w:val="en-US"/>
        </w:rPr>
        <w:t>мин</w:t>
      </w:r>
      <w:proofErr w:type="spellEnd"/>
      <w:r w:rsidRPr="00845A65">
        <w:rPr>
          <w:rFonts w:ascii="Arial" w:hAnsi="Arial"/>
          <w:iCs/>
          <w:lang w:val="en-US"/>
        </w:rPr>
        <w:t xml:space="preserve"> </w:t>
      </w:r>
      <w:r w:rsidRPr="00845A65">
        <w:rPr>
          <w:rFonts w:ascii="Arial" w:hAnsi="Arial"/>
          <w:iCs/>
          <w:lang w:val="sr-Cyrl-RS"/>
        </w:rPr>
        <w:t>4</w:t>
      </w:r>
      <w:r w:rsidRPr="00845A65">
        <w:rPr>
          <w:rFonts w:ascii="Arial" w:hAnsi="Arial"/>
          <w:iCs/>
          <w:lang w:val="en-US"/>
        </w:rPr>
        <w:t xml:space="preserve">0м, </w:t>
      </w:r>
      <w:proofErr w:type="spellStart"/>
      <w:r w:rsidRPr="00845A65">
        <w:rPr>
          <w:rFonts w:ascii="Arial" w:hAnsi="Arial"/>
          <w:iCs/>
          <w:lang w:val="en-US"/>
        </w:rPr>
        <w:t>носивости</w:t>
      </w:r>
      <w:proofErr w:type="spellEnd"/>
      <w:r w:rsidRPr="00845A65">
        <w:rPr>
          <w:rFonts w:ascii="Arial" w:hAnsi="Arial"/>
          <w:iCs/>
          <w:lang w:val="en-US"/>
        </w:rPr>
        <w:t xml:space="preserve"> </w:t>
      </w:r>
      <w:proofErr w:type="spellStart"/>
      <w:r w:rsidRPr="00845A65">
        <w:rPr>
          <w:rFonts w:ascii="Arial" w:hAnsi="Arial"/>
          <w:iCs/>
          <w:lang w:val="en-US"/>
        </w:rPr>
        <w:t>мин</w:t>
      </w:r>
      <w:proofErr w:type="spellEnd"/>
      <w:r w:rsidRPr="00845A65">
        <w:rPr>
          <w:rFonts w:ascii="Arial" w:hAnsi="Arial"/>
          <w:iCs/>
          <w:lang w:val="en-US"/>
        </w:rPr>
        <w:t xml:space="preserve"> </w:t>
      </w:r>
      <w:r w:rsidRPr="00845A65">
        <w:rPr>
          <w:rFonts w:ascii="Arial" w:hAnsi="Arial"/>
          <w:iCs/>
          <w:lang w:val="sr-Cyrl-RS"/>
        </w:rPr>
        <w:t>1</w:t>
      </w:r>
      <w:r w:rsidRPr="00845A65">
        <w:rPr>
          <w:rFonts w:ascii="Arial" w:hAnsi="Arial"/>
          <w:iCs/>
          <w:lang w:val="en-US"/>
        </w:rPr>
        <w:t xml:space="preserve">50кг, </w:t>
      </w:r>
      <w:proofErr w:type="spellStart"/>
      <w:r w:rsidRPr="00845A65">
        <w:rPr>
          <w:rFonts w:ascii="Arial" w:hAnsi="Arial"/>
          <w:iCs/>
          <w:lang w:val="en-US"/>
        </w:rPr>
        <w:t>ком</w:t>
      </w:r>
      <w:proofErr w:type="spellEnd"/>
      <w:r w:rsidRPr="00845A65">
        <w:rPr>
          <w:rFonts w:ascii="Arial" w:hAnsi="Arial"/>
          <w:iCs/>
          <w:lang w:val="en-US"/>
        </w:rPr>
        <w:t xml:space="preserve"> </w:t>
      </w:r>
      <w:r w:rsidRPr="00845A65">
        <w:rPr>
          <w:rFonts w:ascii="Arial" w:hAnsi="Arial"/>
          <w:iCs/>
          <w:lang w:val="sr-Cyrl-RS"/>
        </w:rPr>
        <w:t>1“</w:t>
      </w:r>
    </w:p>
    <w:p w:rsidR="00845A65" w:rsidRDefault="00845A65" w:rsidP="00187C2F">
      <w:pPr>
        <w:tabs>
          <w:tab w:val="left" w:pos="9180"/>
          <w:tab w:val="left" w:pos="9900"/>
        </w:tabs>
        <w:spacing w:line="240" w:lineRule="auto"/>
        <w:rPr>
          <w:rFonts w:ascii="Arial" w:hAnsi="Arial"/>
          <w:iCs/>
          <w:color w:val="4F81BD" w:themeColor="accent1"/>
          <w:lang w:val="sr-Cyrl-RS"/>
        </w:rPr>
      </w:pPr>
    </w:p>
    <w:p w:rsidR="007A1EA4" w:rsidRPr="00187C2F" w:rsidRDefault="007A1EA4" w:rsidP="007A1EA4">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3.3</w:t>
      </w:r>
      <w:r w:rsidRPr="00D97D88">
        <w:rPr>
          <w:rFonts w:ascii="Arial" w:hAnsi="Arial"/>
          <w:b/>
          <w:iCs/>
        </w:rPr>
        <w:t>:</w:t>
      </w:r>
    </w:p>
    <w:p w:rsidR="007A1EA4" w:rsidRPr="007A1EA4" w:rsidRDefault="007A1EA4" w:rsidP="007A1EA4">
      <w:pPr>
        <w:spacing w:after="160"/>
        <w:rPr>
          <w:rFonts w:ascii="Arial" w:eastAsia="Calibri" w:hAnsi="Arial"/>
          <w:bCs/>
          <w:i/>
          <w:lang w:val="sr-Cyrl-RS"/>
        </w:rPr>
      </w:pPr>
      <w:r w:rsidRPr="007A1EA4">
        <w:rPr>
          <w:rFonts w:ascii="Arial" w:eastAsia="Calibri" w:hAnsi="Arial"/>
          <w:bCs/>
          <w:i/>
          <w:lang w:val="sr-Cyrl-RS"/>
        </w:rPr>
        <w:t>Уређај за вертикални транспорт или витла за транспорт материјала и опреме дужине мин 60м, носивости мин 150кг, ком 1“</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Конкурсна документација је и у овом делу нејасна и није у логичкој вези са предметом јавне набавке, а у погледу дужине од минимум 60 м и носивости од минимум 150 кг. Због чега је и овде једини дозвољени минимум носивости 150 кг? Да ли то значи да предметну јавну набавку не би било могуће реализовати са уређајем који има мањи минимум носивости? 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 Такође, шта значи дужина уређаја за вертикални транспорт или витла за транспорт материјала и опреме од минимум 60м? Зашто је дужина уређаја уопште релевантна?</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Посебно је нелогично захтевати као две врсте опреме исти уређај са једином разликом у минималној дужини (40м/60м). Због чега један уређај не би могао да буде прихваћен са распоном који обухвата, иако нелогичан, и овај захтев наручиоца?</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 xml:space="preserve">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w:t>
      </w:r>
      <w:r w:rsidRPr="007A1EA4">
        <w:rPr>
          <w:rFonts w:ascii="Arial" w:eastAsia="Calibri" w:hAnsi="Arial"/>
          <w:bCs/>
          <w:lang w:val="sr-Cyrl-RS"/>
        </w:rPr>
        <w:lastRenderedPageBreak/>
        <w:t xml:space="preserve">Републичке комисије, кориговао конкурсну документацију тако што наведена опрема више није била саставни део исте. </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 xml:space="preserve">У неколико поступака јавних набавки истог наручиоца, поводом питања заинтересованог лица у погледу захтеване опреме, исти наручилац поводом неке од исте или сличне опреме као у овом случају није имао образложење за своје захтеве, а негде је кориговао конкурсну документацију у складу са аргументима заинтересованог лица, као што је и овде изнето. </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Наручилац мора да има адекватно објашњење и образложење својих захтева и да јасно назначи због чега тачно захтева одређене вредности у оквиру те опреме, те да исто буде у логичкој вези са предметом јавне набавке и са начелима јавних набавки, а у складу са мишљењем независног стручног лица или установе, уколико сам нема сазнања о томе каква је опрема довољна за реализацију уговора.</w:t>
      </w:r>
    </w:p>
    <w:p w:rsidR="007A1EA4" w:rsidRDefault="007A1EA4" w:rsidP="007A1EA4">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Pr>
          <w:rFonts w:ascii="Arial" w:hAnsi="Arial"/>
          <w:b/>
          <w:iCs/>
          <w:lang w:val="ru-RU"/>
        </w:rPr>
        <w:t>3.3</w:t>
      </w:r>
      <w:r w:rsidRPr="00D97D88">
        <w:rPr>
          <w:rFonts w:ascii="Arial" w:hAnsi="Arial"/>
          <w:b/>
          <w:iCs/>
        </w:rPr>
        <w:t>:</w:t>
      </w:r>
    </w:p>
    <w:p w:rsidR="007A1EA4" w:rsidRPr="00845A65" w:rsidRDefault="00845A65" w:rsidP="00187C2F">
      <w:pPr>
        <w:tabs>
          <w:tab w:val="left" w:pos="9180"/>
          <w:tab w:val="left" w:pos="9900"/>
        </w:tabs>
        <w:spacing w:line="240" w:lineRule="auto"/>
        <w:rPr>
          <w:rFonts w:ascii="Arial" w:hAnsi="Arial"/>
          <w:iCs/>
          <w:lang w:val="sr-Cyrl-RS"/>
        </w:rPr>
      </w:pPr>
      <w:r w:rsidRPr="00845A65">
        <w:rPr>
          <w:rFonts w:ascii="Arial" w:hAnsi="Arial"/>
          <w:iCs/>
        </w:rPr>
        <w:t>Усваја се предлог потенцијалног понуђача, мења се конкурсна документација тако да услов гласи: „</w:t>
      </w:r>
      <w:proofErr w:type="spellStart"/>
      <w:r w:rsidRPr="00845A65">
        <w:rPr>
          <w:rFonts w:ascii="Arial" w:hAnsi="Arial"/>
          <w:iCs/>
          <w:lang w:val="en-US"/>
        </w:rPr>
        <w:t>Уређај</w:t>
      </w:r>
      <w:proofErr w:type="spellEnd"/>
      <w:r w:rsidRPr="00845A65">
        <w:rPr>
          <w:rFonts w:ascii="Arial" w:hAnsi="Arial"/>
          <w:iCs/>
          <w:lang w:val="en-US"/>
        </w:rPr>
        <w:t xml:space="preserve"> </w:t>
      </w:r>
      <w:proofErr w:type="spellStart"/>
      <w:r w:rsidRPr="00845A65">
        <w:rPr>
          <w:rFonts w:ascii="Arial" w:hAnsi="Arial"/>
          <w:iCs/>
          <w:lang w:val="en-US"/>
        </w:rPr>
        <w:t>за</w:t>
      </w:r>
      <w:proofErr w:type="spellEnd"/>
      <w:r w:rsidRPr="00845A65">
        <w:rPr>
          <w:rFonts w:ascii="Arial" w:hAnsi="Arial"/>
          <w:iCs/>
          <w:lang w:val="en-US"/>
        </w:rPr>
        <w:t xml:space="preserve"> </w:t>
      </w:r>
      <w:proofErr w:type="spellStart"/>
      <w:r w:rsidRPr="00845A65">
        <w:rPr>
          <w:rFonts w:ascii="Arial" w:hAnsi="Arial"/>
          <w:iCs/>
          <w:lang w:val="en-US"/>
        </w:rPr>
        <w:t>вертикални</w:t>
      </w:r>
      <w:proofErr w:type="spellEnd"/>
      <w:r w:rsidRPr="00845A65">
        <w:rPr>
          <w:rFonts w:ascii="Arial" w:hAnsi="Arial"/>
          <w:iCs/>
          <w:lang w:val="en-US"/>
        </w:rPr>
        <w:t xml:space="preserve"> </w:t>
      </w:r>
      <w:proofErr w:type="spellStart"/>
      <w:r w:rsidRPr="00845A65">
        <w:rPr>
          <w:rFonts w:ascii="Arial" w:hAnsi="Arial"/>
          <w:iCs/>
          <w:lang w:val="en-US"/>
        </w:rPr>
        <w:t>транспорт</w:t>
      </w:r>
      <w:proofErr w:type="spellEnd"/>
      <w:r w:rsidRPr="00845A65">
        <w:rPr>
          <w:rFonts w:ascii="Arial" w:hAnsi="Arial"/>
          <w:iCs/>
          <w:lang w:val="en-US"/>
        </w:rPr>
        <w:t xml:space="preserve"> </w:t>
      </w:r>
      <w:proofErr w:type="spellStart"/>
      <w:r w:rsidRPr="00845A65">
        <w:rPr>
          <w:rFonts w:ascii="Arial" w:hAnsi="Arial"/>
          <w:iCs/>
          <w:lang w:val="en-US"/>
        </w:rPr>
        <w:t>или</w:t>
      </w:r>
      <w:proofErr w:type="spellEnd"/>
      <w:r w:rsidRPr="00845A65">
        <w:rPr>
          <w:rFonts w:ascii="Arial" w:hAnsi="Arial"/>
          <w:iCs/>
          <w:lang w:val="en-US"/>
        </w:rPr>
        <w:t xml:space="preserve"> </w:t>
      </w:r>
      <w:proofErr w:type="spellStart"/>
      <w:r w:rsidRPr="00845A65">
        <w:rPr>
          <w:rFonts w:ascii="Arial" w:hAnsi="Arial"/>
          <w:iCs/>
          <w:lang w:val="en-US"/>
        </w:rPr>
        <w:t>витла</w:t>
      </w:r>
      <w:proofErr w:type="spellEnd"/>
      <w:r w:rsidRPr="00845A65">
        <w:rPr>
          <w:rFonts w:ascii="Arial" w:hAnsi="Arial"/>
          <w:iCs/>
          <w:lang w:val="en-US"/>
        </w:rPr>
        <w:t xml:space="preserve"> </w:t>
      </w:r>
      <w:proofErr w:type="spellStart"/>
      <w:r w:rsidRPr="00845A65">
        <w:rPr>
          <w:rFonts w:ascii="Arial" w:hAnsi="Arial"/>
          <w:iCs/>
          <w:lang w:val="en-US"/>
        </w:rPr>
        <w:t>за</w:t>
      </w:r>
      <w:proofErr w:type="spellEnd"/>
      <w:r w:rsidRPr="00845A65">
        <w:rPr>
          <w:rFonts w:ascii="Arial" w:hAnsi="Arial"/>
          <w:iCs/>
          <w:lang w:val="en-US"/>
        </w:rPr>
        <w:t xml:space="preserve"> </w:t>
      </w:r>
      <w:proofErr w:type="spellStart"/>
      <w:r w:rsidRPr="00845A65">
        <w:rPr>
          <w:rFonts w:ascii="Arial" w:hAnsi="Arial"/>
          <w:iCs/>
          <w:lang w:val="en-US"/>
        </w:rPr>
        <w:t>транспорт</w:t>
      </w:r>
      <w:proofErr w:type="spellEnd"/>
      <w:r w:rsidRPr="00845A65">
        <w:rPr>
          <w:rFonts w:ascii="Arial" w:hAnsi="Arial"/>
          <w:iCs/>
          <w:lang w:val="en-US"/>
        </w:rPr>
        <w:t xml:space="preserve"> </w:t>
      </w:r>
      <w:proofErr w:type="spellStart"/>
      <w:r w:rsidRPr="00845A65">
        <w:rPr>
          <w:rFonts w:ascii="Arial" w:hAnsi="Arial"/>
          <w:iCs/>
          <w:lang w:val="en-US"/>
        </w:rPr>
        <w:t>материјала</w:t>
      </w:r>
      <w:proofErr w:type="spellEnd"/>
      <w:r w:rsidRPr="00845A65">
        <w:rPr>
          <w:rFonts w:ascii="Arial" w:hAnsi="Arial"/>
          <w:iCs/>
          <w:lang w:val="en-US"/>
        </w:rPr>
        <w:t xml:space="preserve"> и </w:t>
      </w:r>
      <w:proofErr w:type="spellStart"/>
      <w:r w:rsidRPr="00845A65">
        <w:rPr>
          <w:rFonts w:ascii="Arial" w:hAnsi="Arial"/>
          <w:iCs/>
          <w:lang w:val="en-US"/>
        </w:rPr>
        <w:t>опреме</w:t>
      </w:r>
      <w:proofErr w:type="spellEnd"/>
      <w:r w:rsidRPr="00845A65">
        <w:rPr>
          <w:rFonts w:ascii="Arial" w:hAnsi="Arial"/>
          <w:iCs/>
          <w:lang w:val="en-US"/>
        </w:rPr>
        <w:t xml:space="preserve"> </w:t>
      </w:r>
      <w:r w:rsidRPr="00845A65">
        <w:rPr>
          <w:rFonts w:ascii="Arial" w:hAnsi="Arial"/>
          <w:iCs/>
          <w:lang w:val="sr-Cyrl-RS"/>
        </w:rPr>
        <w:t>висине дизања</w:t>
      </w:r>
      <w:r w:rsidRPr="00845A65">
        <w:rPr>
          <w:rFonts w:ascii="Arial" w:hAnsi="Arial"/>
          <w:iCs/>
          <w:lang w:val="en-US"/>
        </w:rPr>
        <w:t xml:space="preserve"> </w:t>
      </w:r>
      <w:proofErr w:type="spellStart"/>
      <w:r w:rsidRPr="00845A65">
        <w:rPr>
          <w:rFonts w:ascii="Arial" w:hAnsi="Arial"/>
          <w:iCs/>
          <w:lang w:val="en-US"/>
        </w:rPr>
        <w:t>мин</w:t>
      </w:r>
      <w:proofErr w:type="spellEnd"/>
      <w:r w:rsidRPr="00845A65">
        <w:rPr>
          <w:rFonts w:ascii="Arial" w:hAnsi="Arial"/>
          <w:iCs/>
          <w:lang w:val="en-US"/>
        </w:rPr>
        <w:t xml:space="preserve"> </w:t>
      </w:r>
      <w:r w:rsidRPr="00845A65">
        <w:rPr>
          <w:rFonts w:ascii="Arial" w:hAnsi="Arial"/>
          <w:iCs/>
          <w:lang w:val="sr-Cyrl-RS"/>
        </w:rPr>
        <w:t>6</w:t>
      </w:r>
      <w:r w:rsidRPr="00845A65">
        <w:rPr>
          <w:rFonts w:ascii="Arial" w:hAnsi="Arial"/>
          <w:iCs/>
          <w:lang w:val="en-US"/>
        </w:rPr>
        <w:t xml:space="preserve">0м, </w:t>
      </w:r>
      <w:proofErr w:type="spellStart"/>
      <w:r w:rsidRPr="00845A65">
        <w:rPr>
          <w:rFonts w:ascii="Arial" w:hAnsi="Arial"/>
          <w:iCs/>
          <w:lang w:val="en-US"/>
        </w:rPr>
        <w:t>носивости</w:t>
      </w:r>
      <w:proofErr w:type="spellEnd"/>
      <w:r w:rsidRPr="00845A65">
        <w:rPr>
          <w:rFonts w:ascii="Arial" w:hAnsi="Arial"/>
          <w:iCs/>
          <w:lang w:val="en-US"/>
        </w:rPr>
        <w:t xml:space="preserve"> </w:t>
      </w:r>
      <w:proofErr w:type="spellStart"/>
      <w:r w:rsidRPr="00845A65">
        <w:rPr>
          <w:rFonts w:ascii="Arial" w:hAnsi="Arial"/>
          <w:iCs/>
          <w:lang w:val="en-US"/>
        </w:rPr>
        <w:t>мин</w:t>
      </w:r>
      <w:proofErr w:type="spellEnd"/>
      <w:r w:rsidRPr="00845A65">
        <w:rPr>
          <w:rFonts w:ascii="Arial" w:hAnsi="Arial"/>
          <w:iCs/>
          <w:lang w:val="en-US"/>
        </w:rPr>
        <w:t xml:space="preserve"> </w:t>
      </w:r>
      <w:r w:rsidRPr="00845A65">
        <w:rPr>
          <w:rFonts w:ascii="Arial" w:hAnsi="Arial"/>
          <w:iCs/>
          <w:lang w:val="sr-Cyrl-RS"/>
        </w:rPr>
        <w:t>1</w:t>
      </w:r>
      <w:r w:rsidRPr="00845A65">
        <w:rPr>
          <w:rFonts w:ascii="Arial" w:hAnsi="Arial"/>
          <w:iCs/>
          <w:lang w:val="en-US"/>
        </w:rPr>
        <w:t xml:space="preserve">50кг, </w:t>
      </w:r>
      <w:proofErr w:type="spellStart"/>
      <w:r w:rsidRPr="00845A65">
        <w:rPr>
          <w:rFonts w:ascii="Arial" w:hAnsi="Arial"/>
          <w:iCs/>
          <w:lang w:val="en-US"/>
        </w:rPr>
        <w:t>ком</w:t>
      </w:r>
      <w:proofErr w:type="spellEnd"/>
      <w:r w:rsidRPr="00845A65">
        <w:rPr>
          <w:rFonts w:ascii="Arial" w:hAnsi="Arial"/>
          <w:iCs/>
          <w:lang w:val="en-US"/>
        </w:rPr>
        <w:t xml:space="preserve"> </w:t>
      </w:r>
      <w:r w:rsidRPr="00845A65">
        <w:rPr>
          <w:rFonts w:ascii="Arial" w:hAnsi="Arial"/>
          <w:iCs/>
          <w:lang w:val="sr-Cyrl-RS"/>
        </w:rPr>
        <w:t>1“</w:t>
      </w:r>
    </w:p>
    <w:p w:rsidR="00187C2F" w:rsidRDefault="00187C2F" w:rsidP="00187C2F">
      <w:pPr>
        <w:tabs>
          <w:tab w:val="left" w:pos="9180"/>
          <w:tab w:val="left" w:pos="9900"/>
        </w:tabs>
        <w:spacing w:line="240" w:lineRule="auto"/>
        <w:rPr>
          <w:rFonts w:ascii="Arial" w:hAnsi="Arial"/>
          <w:i/>
          <w:iCs/>
          <w:color w:val="4F81BD" w:themeColor="accent1"/>
          <w:lang w:val="sr-Cyrl-RS"/>
        </w:rPr>
      </w:pPr>
    </w:p>
    <w:p w:rsidR="00187C2F" w:rsidRDefault="007A1EA4" w:rsidP="00187C2F">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4</w:t>
      </w:r>
      <w:r w:rsidRPr="00D97D88">
        <w:rPr>
          <w:rFonts w:ascii="Arial" w:hAnsi="Arial"/>
          <w:b/>
          <w:iCs/>
        </w:rPr>
        <w:t>:</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sz w:val="24"/>
          <w:szCs w:val="24"/>
          <w:lang w:val="sr-Cyrl-RS"/>
        </w:rPr>
        <w:t>У делу конкурсне документације 4.2  „ДОДАТНИ УСЛОВИ ЗА УЧЕШЋЕ У ПОСТУПКУ ЈАВНЕ НАБАВКЕ ИЗ ЧЛАНА 76. ЗАКОНА“ предвиђен је кадровски капацитет којим понуђач располаже „</w:t>
      </w:r>
      <w:r w:rsidRPr="007A1EA4">
        <w:rPr>
          <w:rFonts w:ascii="Arial" w:eastAsia="Calibri" w:hAnsi="Arial"/>
          <w:bCs/>
          <w:i/>
          <w:sz w:val="24"/>
          <w:szCs w:val="24"/>
          <w:lang w:val="sr-Cyrl-RS"/>
        </w:rPr>
        <w:t>ако има следеће извршиоце (запослене или ангажоване по основу другог облика ангажовања ван радног односа, предвиђеног члановима 197–202. Закона о раду):</w:t>
      </w:r>
    </w:p>
    <w:p w:rsidR="007A1EA4" w:rsidRPr="007A1EA4" w:rsidRDefault="007A1EA4" w:rsidP="007A1EA4">
      <w:pPr>
        <w:rPr>
          <w:rFonts w:ascii="Arial" w:eastAsia="Calibri" w:hAnsi="Arial"/>
          <w:bCs/>
          <w:i/>
          <w:sz w:val="24"/>
          <w:szCs w:val="24"/>
          <w:lang w:val="sr-Cyrl-RS"/>
        </w:rPr>
      </w:pPr>
      <w:r w:rsidRPr="007A1EA4">
        <w:rPr>
          <w:rFonts w:ascii="Arial" w:eastAsia="Calibri" w:hAnsi="Arial"/>
          <w:b/>
          <w:bCs/>
          <w:sz w:val="24"/>
          <w:szCs w:val="24"/>
          <w:lang w:val="sr-Cyrl-RS"/>
        </w:rPr>
        <w:t>-</w:t>
      </w:r>
      <w:r w:rsidRPr="007A1EA4">
        <w:rPr>
          <w:rFonts w:ascii="Arial" w:eastAsia="Calibri" w:hAnsi="Arial"/>
          <w:b/>
          <w:bCs/>
          <w:sz w:val="24"/>
          <w:szCs w:val="24"/>
          <w:lang w:val="sr-Cyrl-RS"/>
        </w:rPr>
        <w:tab/>
      </w:r>
      <w:r w:rsidRPr="007A1EA4">
        <w:rPr>
          <w:rFonts w:ascii="Arial" w:eastAsia="Calibri" w:hAnsi="Arial"/>
          <w:bCs/>
          <w:i/>
          <w:sz w:val="24"/>
          <w:szCs w:val="24"/>
          <w:lang w:val="sr-Cyrl-RS"/>
        </w:rPr>
        <w:t>једног дипломираног инжењера (VII степена стручне спреме) са лиценцом Одговорног извођача радова из групе 410 или 411 издате од Инжењерске коморе Србије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једног дипломираног инжењера (VII степена стручне спреме) са лиценцом Одговорног пројектанта из групе 310 или 311 издате од Инжењерске коморе Србије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10 монтера скела, са најмање III ст.стр.спреме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1 бравара, са најмање III ст.стр.спреме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 xml:space="preserve">1 електро заваривача, са најмање III, ст.стр.спреме </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2 руковаоца грађевинском механизацијом, са најмање III, ст.стр.спреме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10 лимара, са најмање III, ст.стр.спреме</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5 помоћних радника</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1 возач виљушкара</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 xml:space="preserve">Доказ: </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За све тражене раднике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или</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Фотокопија важећег уговора о ангажовању (за лица ангажована ван радног односа)</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lastRenderedPageBreak/>
        <w:t>-</w:t>
      </w:r>
      <w:r w:rsidRPr="007A1EA4">
        <w:rPr>
          <w:rFonts w:ascii="Arial" w:eastAsia="Calibri" w:hAnsi="Arial"/>
          <w:bCs/>
          <w:i/>
          <w:sz w:val="24"/>
          <w:szCs w:val="24"/>
          <w:lang w:val="sr-Cyrl-RS"/>
        </w:rPr>
        <w:tab/>
        <w:t>Фотокопија важећих лиценци број 410 или 411 и 310 или 311 са потврдом Инжењерске коморе о важењу истих. Ако један инжењер поседује обе тражене лиценце. понуђач испуњава услов са једним ангажованим инжењером.</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за све раднике, сем за помоћне раднике, доставити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браварским радовима, на електро заваривачким радовима, на руковању грађевинском механизацијом, на лимарским радовима и вожњи виљушкара.</w:t>
      </w:r>
    </w:p>
    <w:p w:rsidR="007A1EA4" w:rsidRPr="007A1EA4" w:rsidRDefault="007A1EA4" w:rsidP="007A1EA4">
      <w:pPr>
        <w:rPr>
          <w:rFonts w:ascii="Arial" w:eastAsia="Calibri" w:hAnsi="Arial"/>
          <w:bCs/>
          <w:i/>
          <w:sz w:val="24"/>
          <w:szCs w:val="24"/>
          <w:lang w:val="sr-Cyrl-RS"/>
        </w:rPr>
      </w:pPr>
      <w:r w:rsidRPr="007A1EA4">
        <w:rPr>
          <w:rFonts w:ascii="Arial" w:eastAsia="Calibri" w:hAnsi="Arial"/>
          <w:bCs/>
          <w:i/>
          <w:sz w:val="24"/>
          <w:szCs w:val="24"/>
          <w:lang w:val="sr-Cyrl-RS"/>
        </w:rPr>
        <w:t>-</w:t>
      </w:r>
      <w:r w:rsidRPr="007A1EA4">
        <w:rPr>
          <w:rFonts w:ascii="Arial" w:eastAsia="Calibri" w:hAnsi="Arial"/>
          <w:bCs/>
          <w:i/>
          <w:sz w:val="24"/>
          <w:szCs w:val="24"/>
          <w:lang w:val="sr-Cyrl-RS"/>
        </w:rPr>
        <w:tab/>
        <w:t>за све раднике сем возача трактора и возача виљушкара доставити и лекарско уверење о оспособљености за рад на висини.</w:t>
      </w:r>
    </w:p>
    <w:p w:rsidR="00187C2F" w:rsidRDefault="00187C2F" w:rsidP="00187C2F">
      <w:pPr>
        <w:tabs>
          <w:tab w:val="left" w:pos="9180"/>
          <w:tab w:val="left" w:pos="9900"/>
        </w:tabs>
        <w:spacing w:line="240" w:lineRule="auto"/>
        <w:rPr>
          <w:rFonts w:ascii="Arial" w:hAnsi="Arial"/>
          <w:i/>
          <w:iCs/>
          <w:color w:val="4F81BD" w:themeColor="accent1"/>
          <w:lang w:val="sr-Cyrl-RS"/>
        </w:rPr>
      </w:pPr>
    </w:p>
    <w:p w:rsidR="007A1EA4" w:rsidRDefault="007A1EA4" w:rsidP="007A1EA4">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4.1</w:t>
      </w:r>
      <w:r w:rsidRPr="00D97D88">
        <w:rPr>
          <w:rFonts w:ascii="Arial" w:hAnsi="Arial"/>
          <w:b/>
          <w:iCs/>
        </w:rPr>
        <w:t>:</w:t>
      </w:r>
    </w:p>
    <w:p w:rsidR="007A1EA4" w:rsidRPr="007A1EA4" w:rsidRDefault="007A1EA4" w:rsidP="007A1EA4">
      <w:pPr>
        <w:rPr>
          <w:rFonts w:ascii="Arial" w:eastAsia="Calibri" w:hAnsi="Arial"/>
          <w:bCs/>
          <w:lang w:val="sr-Cyrl-RS"/>
        </w:rPr>
      </w:pPr>
      <w:r w:rsidRPr="007A1EA4">
        <w:rPr>
          <w:rFonts w:ascii="Arial" w:eastAsia="Calibri" w:hAnsi="Arial"/>
          <w:bCs/>
          <w:lang w:val="sr-Cyrl-RS"/>
        </w:rPr>
        <w:t xml:space="preserve">У оквиру додатног услова кадровског капацитета тражено је 2 руковаоца грађевинском механизацијом. </w:t>
      </w:r>
    </w:p>
    <w:p w:rsidR="007A1EA4" w:rsidRPr="007A1EA4" w:rsidRDefault="007A1EA4" w:rsidP="007A1EA4">
      <w:pPr>
        <w:rPr>
          <w:rFonts w:ascii="Arial" w:eastAsia="Calibri" w:hAnsi="Arial"/>
          <w:bCs/>
          <w:lang w:val="sr-Cyrl-RS"/>
        </w:rPr>
      </w:pPr>
      <w:r w:rsidRPr="007A1EA4">
        <w:rPr>
          <w:rFonts w:ascii="Arial" w:eastAsia="Calibri" w:hAnsi="Arial"/>
          <w:bCs/>
          <w:lang w:val="sr-Cyrl-RS"/>
        </w:rPr>
        <w:t>Будући да је захтевани профил-руковалац грађевинском механизацијом широко постављен односно није познато на коју механизацију се мисли, сматрамо да би се под истим могао сматрати и профил – руковалац једноставним грађевинским машинама, те указујемо да би наручилац морао да прихвати и образовни профил руковаоца једноставним грађевинским машинама, што је у претходним поступцима јавних набавки наручилац и прихватао.</w:t>
      </w:r>
    </w:p>
    <w:p w:rsidR="00187C2F" w:rsidRDefault="00187C2F" w:rsidP="00187C2F">
      <w:pPr>
        <w:tabs>
          <w:tab w:val="left" w:pos="9180"/>
          <w:tab w:val="left" w:pos="9900"/>
        </w:tabs>
        <w:spacing w:line="240" w:lineRule="auto"/>
        <w:rPr>
          <w:rFonts w:ascii="Arial" w:hAnsi="Arial"/>
          <w:i/>
          <w:iCs/>
          <w:color w:val="4F81BD" w:themeColor="accent1"/>
          <w:lang w:val="sr-Cyrl-RS"/>
        </w:rPr>
      </w:pPr>
    </w:p>
    <w:p w:rsidR="007A1EA4" w:rsidRDefault="007A1EA4" w:rsidP="007A1EA4">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Pr>
          <w:rFonts w:ascii="Arial" w:hAnsi="Arial"/>
          <w:b/>
          <w:iCs/>
          <w:lang w:val="ru-RU"/>
        </w:rPr>
        <w:t>4.1</w:t>
      </w:r>
      <w:r w:rsidRPr="00D97D88">
        <w:rPr>
          <w:rFonts w:ascii="Arial" w:hAnsi="Arial"/>
          <w:b/>
          <w:iCs/>
        </w:rPr>
        <w:t>:</w:t>
      </w:r>
    </w:p>
    <w:p w:rsidR="00187C2F" w:rsidRDefault="00845A65" w:rsidP="007A1EA4">
      <w:pPr>
        <w:tabs>
          <w:tab w:val="left" w:pos="9180"/>
          <w:tab w:val="left" w:pos="9900"/>
        </w:tabs>
        <w:spacing w:line="240" w:lineRule="auto"/>
        <w:rPr>
          <w:rFonts w:ascii="Arial" w:eastAsia="Calibri" w:hAnsi="Arial"/>
          <w:noProof/>
          <w:lang w:val="sr-Cyrl-RS"/>
        </w:rPr>
      </w:pPr>
      <w:r w:rsidRPr="00845A65">
        <w:rPr>
          <w:rFonts w:ascii="Arial" w:eastAsia="Calibri" w:hAnsi="Arial"/>
          <w:noProof/>
        </w:rPr>
        <w:t>Наручилац прихвата профил “Руковалац једноставним грађевинским машинама” уколико Понуђач може доставити сертификате, дипломе, уверења и сл. као доказе о оспособљености за рад.</w:t>
      </w:r>
    </w:p>
    <w:p w:rsidR="00845A65" w:rsidRPr="00845A65" w:rsidRDefault="00845A65" w:rsidP="007A1EA4">
      <w:pPr>
        <w:tabs>
          <w:tab w:val="left" w:pos="9180"/>
          <w:tab w:val="left" w:pos="9900"/>
        </w:tabs>
        <w:spacing w:line="240" w:lineRule="auto"/>
        <w:rPr>
          <w:rFonts w:ascii="Arial" w:hAnsi="Arial"/>
          <w:i/>
          <w:iCs/>
          <w:color w:val="4F81BD" w:themeColor="accent1"/>
          <w:lang w:val="sr-Cyrl-RS"/>
        </w:rPr>
      </w:pPr>
    </w:p>
    <w:p w:rsidR="007A1EA4" w:rsidRDefault="007A1EA4" w:rsidP="007A1EA4">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4.2</w:t>
      </w:r>
      <w:r w:rsidRPr="00D97D88">
        <w:rPr>
          <w:rFonts w:ascii="Arial" w:hAnsi="Arial"/>
          <w:b/>
          <w:iCs/>
        </w:rPr>
        <w:t>:</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Наручилац је за све захтеване извршиоце, осим за возаче трактора и виљушкара, захтевао најмање III степен стручне спреме.</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 xml:space="preserve">Сасвим је нејасно због чега је тражен минимум III степен стручне спреме (средња стручна спрема), када наручилац, при том, за све кадрове захтева достављање одређених доказа  (потврда, уверења и сл,) којим се доказује да су оспособљени за извођење радова на монтирању скела, на браварским радовима, на електро заваривачким радовима, на руковању грађевинском механизацијом, на лимарским радовима и вожњи виљушкара,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 xml:space="preserve">Наведени услов наручиоца није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минимум средњу школу, и то било коју.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 и потребан са становишта предмета јавне набавке. </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lastRenderedPageBreak/>
        <w:t xml:space="preserve">У том смислу, сматрамо да је овакав услов неправилно одређен,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основном школом и истовременом фаворизацијом оних који имају управо захтеване радне профиле кадрова са искључиво III степеном стручне спреме. </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Дакле, једино је релевантно да су кадрови који су тражени заиста оспособљени за рад на тим пословима, а коју школу имају завршену, односно да ли је то основна, средња или виша, то уопште није релевантно. Доказ који је довољан је да су ти кадрови, односно монтери скела, лимари, бравари оспособљени стручно за рад на тим пословима, и то је једино важно са становишта потребних капацитета за реализацију уговора.</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дипломама, сертификатима, потврдама, дозволама и слично о стручној оспособљености за обављање одређених послова.</w:t>
      </w:r>
    </w:p>
    <w:p w:rsidR="007A1EA4" w:rsidRPr="007A1EA4" w:rsidRDefault="007A1EA4" w:rsidP="007A1EA4">
      <w:pPr>
        <w:spacing w:after="160"/>
        <w:rPr>
          <w:rFonts w:ascii="Arial" w:eastAsia="Calibri" w:hAnsi="Arial"/>
          <w:bCs/>
          <w:lang w:val="sr-Cyrl-RS"/>
        </w:rPr>
      </w:pPr>
      <w:r w:rsidRPr="007A1EA4">
        <w:rPr>
          <w:rFonts w:ascii="Arial" w:eastAsia="Calibri" w:hAnsi="Arial"/>
          <w:bCs/>
          <w:lang w:val="sr-Cyrl-RS"/>
        </w:rPr>
        <w:t>Наручилац је у претходним поступцима јавних набавки кориговао овакав свој захтев, па би конкурсне документације које се односе на радове истог наручиоца заиста морале да буду уједначене.</w:t>
      </w:r>
    </w:p>
    <w:p w:rsidR="007A1EA4" w:rsidRDefault="007A1EA4" w:rsidP="007A1EA4">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Pr>
          <w:rFonts w:ascii="Arial" w:hAnsi="Arial"/>
          <w:b/>
          <w:iCs/>
          <w:lang w:val="ru-RU"/>
        </w:rPr>
        <w:t>4.2</w:t>
      </w:r>
      <w:r w:rsidRPr="00D97D88">
        <w:rPr>
          <w:rFonts w:ascii="Arial" w:hAnsi="Arial"/>
          <w:b/>
          <w:iCs/>
        </w:rPr>
        <w:t>:</w:t>
      </w:r>
    </w:p>
    <w:p w:rsidR="007A1EA4" w:rsidRPr="00845A65" w:rsidRDefault="00845A65" w:rsidP="007A1EA4">
      <w:pPr>
        <w:tabs>
          <w:tab w:val="left" w:pos="9180"/>
          <w:tab w:val="left" w:pos="9900"/>
        </w:tabs>
        <w:spacing w:line="240" w:lineRule="auto"/>
        <w:rPr>
          <w:rFonts w:ascii="Arial" w:eastAsia="Calibri" w:hAnsi="Arial"/>
          <w:noProof/>
          <w:lang w:val="sr-Cyrl-RS"/>
        </w:rPr>
      </w:pPr>
      <w:r w:rsidRPr="00845A65">
        <w:rPr>
          <w:rFonts w:ascii="Arial" w:eastAsia="Calibri" w:hAnsi="Arial"/>
          <w:noProof/>
        </w:rPr>
        <w:t xml:space="preserve">Наручилац ће извршити измену конкурсне документације и избрисаће захтев “ са најмање </w:t>
      </w:r>
      <w:r w:rsidRPr="00845A65">
        <w:rPr>
          <w:rFonts w:ascii="Arial" w:eastAsia="Calibri" w:hAnsi="Arial"/>
          <w:noProof/>
          <w:lang w:val="en-US"/>
        </w:rPr>
        <w:t>III</w:t>
      </w:r>
      <w:r w:rsidRPr="00845A65">
        <w:rPr>
          <w:rFonts w:ascii="Arial" w:eastAsia="Calibri" w:hAnsi="Arial"/>
          <w:noProof/>
        </w:rPr>
        <w:t xml:space="preserve"> степеном стручне спреме”.</w:t>
      </w:r>
    </w:p>
    <w:p w:rsidR="00845A65" w:rsidRPr="00845A65" w:rsidRDefault="00845A65" w:rsidP="007A1EA4">
      <w:pPr>
        <w:tabs>
          <w:tab w:val="left" w:pos="9180"/>
          <w:tab w:val="left" w:pos="9900"/>
        </w:tabs>
        <w:spacing w:line="240" w:lineRule="auto"/>
        <w:rPr>
          <w:rFonts w:ascii="Arial" w:hAnsi="Arial"/>
          <w:i/>
          <w:iCs/>
          <w:color w:val="4F81BD" w:themeColor="accent1"/>
          <w:lang w:val="sr-Cyrl-RS"/>
        </w:rPr>
      </w:pPr>
    </w:p>
    <w:p w:rsidR="007A1EA4" w:rsidRDefault="007A1EA4" w:rsidP="007A1EA4">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4.3</w:t>
      </w:r>
      <w:r w:rsidRPr="00D97D88">
        <w:rPr>
          <w:rFonts w:ascii="Arial" w:hAnsi="Arial"/>
          <w:b/>
          <w:iCs/>
        </w:rPr>
        <w:t>:</w:t>
      </w:r>
    </w:p>
    <w:p w:rsidR="007A1EA4" w:rsidRPr="007A1EA4" w:rsidRDefault="007A1EA4" w:rsidP="007A1EA4">
      <w:pPr>
        <w:rPr>
          <w:rFonts w:ascii="Arial" w:eastAsia="Calibri" w:hAnsi="Arial"/>
          <w:bCs/>
          <w:lang w:val="sr-Cyrl-RS"/>
        </w:rPr>
      </w:pPr>
      <w:r w:rsidRPr="007A1EA4">
        <w:rPr>
          <w:rFonts w:ascii="Arial" w:eastAsia="Calibri" w:hAnsi="Arial"/>
          <w:bCs/>
          <w:lang w:val="sr-Cyrl-RS"/>
        </w:rPr>
        <w:t>Наручилац је захтевао да се за све раднике сем возача трактора и возача виљушкара достави лекарско уверење о оспособљености за рад на висини.</w:t>
      </w:r>
    </w:p>
    <w:p w:rsidR="007A1EA4" w:rsidRPr="007A1EA4" w:rsidRDefault="007A1EA4" w:rsidP="007A1EA4">
      <w:pPr>
        <w:rPr>
          <w:rFonts w:ascii="Arial" w:eastAsia="Calibri" w:hAnsi="Arial"/>
          <w:bCs/>
          <w:lang w:val="sr-Cyrl-RS"/>
        </w:rPr>
      </w:pPr>
      <w:r w:rsidRPr="007A1EA4">
        <w:rPr>
          <w:rFonts w:ascii="Arial" w:eastAsia="Calibri" w:hAnsi="Arial"/>
          <w:bCs/>
          <w:lang w:val="sr-Cyrl-RS"/>
        </w:rPr>
        <w:t xml:space="preserve">Сматрамо да наведени доказ није у складу са прописима који регулишу обавезу да радник буде здравствено способан за рад на висини. </w:t>
      </w:r>
    </w:p>
    <w:p w:rsidR="007A1EA4" w:rsidRPr="007A1EA4" w:rsidRDefault="007A1EA4" w:rsidP="007A1EA4">
      <w:pPr>
        <w:rPr>
          <w:rFonts w:ascii="Arial" w:eastAsia="Calibri" w:hAnsi="Arial"/>
          <w:bCs/>
          <w:lang w:val="sr-Cyrl-RS"/>
        </w:rPr>
      </w:pPr>
      <w:r w:rsidRPr="007A1EA4">
        <w:rPr>
          <w:rFonts w:ascii="Arial" w:eastAsia="Calibri" w:hAnsi="Arial"/>
          <w:bCs/>
          <w:lang w:val="sr-Cyrl-RS"/>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није стручно обучен за рад на изолатерским пословима. </w:t>
      </w:r>
    </w:p>
    <w:p w:rsidR="007A1EA4" w:rsidRPr="007A1EA4" w:rsidRDefault="007A1EA4" w:rsidP="007A1EA4">
      <w:pPr>
        <w:rPr>
          <w:rFonts w:ascii="Arial" w:eastAsia="Calibri" w:hAnsi="Arial"/>
          <w:bCs/>
          <w:lang w:val="sr-Cyrl-RS"/>
        </w:rPr>
      </w:pPr>
      <w:r w:rsidRPr="007A1EA4">
        <w:rPr>
          <w:rFonts w:ascii="Arial" w:eastAsia="Calibri" w:hAnsi="Arial"/>
          <w:bCs/>
          <w:lang w:val="sr-Cyrl-RS"/>
        </w:rPr>
        <w:t>Самим тим, уопште се не може захтевати лекарско уверење о оспособљености за рад.</w:t>
      </w:r>
    </w:p>
    <w:p w:rsidR="007A1EA4" w:rsidRPr="007A1EA4" w:rsidRDefault="007A1EA4" w:rsidP="007A1EA4">
      <w:pPr>
        <w:rPr>
          <w:rFonts w:ascii="Arial" w:eastAsia="Calibri" w:hAnsi="Arial"/>
          <w:bCs/>
          <w:lang w:val="sr-Cyrl-RS"/>
        </w:rPr>
      </w:pPr>
      <w:r w:rsidRPr="007A1EA4">
        <w:rPr>
          <w:rFonts w:ascii="Arial" w:eastAsia="Calibri" w:hAnsi="Arial"/>
          <w:bCs/>
          <w:lang w:val="sr-Cyrl-RS"/>
        </w:rPr>
        <w:t xml:space="preserve">Такође, 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Уверења о лекарским прегледима да су сви захтевани кадрови здравствено способни за рад </w:t>
      </w:r>
      <w:r w:rsidRPr="007A1EA4">
        <w:rPr>
          <w:rFonts w:ascii="Arial" w:eastAsia="Calibri" w:hAnsi="Arial"/>
          <w:bCs/>
          <w:lang w:val="sr-Cyrl-RS"/>
        </w:rPr>
        <w:lastRenderedPageBreak/>
        <w:t xml:space="preserve">на висини се достављају након потписивања уговора а пре увођења извршиоца услуге у посао, сагласно правилима БЗР. </w:t>
      </w:r>
    </w:p>
    <w:p w:rsidR="007A1EA4" w:rsidRPr="007A1EA4" w:rsidRDefault="007A1EA4" w:rsidP="007A1EA4">
      <w:pPr>
        <w:rPr>
          <w:rFonts w:ascii="Arial" w:eastAsia="Calibri" w:hAnsi="Arial"/>
          <w:bCs/>
          <w:lang w:val="sr-Cyrl-RS"/>
        </w:rPr>
      </w:pPr>
      <w:r w:rsidRPr="007A1EA4">
        <w:rPr>
          <w:rFonts w:ascii="Arial" w:eastAsia="Calibri" w:hAnsi="Arial"/>
          <w:bCs/>
          <w:lang w:val="sr-Cyrl-RS"/>
        </w:rPr>
        <w:t xml:space="preserve">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w:t>
      </w:r>
    </w:p>
    <w:p w:rsidR="007A1EA4" w:rsidRPr="007A1EA4" w:rsidRDefault="007A1EA4" w:rsidP="007A1EA4">
      <w:pPr>
        <w:rPr>
          <w:rFonts w:ascii="Arial" w:eastAsia="Calibri" w:hAnsi="Arial"/>
          <w:bCs/>
          <w:lang w:val="sr-Cyrl-RS"/>
        </w:rPr>
      </w:pPr>
      <w:r w:rsidRPr="007A1EA4">
        <w:rPr>
          <w:rFonts w:ascii="Arial" w:eastAsia="Calibri" w:hAnsi="Arial"/>
          <w:bCs/>
          <w:lang w:val="sr-Cyrl-RS"/>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врше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 Претходни лекарски преглед запосленог врши се: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7A1EA4" w:rsidRPr="007A1EA4" w:rsidRDefault="007A1EA4" w:rsidP="007A1EA4">
      <w:pPr>
        <w:rPr>
          <w:rFonts w:ascii="Arial" w:eastAsia="Calibri" w:hAnsi="Arial"/>
          <w:bCs/>
          <w:lang w:val="sr-Cyrl-RS"/>
        </w:rPr>
      </w:pPr>
      <w:r w:rsidRPr="007A1EA4">
        <w:rPr>
          <w:rFonts w:ascii="Arial" w:eastAsia="Calibri" w:hAnsi="Arial"/>
          <w:bCs/>
          <w:lang w:val="sr-Cyrl-RS"/>
        </w:rPr>
        <w:t>Јасно је да наведена обавеза постоји за понуђача тек када закључи уговор са наручиоцем, односно пре почетка рада.</w:t>
      </w:r>
    </w:p>
    <w:p w:rsidR="007A1EA4" w:rsidRPr="007A1EA4" w:rsidRDefault="007A1EA4" w:rsidP="007A1EA4">
      <w:pPr>
        <w:rPr>
          <w:rFonts w:ascii="Arial" w:eastAsia="Calibri" w:hAnsi="Arial"/>
          <w:bCs/>
          <w:lang w:val="sr-Cyrl-RS"/>
        </w:rPr>
      </w:pPr>
      <w:r w:rsidRPr="007A1EA4">
        <w:rPr>
          <w:rFonts w:ascii="Arial" w:eastAsia="Calibri" w:hAnsi="Arial"/>
          <w:bCs/>
          <w:lang w:val="sr-Cyrl-RS"/>
        </w:rPr>
        <w:t>Због наведеног, сматрамо да је у фази подношења понуда потребно искључити овај доказ (који није правилно ни прописан)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7A1EA4" w:rsidRPr="007A1EA4" w:rsidRDefault="007A1EA4" w:rsidP="007A1EA4">
      <w:pPr>
        <w:rPr>
          <w:rFonts w:ascii="Arial" w:eastAsia="Calibri" w:hAnsi="Arial"/>
          <w:bCs/>
          <w:lang w:val="sr-Cyrl-RS"/>
        </w:rPr>
      </w:pPr>
      <w:r w:rsidRPr="007A1EA4">
        <w:rPr>
          <w:rFonts w:ascii="Arial" w:eastAsia="Calibri" w:hAnsi="Arial"/>
          <w:bCs/>
          <w:lang w:val="sr-Cyrl-RS"/>
        </w:rPr>
        <w:t>Све наведено потврђује и решење Републичке комисије за заштиту права у поступцима јавних набавки бр. 4-00-1236/2016 од 25.10.2016. године.</w:t>
      </w:r>
    </w:p>
    <w:p w:rsidR="007A1EA4" w:rsidRPr="007A1EA4" w:rsidRDefault="007A1EA4" w:rsidP="007A1EA4">
      <w:pPr>
        <w:rPr>
          <w:rFonts w:ascii="Arial" w:eastAsia="Calibri" w:hAnsi="Arial"/>
          <w:bCs/>
          <w:lang w:val="sr-Cyrl-RS"/>
        </w:rPr>
      </w:pPr>
      <w:r w:rsidRPr="007A1EA4">
        <w:rPr>
          <w:rFonts w:ascii="Arial" w:eastAsia="Calibri" w:hAnsi="Arial"/>
          <w:bCs/>
          <w:lang w:val="sr-Cyrl-RS"/>
        </w:rPr>
        <w:t>Такође, напомињемо и да су кориговане конкурсне документације (поступци јавних набавки истог наручиоца, ЈН бр. 1840/2016-3000/1940/2016, Термоизолација К3-К5, К6 – ремонт, измењена конкурсна документација) по захтевима за додатна појашњења заинтересованих лица а у погледу обавезе за достављањем лекарских уверења о оспособљености за рад на висини.</w:t>
      </w:r>
    </w:p>
    <w:p w:rsidR="007A1EA4" w:rsidRDefault="007A1EA4" w:rsidP="007A1EA4">
      <w:pPr>
        <w:tabs>
          <w:tab w:val="left" w:pos="9180"/>
          <w:tab w:val="left" w:pos="9900"/>
        </w:tabs>
        <w:spacing w:line="240" w:lineRule="auto"/>
        <w:rPr>
          <w:rFonts w:ascii="Arial" w:hAnsi="Arial"/>
          <w:i/>
          <w:iCs/>
          <w:color w:val="4F81BD" w:themeColor="accent1"/>
          <w:lang w:val="sr-Cyrl-RS"/>
        </w:rPr>
      </w:pPr>
    </w:p>
    <w:p w:rsidR="007E20FE" w:rsidRDefault="007E20FE" w:rsidP="007E20FE">
      <w:pPr>
        <w:tabs>
          <w:tab w:val="left" w:pos="9180"/>
          <w:tab w:val="left" w:pos="9900"/>
        </w:tabs>
        <w:spacing w:line="240" w:lineRule="auto"/>
        <w:rPr>
          <w:rFonts w:ascii="Arial" w:hAnsi="Arial"/>
          <w:i/>
          <w:iCs/>
          <w:color w:val="4F81BD" w:themeColor="accent1"/>
          <w:lang w:val="sr-Latn-RS"/>
        </w:rPr>
      </w:pPr>
      <w:r w:rsidRPr="00D97D88">
        <w:rPr>
          <w:rFonts w:ascii="Arial" w:hAnsi="Arial"/>
          <w:b/>
          <w:iCs/>
        </w:rPr>
        <w:t xml:space="preserve">ОДГОВОР </w:t>
      </w:r>
      <w:r>
        <w:rPr>
          <w:rFonts w:ascii="Arial" w:hAnsi="Arial"/>
          <w:b/>
          <w:iCs/>
          <w:lang w:val="ru-RU"/>
        </w:rPr>
        <w:t>4.3</w:t>
      </w:r>
      <w:r w:rsidRPr="00D97D88">
        <w:rPr>
          <w:rFonts w:ascii="Arial" w:hAnsi="Arial"/>
          <w:b/>
          <w:iCs/>
        </w:rPr>
        <w:t>:</w:t>
      </w:r>
    </w:p>
    <w:p w:rsidR="007A1EA4" w:rsidRPr="00845A65" w:rsidRDefault="00845A65" w:rsidP="007A1EA4">
      <w:pPr>
        <w:tabs>
          <w:tab w:val="left" w:pos="9180"/>
          <w:tab w:val="left" w:pos="9900"/>
        </w:tabs>
        <w:spacing w:line="240" w:lineRule="auto"/>
        <w:rPr>
          <w:rFonts w:ascii="Arial" w:hAnsi="Arial"/>
          <w:i/>
          <w:iCs/>
          <w:color w:val="4F81BD" w:themeColor="accent1"/>
          <w:lang w:val="sr-Cyrl-RS"/>
        </w:rPr>
      </w:pPr>
      <w:r w:rsidRPr="00845A65">
        <w:rPr>
          <w:rFonts w:ascii="Arial" w:eastAsia="Calibri" w:hAnsi="Arial"/>
          <w:noProof/>
        </w:rPr>
        <w:t>Дошло је до грешке приликом израде конкурсне документације. Уместо “лекарско уверење о оспособљености за рад на висини” биће промењена конкурсна документација у “лекарско уверење о способности за рад на висини”</w:t>
      </w:r>
    </w:p>
    <w:p w:rsidR="00845A65" w:rsidRDefault="00845A65" w:rsidP="007A1EA4">
      <w:pPr>
        <w:tabs>
          <w:tab w:val="left" w:pos="9180"/>
          <w:tab w:val="left" w:pos="9900"/>
        </w:tabs>
        <w:spacing w:line="240" w:lineRule="auto"/>
        <w:rPr>
          <w:rFonts w:ascii="Arial" w:hAnsi="Arial"/>
          <w:i/>
          <w:iCs/>
          <w:color w:val="4F81BD" w:themeColor="accent1"/>
          <w:lang w:val="sr-Cyrl-RS"/>
        </w:rPr>
      </w:pPr>
    </w:p>
    <w:p w:rsidR="007E20FE" w:rsidRDefault="007E20FE" w:rsidP="007A1EA4">
      <w:pPr>
        <w:tabs>
          <w:tab w:val="left" w:pos="9180"/>
          <w:tab w:val="left" w:pos="9900"/>
        </w:tabs>
        <w:spacing w:line="240" w:lineRule="auto"/>
        <w:rPr>
          <w:rFonts w:ascii="Arial" w:hAnsi="Arial"/>
          <w:i/>
          <w:iCs/>
          <w:color w:val="4F81BD" w:themeColor="accent1"/>
          <w:lang w:val="sr-Cyrl-RS"/>
        </w:rPr>
      </w:pPr>
      <w:r>
        <w:rPr>
          <w:rFonts w:ascii="Arial" w:hAnsi="Arial"/>
          <w:b/>
          <w:iCs/>
        </w:rPr>
        <w:t xml:space="preserve">ПИТAЊE </w:t>
      </w:r>
      <w:r>
        <w:rPr>
          <w:rFonts w:ascii="Arial" w:hAnsi="Arial"/>
          <w:b/>
          <w:iCs/>
          <w:lang w:val="sr-Cyrl-RS"/>
        </w:rPr>
        <w:t>5</w:t>
      </w:r>
      <w:r w:rsidRPr="00D97D88">
        <w:rPr>
          <w:rFonts w:ascii="Arial" w:hAnsi="Arial"/>
          <w:b/>
          <w:iCs/>
        </w:rPr>
        <w:t>:</w:t>
      </w:r>
    </w:p>
    <w:p w:rsidR="007E20FE" w:rsidRPr="007E20FE" w:rsidRDefault="007E20FE" w:rsidP="007E20FE">
      <w:pPr>
        <w:spacing w:after="160"/>
        <w:rPr>
          <w:rFonts w:ascii="Arial" w:eastAsia="Calibri" w:hAnsi="Arial"/>
          <w:bCs/>
          <w:lang w:val="sr-Cyrl-RS"/>
        </w:rPr>
      </w:pPr>
      <w:r w:rsidRPr="007E20FE">
        <w:rPr>
          <w:rFonts w:ascii="Arial" w:eastAsia="Calibri" w:hAnsi="Arial"/>
          <w:bCs/>
          <w:lang w:val="sr-Cyrl-RS"/>
        </w:rPr>
        <w:t>У делу 6.1 конкурсне документације „Језик на којем понуда мора бити састављена“ наведено је:</w:t>
      </w:r>
    </w:p>
    <w:p w:rsidR="007E20FE" w:rsidRPr="007E20FE" w:rsidRDefault="007E20FE" w:rsidP="007E20FE">
      <w:pPr>
        <w:spacing w:after="160"/>
        <w:rPr>
          <w:rFonts w:ascii="Arial" w:eastAsia="Calibri" w:hAnsi="Arial"/>
          <w:bCs/>
          <w:i/>
          <w:lang w:val="sr-Cyrl-RS"/>
        </w:rPr>
      </w:pPr>
      <w:r w:rsidRPr="007E20FE">
        <w:rPr>
          <w:rFonts w:ascii="Arial" w:eastAsia="Calibri" w:hAnsi="Arial"/>
          <w:bCs/>
          <w:i/>
          <w:lang w:val="sr-Cyrl-RS"/>
        </w:rPr>
        <w:t>„Наручилац је припремио конкурсну документацију на српском језику и водиће поступак јавне набавке на српском језику. Понуда са свим прилозима мора бити сачињена на српском језику.</w:t>
      </w:r>
    </w:p>
    <w:p w:rsidR="007E20FE" w:rsidRPr="007E20FE" w:rsidRDefault="007E20FE" w:rsidP="007E20FE">
      <w:pPr>
        <w:spacing w:after="160"/>
        <w:rPr>
          <w:rFonts w:ascii="Arial" w:eastAsia="Calibri" w:hAnsi="Arial"/>
          <w:bCs/>
          <w:i/>
          <w:lang w:val="sr-Cyrl-RS"/>
        </w:rPr>
      </w:pPr>
      <w:r w:rsidRPr="007E20FE">
        <w:rPr>
          <w:rFonts w:ascii="Arial" w:eastAsia="Calibri" w:hAnsi="Arial"/>
          <w:bCs/>
          <w:i/>
          <w:lang w:val="sr-Cyrl-RS"/>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w:t>
      </w:r>
      <w:r w:rsidRPr="007E20FE">
        <w:rPr>
          <w:rFonts w:ascii="Arial" w:eastAsia="Calibri" w:hAnsi="Arial"/>
          <w:bCs/>
          <w:i/>
          <w:lang w:val="sr-Cyrl-RS"/>
        </w:rPr>
        <w:lastRenderedPageBreak/>
        <w:t>оверен од стране овлашћеног преводиоца, у супротном ће понуда бити одбијена као неприхватљива.“</w:t>
      </w:r>
    </w:p>
    <w:p w:rsidR="007E20FE" w:rsidRPr="007E20FE" w:rsidRDefault="007E20FE" w:rsidP="007E20FE">
      <w:pPr>
        <w:spacing w:after="160"/>
        <w:rPr>
          <w:rFonts w:ascii="Arial" w:eastAsia="Calibri" w:hAnsi="Arial"/>
          <w:bCs/>
          <w:lang w:val="sr-Cyrl-RS"/>
        </w:rPr>
      </w:pPr>
      <w:r w:rsidRPr="007E20FE">
        <w:rPr>
          <w:rFonts w:ascii="Arial" w:eastAsia="Calibri" w:hAnsi="Arial"/>
          <w:bCs/>
          <w:lang w:val="sr-Cyrl-RS"/>
        </w:rPr>
        <w:t>Сматрамо да је конкурсна документација у наведеном делу непрецизна, те да је исту потребно додатно појаснити, будући да понуда не може бити одбијена зато што неки од докумената – доказа нису достављени на српском језику у самој понуди или преведени од стране овлашћеног преводиоца, јер то, само по себи није битан недостатак понуде због које би иста била одбијена као неприхватљива у смислу члана 107. став 1. у вези са  чланом 33. став 1. тачка 33) и чланом 106. ЗЈН. Са друге стране, наручилац би свакако био у обавези да пре доношења одлуке о додели уговора затражи превод доказа који су достављени на страном језику, позивајући се на одредбу члана 93. став 1. и члана 17. ЗЈН, а што и Републичка комисија за заштиту права у поступцима јавних набавки у својим одлукама потврђује (решење бр. 4-00-787/2016 од 20.07.2016. године), а што је кориговано у складу са сугестијама заинтересованог лица и у напред поменутим поступцима истог наручиоца, тако што је измењена конкурсна документација и у овом делу (ЈН бр. 3000/0929/2016 (1853/2016) и JН/3000/1187/2016 (1893/2016)).</w:t>
      </w:r>
    </w:p>
    <w:p w:rsidR="007E20FE" w:rsidRDefault="007E20FE" w:rsidP="007A1EA4">
      <w:pPr>
        <w:tabs>
          <w:tab w:val="left" w:pos="9180"/>
          <w:tab w:val="left" w:pos="9900"/>
        </w:tabs>
        <w:spacing w:line="240" w:lineRule="auto"/>
        <w:rPr>
          <w:rFonts w:ascii="Arial" w:hAnsi="Arial"/>
          <w:i/>
          <w:iCs/>
          <w:color w:val="4F81BD" w:themeColor="accent1"/>
          <w:lang w:val="sr-Cyrl-RS"/>
        </w:rPr>
      </w:pPr>
    </w:p>
    <w:p w:rsidR="007E20FE" w:rsidRDefault="007E20FE" w:rsidP="007E20FE">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5</w:t>
      </w:r>
      <w:r w:rsidRPr="00D97D88">
        <w:rPr>
          <w:rFonts w:ascii="Arial" w:hAnsi="Arial"/>
          <w:b/>
          <w:iCs/>
        </w:rPr>
        <w:t>:</w:t>
      </w:r>
    </w:p>
    <w:p w:rsidR="007E20FE" w:rsidRPr="00E77D00" w:rsidRDefault="00E77D00" w:rsidP="007E20FE">
      <w:pPr>
        <w:tabs>
          <w:tab w:val="left" w:pos="9180"/>
          <w:tab w:val="left" w:pos="9900"/>
        </w:tabs>
        <w:spacing w:line="240" w:lineRule="auto"/>
        <w:rPr>
          <w:rFonts w:ascii="Arial" w:hAnsi="Arial"/>
          <w:iCs/>
          <w:lang w:val="sr-Latn-RS"/>
        </w:rPr>
      </w:pPr>
      <w:r w:rsidRPr="00E77D00">
        <w:rPr>
          <w:rFonts w:ascii="Arial" w:hAnsi="Arial"/>
          <w:iCs/>
          <w:lang w:val="sr-Latn-RS"/>
        </w:rPr>
        <w:t>Наручилац ће изменити Конкурсну документацију у том делу.</w:t>
      </w:r>
    </w:p>
    <w:p w:rsidR="007E20FE" w:rsidRDefault="007E20FE" w:rsidP="007E20FE">
      <w:pPr>
        <w:tabs>
          <w:tab w:val="left" w:pos="9180"/>
          <w:tab w:val="left" w:pos="9900"/>
        </w:tabs>
        <w:spacing w:line="240" w:lineRule="auto"/>
        <w:rPr>
          <w:rFonts w:ascii="Arial" w:hAnsi="Arial"/>
          <w:i/>
          <w:iCs/>
          <w:color w:val="4F81BD" w:themeColor="accent1"/>
          <w:lang w:val="sr-Cyrl-RS"/>
        </w:rPr>
      </w:pPr>
    </w:p>
    <w:p w:rsidR="007E20FE" w:rsidRDefault="007E20FE" w:rsidP="00DB25EE">
      <w:pPr>
        <w:tabs>
          <w:tab w:val="left" w:pos="9180"/>
          <w:tab w:val="left" w:pos="9900"/>
        </w:tabs>
        <w:spacing w:before="240" w:after="240" w:line="240" w:lineRule="auto"/>
        <w:rPr>
          <w:rFonts w:ascii="Arial" w:hAnsi="Arial"/>
          <w:i/>
          <w:iCs/>
          <w:color w:val="4F81BD" w:themeColor="accent1"/>
          <w:lang w:val="sr-Cyrl-RS"/>
        </w:rPr>
      </w:pPr>
    </w:p>
    <w:p w:rsidR="00DB25EE" w:rsidRPr="005A30C0" w:rsidRDefault="00DB25EE" w:rsidP="00DB25EE">
      <w:pPr>
        <w:tabs>
          <w:tab w:val="left" w:pos="9180"/>
          <w:tab w:val="left" w:pos="9900"/>
        </w:tabs>
        <w:spacing w:before="240" w:after="240" w:line="240" w:lineRule="auto"/>
        <w:rPr>
          <w:rFonts w:ascii="Arial" w:hAnsi="Arial"/>
          <w:iCs/>
          <w:lang w:val="sr-Cyrl-RS"/>
        </w:rPr>
      </w:pPr>
      <w:r w:rsidRPr="005A30C0">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5A30C0">
        <w:rPr>
          <w:rFonts w:ascii="Arial" w:hAnsi="Arial"/>
          <w:iCs/>
        </w:rPr>
        <w:t>Порталу јавн</w:t>
      </w:r>
      <w:r w:rsidR="00C04B2D" w:rsidRPr="005A30C0">
        <w:rPr>
          <w:rFonts w:ascii="Arial" w:hAnsi="Arial"/>
          <w:iCs/>
        </w:rPr>
        <w:t xml:space="preserve">их набавки и интернет страници </w:t>
      </w:r>
      <w:r w:rsidR="00C04B2D" w:rsidRPr="005A30C0">
        <w:rPr>
          <w:rFonts w:ascii="Arial" w:hAnsi="Arial"/>
          <w:iCs/>
          <w:lang w:val="sr-Cyrl-RS"/>
        </w:rPr>
        <w:t>Н</w:t>
      </w:r>
      <w:r w:rsidRPr="005A30C0">
        <w:rPr>
          <w:rFonts w:ascii="Arial" w:hAnsi="Arial"/>
          <w:iCs/>
        </w:rPr>
        <w:t>аручиоца.</w:t>
      </w:r>
    </w:p>
    <w:p w:rsidR="00F85D0F" w:rsidRPr="00D97D88" w:rsidRDefault="00823373" w:rsidP="00F85D0F">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w:t>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7F" w:rsidRDefault="0075237F" w:rsidP="004A61DF">
      <w:pPr>
        <w:spacing w:line="240" w:lineRule="auto"/>
      </w:pPr>
      <w:r>
        <w:separator/>
      </w:r>
    </w:p>
  </w:endnote>
  <w:endnote w:type="continuationSeparator" w:id="0">
    <w:p w:rsidR="0075237F" w:rsidRDefault="0075237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85D0F">
      <w:rPr>
        <w:rFonts w:ascii="Calibri" w:hAnsi="Calibri"/>
        <w:bCs/>
        <w:i/>
        <w:noProof/>
        <w:sz w:val="16"/>
        <w:szCs w:val="16"/>
      </w:rPr>
      <w:t>12</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85D0F">
      <w:rPr>
        <w:rFonts w:ascii="Calibri" w:hAnsi="Calibri"/>
        <w:bCs/>
        <w:i/>
        <w:noProof/>
        <w:sz w:val="16"/>
        <w:szCs w:val="16"/>
      </w:rPr>
      <w:t>12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7F" w:rsidRDefault="0075237F" w:rsidP="004A61DF">
      <w:pPr>
        <w:spacing w:line="240" w:lineRule="auto"/>
      </w:pPr>
      <w:r>
        <w:separator/>
      </w:r>
    </w:p>
  </w:footnote>
  <w:footnote w:type="continuationSeparator" w:id="0">
    <w:p w:rsidR="0075237F" w:rsidRDefault="0075237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4B89E37D" wp14:editId="03E90CA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85D0F">
            <w:rPr>
              <w:b/>
              <w:noProof/>
            </w:rPr>
            <w:t>12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85D0F">
            <w:rPr>
              <w:b/>
              <w:noProof/>
            </w:rPr>
            <w:t>12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87C2F"/>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947F0"/>
    <w:rsid w:val="00396E89"/>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875E7"/>
    <w:rsid w:val="005A30C0"/>
    <w:rsid w:val="005A7B78"/>
    <w:rsid w:val="005B59C7"/>
    <w:rsid w:val="005D014C"/>
    <w:rsid w:val="005F421D"/>
    <w:rsid w:val="00603D2C"/>
    <w:rsid w:val="006078A2"/>
    <w:rsid w:val="00617F52"/>
    <w:rsid w:val="0062749F"/>
    <w:rsid w:val="00627566"/>
    <w:rsid w:val="00665B50"/>
    <w:rsid w:val="006A2AE7"/>
    <w:rsid w:val="006A7204"/>
    <w:rsid w:val="006B1D8A"/>
    <w:rsid w:val="006B38CE"/>
    <w:rsid w:val="00714B24"/>
    <w:rsid w:val="0075237F"/>
    <w:rsid w:val="00753BB6"/>
    <w:rsid w:val="00754F8B"/>
    <w:rsid w:val="00777404"/>
    <w:rsid w:val="007A1EA4"/>
    <w:rsid w:val="007E20FE"/>
    <w:rsid w:val="007F61D9"/>
    <w:rsid w:val="008031F2"/>
    <w:rsid w:val="00812250"/>
    <w:rsid w:val="00823373"/>
    <w:rsid w:val="00845A65"/>
    <w:rsid w:val="00866BB4"/>
    <w:rsid w:val="00880B15"/>
    <w:rsid w:val="0089568D"/>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47345"/>
    <w:rsid w:val="00B75FD0"/>
    <w:rsid w:val="00BB5173"/>
    <w:rsid w:val="00BC1960"/>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77D00"/>
    <w:rsid w:val="00E912CB"/>
    <w:rsid w:val="00EB53F8"/>
    <w:rsid w:val="00EC2442"/>
    <w:rsid w:val="00ED75CE"/>
    <w:rsid w:val="00F33CFB"/>
    <w:rsid w:val="00F514F8"/>
    <w:rsid w:val="00F75895"/>
    <w:rsid w:val="00F85D0F"/>
    <w:rsid w:val="00FC01E0"/>
    <w:rsid w:val="00FE0AD3"/>
    <w:rsid w:val="00FE1A75"/>
    <w:rsid w:val="00FE2394"/>
    <w:rsid w:val="00FE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E2C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E2C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075F"/>
    <w:rsid w:val="00084668"/>
    <w:rsid w:val="00190F77"/>
    <w:rsid w:val="002E06D2"/>
    <w:rsid w:val="002F7723"/>
    <w:rsid w:val="00597F58"/>
    <w:rsid w:val="007B1149"/>
    <w:rsid w:val="007E2C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9973-E87A-4B4C-9E33-4D9306A4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13</cp:revision>
  <cp:lastPrinted>2017-06-16T07:25:00Z</cp:lastPrinted>
  <dcterms:created xsi:type="dcterms:W3CDTF">2015-10-27T11:33:00Z</dcterms:created>
  <dcterms:modified xsi:type="dcterms:W3CDTF">2017-06-16T10:22:00Z</dcterms:modified>
</cp:coreProperties>
</file>