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312BFF">
        <w:rPr>
          <w:rFonts w:ascii="Arial" w:eastAsia="Times New Roman" w:hAnsi="Arial" w:cs="Arial"/>
          <w:lang w:val="sr-Cyrl-RS"/>
        </w:rPr>
        <w:t>3000/0377/2017 (1759/2017)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12BFF">
        <w:rPr>
          <w:rFonts w:ascii="Arial" w:eastAsia="Times New Roman" w:hAnsi="Arial" w:cs="Arial"/>
          <w:lang w:val="ru-RU"/>
        </w:rPr>
        <w:t>Лежајеви за пумпе, крацере...–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3000/</w:t>
      </w:r>
      <w:r>
        <w:rPr>
          <w:rFonts w:ascii="Arial" w:eastAsia="Arial Unicode MS" w:hAnsi="Arial" w:cs="Arial"/>
          <w:kern w:val="2"/>
          <w:lang w:val="sr-Cyrl-RS"/>
        </w:rPr>
        <w:t>0377</w:t>
      </w:r>
      <w:r w:rsidRPr="00312BFF">
        <w:rPr>
          <w:rFonts w:ascii="Arial" w:eastAsia="Arial Unicode MS" w:hAnsi="Arial" w:cs="Arial"/>
          <w:kern w:val="2"/>
          <w:lang w:val="sr-Cyrl-RS"/>
        </w:rPr>
        <w:t>/2017 (</w:t>
      </w:r>
      <w:r>
        <w:rPr>
          <w:rFonts w:ascii="Arial" w:eastAsia="Arial Unicode MS" w:hAnsi="Arial" w:cs="Arial"/>
          <w:kern w:val="2"/>
          <w:lang w:val="sr-Cyrl-RS"/>
        </w:rPr>
        <w:t>1759</w:t>
      </w:r>
      <w:r w:rsidRPr="00312BFF">
        <w:rPr>
          <w:rFonts w:ascii="Arial" w:eastAsia="Arial Unicode MS" w:hAnsi="Arial" w:cs="Arial"/>
          <w:kern w:val="2"/>
          <w:lang w:val="sr-Cyrl-RS"/>
        </w:rPr>
        <w:t>/2017)</w:t>
      </w:r>
    </w:p>
    <w:p w:rsidR="00312BFF" w:rsidRPr="00312BFF" w:rsidRDefault="00312BFF" w:rsidP="00312BFF">
      <w:pPr>
        <w:spacing w:after="0" w:line="240" w:lineRule="auto"/>
        <w:ind w:right="851"/>
        <w:jc w:val="right"/>
        <w:rPr>
          <w:rFonts w:ascii="Arial" w:eastAsia="Arial Unicode MS" w:hAnsi="Arial" w:cs="Arial"/>
          <w:kern w:val="2"/>
          <w:lang w:val="ru-RU"/>
        </w:rPr>
      </w:pPr>
      <w:r w:rsidRPr="00312BFF">
        <w:rPr>
          <w:rFonts w:ascii="Arial" w:eastAsia="Arial Unicode MS" w:hAnsi="Arial" w:cs="Arial"/>
          <w:kern w:val="2"/>
          <w:lang w:val="ru-RU"/>
        </w:rPr>
        <w:t xml:space="preserve">                                                       формирана Решењем бр. 5364-Е.03.02-</w:t>
      </w:r>
      <w:r>
        <w:rPr>
          <w:rFonts w:ascii="Arial" w:eastAsia="Arial Unicode MS" w:hAnsi="Arial" w:cs="Arial"/>
          <w:kern w:val="2"/>
          <w:lang w:val="ru-RU"/>
        </w:rPr>
        <w:t>461540</w:t>
      </w:r>
      <w:r w:rsidRPr="00312BFF">
        <w:rPr>
          <w:rFonts w:ascii="Arial" w:eastAsia="Arial Unicode MS" w:hAnsi="Arial" w:cs="Arial"/>
          <w:kern w:val="2"/>
          <w:lang w:val="ru-RU"/>
        </w:rPr>
        <w:t>/</w:t>
      </w:r>
      <w:r w:rsidR="00290997">
        <w:rPr>
          <w:rFonts w:ascii="Arial" w:eastAsia="Arial Unicode MS" w:hAnsi="Arial" w:cs="Arial"/>
          <w:kern w:val="2"/>
          <w:lang w:val="ru-RU"/>
        </w:rPr>
        <w:t>3</w:t>
      </w:r>
      <w:r w:rsidRPr="00312BFF">
        <w:rPr>
          <w:rFonts w:ascii="Arial" w:eastAsia="Arial Unicode MS" w:hAnsi="Arial" w:cs="Arial"/>
          <w:kern w:val="2"/>
          <w:lang w:val="ru-RU"/>
        </w:rPr>
        <w:t xml:space="preserve">-2017 </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Pr="00312BFF" w:rsidRDefault="00312BFF" w:rsidP="00312BFF">
      <w:pPr>
        <w:spacing w:after="0" w:line="240" w:lineRule="auto"/>
        <w:jc w:val="center"/>
        <w:rPr>
          <w:rFonts w:ascii="Arial" w:eastAsia="Times New Roman" w:hAnsi="Arial" w:cs="Arial"/>
          <w:bCs/>
          <w:color w:val="FF0000"/>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bookmarkStart w:id="6" w:name="_GoBack"/>
      <w:bookmarkEnd w:id="6"/>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312BFF">
        <w:rPr>
          <w:rFonts w:ascii="Arial" w:eastAsia="Arial Unicode MS" w:hAnsi="Arial" w:cs="Arial"/>
          <w:kern w:val="2"/>
          <w:lang w:val="ru-RU"/>
        </w:rPr>
        <w:t>461540</w:t>
      </w:r>
      <w:r w:rsidRPr="00644C61">
        <w:rPr>
          <w:rFonts w:ascii="Arial" w:eastAsia="Arial Unicode MS" w:hAnsi="Arial" w:cs="Arial"/>
          <w:kern w:val="2"/>
          <w:lang w:val="ru-RU"/>
        </w:rPr>
        <w:t>/</w:t>
      </w:r>
      <w:r w:rsidR="00290997">
        <w:rPr>
          <w:rFonts w:ascii="Arial" w:eastAsia="Arial Unicode MS" w:hAnsi="Arial" w:cs="Arial"/>
          <w:kern w:val="2"/>
          <w:lang w:val="ru-RU"/>
        </w:rPr>
        <w:t>5</w:t>
      </w:r>
      <w:r w:rsidRPr="00644C61">
        <w:rPr>
          <w:rFonts w:ascii="Arial" w:eastAsia="Arial Unicode MS" w:hAnsi="Arial" w:cs="Arial"/>
          <w:kern w:val="2"/>
          <w:lang w:val="ru-RU"/>
        </w:rPr>
        <w:t xml:space="preserve">-2017 од </w:t>
      </w:r>
      <w:r w:rsidR="00290997">
        <w:rPr>
          <w:rFonts w:ascii="Arial" w:eastAsia="Arial Unicode MS" w:hAnsi="Arial" w:cs="Arial"/>
          <w:kern w:val="2"/>
          <w:lang w:val="ru-RU"/>
        </w:rPr>
        <w:t>24.11</w:t>
      </w:r>
      <w:r w:rsidRPr="00644C61">
        <w:rPr>
          <w:rFonts w:ascii="Arial" w:eastAsia="Arial Unicode MS" w:hAnsi="Arial" w:cs="Arial"/>
          <w:kern w:val="2"/>
          <w:lang w:val="ru-RU"/>
        </w:rPr>
        <w:t>.2017.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312BFF">
        <w:rPr>
          <w:rFonts w:ascii="Arial" w:eastAsia="Times New Roman" w:hAnsi="Arial" w:cs="Arial"/>
          <w:lang w:val="ru-RU"/>
        </w:rPr>
        <w:t>новембар</w:t>
      </w:r>
      <w:r w:rsidRPr="00644C61">
        <w:rPr>
          <w:rFonts w:ascii="Arial" w:eastAsia="Times New Roman" w:hAnsi="Arial" w:cs="Arial"/>
          <w:lang w:val="ru-RU"/>
        </w:rPr>
        <w:t xml:space="preserve"> 2017.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12BFF">
        <w:rPr>
          <w:rFonts w:ascii="Arial" w:eastAsia="Arial Unicode MS" w:hAnsi="Arial" w:cs="Arial"/>
          <w:kern w:val="2"/>
          <w:lang w:val="ru-RU"/>
        </w:rPr>
        <w:t>461540</w:t>
      </w:r>
      <w:r w:rsidR="003F4FE6" w:rsidRPr="003F4FE6">
        <w:rPr>
          <w:rFonts w:ascii="Arial" w:eastAsia="Arial Unicode MS" w:hAnsi="Arial" w:cs="Arial"/>
          <w:kern w:val="2"/>
          <w:lang w:val="ru-RU"/>
        </w:rPr>
        <w:t>/</w:t>
      </w:r>
      <w:r w:rsidR="00312BFF">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312BFF">
        <w:rPr>
          <w:rFonts w:ascii="Arial" w:eastAsia="Arial Unicode MS" w:hAnsi="Arial" w:cs="Arial"/>
          <w:kern w:val="2"/>
          <w:lang w:val="ru-RU"/>
        </w:rPr>
        <w:t>26</w:t>
      </w:r>
      <w:r w:rsidR="00C66F02">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12BFF">
        <w:rPr>
          <w:rFonts w:ascii="Arial" w:eastAsia="Arial Unicode MS" w:hAnsi="Arial" w:cs="Arial"/>
          <w:kern w:val="2"/>
          <w:lang w:val="ru-RU"/>
        </w:rPr>
        <w:t>461540</w:t>
      </w:r>
      <w:r w:rsidR="003F4FE6" w:rsidRPr="003F4FE6">
        <w:rPr>
          <w:rFonts w:ascii="Arial" w:eastAsia="Arial Unicode MS" w:hAnsi="Arial" w:cs="Arial"/>
          <w:kern w:val="2"/>
          <w:lang w:val="ru-RU"/>
        </w:rPr>
        <w:t>/</w:t>
      </w:r>
      <w:r w:rsidR="00312BFF">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312BFF">
        <w:rPr>
          <w:rFonts w:ascii="Arial" w:eastAsia="Arial Unicode MS" w:hAnsi="Arial" w:cs="Arial"/>
          <w:kern w:val="2"/>
          <w:lang w:val="ru-RU"/>
        </w:rPr>
        <w:t>26</w:t>
      </w:r>
      <w:r w:rsidR="00C51CE3">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12BFF">
        <w:rPr>
          <w:rFonts w:ascii="Arial" w:eastAsia="Times New Roman" w:hAnsi="Arial" w:cs="Arial"/>
          <w:b/>
          <w:lang w:val="sr-Cyrl-RS"/>
        </w:rPr>
        <w:t>3000/0377/2017 (1759/2017)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BA6126" w:rsidRDefault="00BA6126" w:rsidP="00327718">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7</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BA6126" w:rsidRDefault="00BA6126" w:rsidP="00E850C8">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BA6126" w:rsidRDefault="00327718" w:rsidP="00BA6126">
            <w:pPr>
              <w:tabs>
                <w:tab w:val="left" w:pos="360"/>
                <w:tab w:val="left" w:pos="567"/>
                <w:tab w:val="right" w:leader="dot" w:pos="9639"/>
              </w:tabs>
              <w:jc w:val="center"/>
              <w:rPr>
                <w:rFonts w:ascii="Arial" w:eastAsia="Calibri" w:hAnsi="Arial" w:cs="Arial"/>
                <w:color w:val="FF0000"/>
                <w:lang w:val="sr-Latn-RS"/>
              </w:rPr>
            </w:pPr>
            <w:r w:rsidRPr="006D6BA1">
              <w:rPr>
                <w:rFonts w:ascii="Arial" w:eastAsia="Calibri" w:hAnsi="Arial" w:cs="Arial"/>
                <w:color w:val="FF0000"/>
              </w:rPr>
              <w:t>1</w:t>
            </w:r>
            <w:r w:rsidR="00BA6126">
              <w:rPr>
                <w:rFonts w:ascii="Arial" w:eastAsia="Calibri" w:hAnsi="Arial" w:cs="Arial"/>
                <w:color w:val="FF0000"/>
                <w:lang w:val="sr-Latn-RS"/>
              </w:rPr>
              <w:t>1</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BA6126" w:rsidRDefault="00D03477" w:rsidP="00BA6126">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Cyrl-RS"/>
              </w:rPr>
              <w:t>2</w:t>
            </w:r>
            <w:r w:rsidR="00BA6126">
              <w:rPr>
                <w:rFonts w:ascii="Arial" w:eastAsia="Calibri" w:hAnsi="Arial" w:cs="Arial"/>
                <w:color w:val="FF0000"/>
                <w:lang w:val="sr-Latn-RS"/>
              </w:rPr>
              <w:t>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BA6126" w:rsidRDefault="00BA6126" w:rsidP="00D03477">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42</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E052FE" w:rsidRPr="006D6BA1">
        <w:rPr>
          <w:rFonts w:ascii="Arial" w:eastAsia="Calibri" w:hAnsi="Arial" w:cs="Arial"/>
          <w:bCs/>
          <w:noProof/>
          <w:color w:val="FF0000"/>
          <w:lang w:val="sr-Cyrl-RS"/>
        </w:rPr>
        <w:t>4</w:t>
      </w:r>
      <w:r w:rsidR="009F5242">
        <w:rPr>
          <w:rFonts w:ascii="Arial" w:eastAsia="Calibri" w:hAnsi="Arial" w:cs="Arial"/>
          <w:bCs/>
          <w:noProof/>
          <w:color w:val="FF0000"/>
          <w:lang w:val="sr-Cyrl-RS"/>
        </w:rPr>
        <w:t>9</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8433C6"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312BFF">
              <w:rPr>
                <w:rFonts w:ascii="Arial" w:eastAsia="Times New Roman" w:hAnsi="Arial" w:cs="Arial"/>
                <w:lang w:val="ru-RU"/>
              </w:rPr>
              <w:t>Лежајеви за пумпе, крацере...–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312BFF">
        <w:rPr>
          <w:rFonts w:ascii="Arial" w:eastAsia="Times New Roman" w:hAnsi="Arial" w:cs="Arial"/>
          <w:lang w:val="ru-RU"/>
        </w:rPr>
        <w:t>Лежајеви за пумпе, крацере...–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A5629A" w:rsidRPr="00A5629A" w:rsidRDefault="00A5629A" w:rsidP="00A5629A">
      <w:pPr>
        <w:spacing w:after="0" w:line="240" w:lineRule="auto"/>
        <w:rPr>
          <w:rFonts w:ascii="Arial" w:eastAsia="Times New Roman" w:hAnsi="Arial" w:cs="Arial"/>
          <w:b/>
          <w:sz w:val="24"/>
          <w:szCs w:val="24"/>
          <w:lang w:val="sr-Latn-CS" w:eastAsia="hr-HR"/>
        </w:rPr>
      </w:pP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A5629A" w:rsidRPr="00A5629A" w:rsidTr="00BF07E7">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r w:rsidRPr="00A5629A">
              <w:rPr>
                <w:rFonts w:ascii="Arial" w:eastAsia="Times New Roman" w:hAnsi="Arial" w:cs="Arial"/>
                <w:lang w:eastAsia="hr-HR"/>
              </w:rPr>
              <w:t>/</w:t>
            </w:r>
            <w:r w:rsidRPr="00A5629A">
              <w:rPr>
                <w:rFonts w:ascii="Arial" w:eastAsia="Times New Roman" w:hAnsi="Arial" w:cs="Arial"/>
                <w:lang w:val="sr-Cyrl-CS" w:eastAsia="hr-HR"/>
              </w:rPr>
              <w:t>услуге</w:t>
            </w:r>
            <w:r w:rsidRPr="00A5629A">
              <w:rPr>
                <w:rFonts w:ascii="Arial" w:eastAsia="Times New Roman" w:hAnsi="Arial" w:cs="Arial"/>
                <w:lang w:eastAsia="hr-HR"/>
              </w:rPr>
              <w:t>/радова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A5629A" w:rsidRPr="00A5629A" w:rsidTr="00BF07E7">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312BFF">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 xml:space="preserve">Лежај </w:t>
            </w:r>
            <w:r w:rsidR="00312BFF">
              <w:rPr>
                <w:rFonts w:ascii="Arial" w:eastAsia="Times New Roman" w:hAnsi="Arial" w:cs="Arial"/>
                <w:lang w:val="sr-Cyrl-CS" w:eastAsia="hr-HR"/>
              </w:rPr>
              <w:t>22218 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6</w:t>
            </w:r>
          </w:p>
        </w:tc>
      </w:tr>
      <w:tr w:rsidR="00A5629A" w:rsidRPr="00A5629A" w:rsidTr="00BF07E7">
        <w:trPr>
          <w:trHeight w:val="424"/>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312BFF" w:rsidP="00BF07E7">
            <w:pPr>
              <w:spacing w:after="0" w:line="240" w:lineRule="auto"/>
              <w:rPr>
                <w:rFonts w:ascii="Arial" w:eastAsia="Times New Roman" w:hAnsi="Arial" w:cs="Arial"/>
                <w:lang w:val="sr-Cyrl-CS" w:eastAsia="hr-HR"/>
              </w:rPr>
            </w:pPr>
            <w:r>
              <w:rPr>
                <w:rFonts w:ascii="Arial" w:eastAsia="Times New Roman" w:hAnsi="Arial" w:cs="Arial"/>
                <w:lang w:val="sr-Cyrl-CS" w:eastAsia="hr-HR"/>
              </w:rPr>
              <w:t>Хилзн</w:t>
            </w:r>
            <w:r w:rsidR="00BF07E7">
              <w:rPr>
                <w:rFonts w:ascii="Arial" w:eastAsia="Times New Roman" w:hAnsi="Arial" w:cs="Arial"/>
                <w:lang w:val="sr-Cyrl-CS" w:eastAsia="hr-HR"/>
              </w:rPr>
              <w:t>а</w:t>
            </w:r>
            <w:r>
              <w:rPr>
                <w:rFonts w:ascii="Arial" w:eastAsia="Times New Roman" w:hAnsi="Arial" w:cs="Arial"/>
                <w:lang w:val="sr-Cyrl-CS" w:eastAsia="hr-HR"/>
              </w:rPr>
              <w:t xml:space="preserve"> Н318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r>
      <w:tr w:rsidR="00A5629A" w:rsidRPr="00A5629A" w:rsidTr="00BF07E7">
        <w:trPr>
          <w:trHeight w:val="417"/>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A5629A" w:rsidRPr="00312BFF" w:rsidRDefault="00A5629A" w:rsidP="00312BFF">
            <w:pPr>
              <w:spacing w:after="0" w:line="240" w:lineRule="auto"/>
              <w:rPr>
                <w:rFonts w:ascii="Arial" w:eastAsia="Times New Roman" w:hAnsi="Arial" w:cs="Arial"/>
                <w:lang w:val="sr-Latn-RS" w:eastAsia="hr-HR"/>
              </w:rPr>
            </w:pPr>
            <w:r w:rsidRPr="00A5629A">
              <w:rPr>
                <w:rFonts w:ascii="Arial" w:eastAsia="Times New Roman" w:hAnsi="Arial" w:cs="Arial"/>
                <w:lang w:val="sr-Cyrl-CS" w:eastAsia="hr-HR"/>
              </w:rPr>
              <w:t xml:space="preserve">Лежај </w:t>
            </w:r>
            <w:r w:rsidR="00312BFF">
              <w:rPr>
                <w:rFonts w:ascii="Arial" w:eastAsia="Times New Roman" w:hAnsi="Arial" w:cs="Arial"/>
                <w:lang w:val="sr-Cyrl-CS" w:eastAsia="hr-HR"/>
              </w:rPr>
              <w:t xml:space="preserve">6216 </w:t>
            </w:r>
            <w:r w:rsidR="00312BFF">
              <w:rPr>
                <w:rFonts w:ascii="Arial" w:eastAsia="Times New Roman" w:hAnsi="Arial" w:cs="Arial"/>
                <w:lang w:val="sr-Latn-RS" w:eastAsia="hr-HR"/>
              </w:rPr>
              <w:t>ZZ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60</w:t>
            </w:r>
          </w:p>
        </w:tc>
      </w:tr>
      <w:tr w:rsidR="00A5629A"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A5629A" w:rsidRPr="00BF07E7" w:rsidRDefault="00312BFF" w:rsidP="00E3211D">
            <w:pPr>
              <w:spacing w:after="0" w:line="240" w:lineRule="auto"/>
              <w:rPr>
                <w:rFonts w:ascii="Arial" w:eastAsia="Times New Roman" w:hAnsi="Arial" w:cs="Arial"/>
                <w:lang w:val="sr-Latn-RS" w:eastAsia="hr-HR"/>
              </w:rPr>
            </w:pPr>
            <w:r w:rsidRPr="00A5629A">
              <w:rPr>
                <w:rFonts w:ascii="Arial" w:eastAsia="Times New Roman" w:hAnsi="Arial" w:cs="Arial"/>
                <w:lang w:val="sr-Cyrl-CS" w:eastAsia="hr-HR"/>
              </w:rPr>
              <w:t>Лежај</w:t>
            </w:r>
            <w:r w:rsidR="00BF07E7">
              <w:rPr>
                <w:rFonts w:ascii="Arial" w:eastAsia="Times New Roman" w:hAnsi="Arial" w:cs="Arial"/>
                <w:lang w:val="sr-Latn-RS" w:eastAsia="hr-HR"/>
              </w:rPr>
              <w:t xml:space="preserve"> N</w:t>
            </w:r>
            <w:r w:rsidR="00E3211D">
              <w:rPr>
                <w:rFonts w:ascii="Arial" w:eastAsia="Times New Roman" w:hAnsi="Arial" w:cs="Arial"/>
                <w:lang w:val="sr-Cyrl-RS" w:eastAsia="hr-HR"/>
              </w:rPr>
              <w:t>А</w:t>
            </w:r>
            <w:r w:rsidR="00BF07E7">
              <w:rPr>
                <w:rFonts w:ascii="Arial" w:eastAsia="Times New Roman" w:hAnsi="Arial" w:cs="Arial"/>
                <w:lang w:val="sr-Latn-RS" w:eastAsia="hr-HR"/>
              </w:rPr>
              <w:t>4916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BF07E7" w:rsidRDefault="00BF07E7" w:rsidP="00A5629A">
            <w:pPr>
              <w:spacing w:after="0" w:line="240" w:lineRule="auto"/>
              <w:rPr>
                <w:rFonts w:ascii="Arial" w:eastAsia="Times New Roman" w:hAnsi="Arial" w:cs="Arial"/>
                <w:lang w:val="sr-Latn-RS" w:eastAsia="hr-HR"/>
              </w:rPr>
            </w:pPr>
            <w:r w:rsidRPr="00A5629A">
              <w:rPr>
                <w:rFonts w:ascii="Arial" w:eastAsia="Times New Roman" w:hAnsi="Arial" w:cs="Arial"/>
                <w:lang w:val="sr-Cyrl-CS" w:eastAsia="hr-HR"/>
              </w:rPr>
              <w:t>Лежај</w:t>
            </w:r>
            <w:r>
              <w:rPr>
                <w:rFonts w:ascii="Arial" w:eastAsia="Times New Roman" w:hAnsi="Arial" w:cs="Arial"/>
                <w:lang w:val="sr-Latn-RS" w:eastAsia="hr-HR"/>
              </w:rPr>
              <w:t xml:space="preserve"> 22232 K</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6</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BF07E7" w:rsidRDefault="00BF07E7" w:rsidP="00A5629A">
            <w:pPr>
              <w:spacing w:after="0" w:line="240" w:lineRule="auto"/>
              <w:rPr>
                <w:rFonts w:ascii="Arial" w:eastAsia="Times New Roman" w:hAnsi="Arial" w:cs="Arial"/>
                <w:lang w:val="sr-Cyrl-RS" w:eastAsia="hr-HR"/>
              </w:rPr>
            </w:pPr>
            <w:r>
              <w:rPr>
                <w:rFonts w:ascii="Arial" w:eastAsia="Times New Roman" w:hAnsi="Arial" w:cs="Arial"/>
                <w:lang w:val="sr-Cyrl-CS" w:eastAsia="hr-HR"/>
              </w:rPr>
              <w:t>Хилзна Н3132</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7</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2217 К</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8</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Хилзна Н317 са навртком и осигурачем</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9</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7314</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10</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24034</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11</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51208</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70</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12</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6305</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13</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6307</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14</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1213 К</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15</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BF07E7">
            <w:pPr>
              <w:spacing w:after="0" w:line="240" w:lineRule="auto"/>
              <w:rPr>
                <w:rFonts w:ascii="Arial" w:eastAsia="Times New Roman" w:hAnsi="Arial" w:cs="Arial"/>
                <w:lang w:val="sr-Cyrl-CS" w:eastAsia="hr-HR"/>
              </w:rPr>
            </w:pPr>
            <w:r>
              <w:rPr>
                <w:rFonts w:ascii="Arial" w:eastAsia="Times New Roman" w:hAnsi="Arial" w:cs="Arial"/>
                <w:lang w:val="sr-Cyrl-CS" w:eastAsia="hr-HR"/>
              </w:rPr>
              <w:t>Хилзна Н213</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16</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22216</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r w:rsidR="00BF07E7" w:rsidRPr="00A5629A" w:rsidTr="00BF07E7">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BF07E7" w:rsidRDefault="00BF07E7"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17</w:t>
            </w:r>
          </w:p>
        </w:tc>
        <w:tc>
          <w:tcPr>
            <w:tcW w:w="482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21313 </w:t>
            </w:r>
            <w:r w:rsidR="00E3211D" w:rsidRPr="00843CDF">
              <w:rPr>
                <w:rFonts w:ascii="Arial" w:eastAsia="Times New Roman" w:hAnsi="Arial" w:cs="Arial"/>
                <w:lang w:val="sr-Cyrl-CS" w:eastAsia="hr-HR"/>
              </w:rPr>
              <w:t>EC</w:t>
            </w:r>
            <w:r w:rsidRPr="00843CDF">
              <w:rPr>
                <w:rFonts w:ascii="Arial" w:eastAsia="Times New Roman" w:hAnsi="Arial" w:cs="Arial"/>
                <w:lang w:val="sr-Cyrl-CS" w:eastAsia="hr-HR"/>
              </w:rPr>
              <w:t>3</w:t>
            </w:r>
          </w:p>
        </w:tc>
        <w:tc>
          <w:tcPr>
            <w:tcW w:w="1134"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4F5BB6">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BF07E7" w:rsidRPr="00A5629A" w:rsidRDefault="00BF07E7"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r>
    </w:tbl>
    <w:p w:rsidR="00A5629A" w:rsidRPr="00A5629A" w:rsidRDefault="00A5629A" w:rsidP="00A5629A">
      <w:pPr>
        <w:spacing w:after="0" w:line="240" w:lineRule="auto"/>
        <w:rPr>
          <w:rFonts w:ascii="Arial" w:eastAsia="Times New Roman" w:hAnsi="Arial" w:cs="Arial"/>
          <w:b/>
          <w:sz w:val="24"/>
          <w:szCs w:val="24"/>
          <w:lang w:val="sr-Cyrl-CS" w:eastAsia="hr-HR"/>
        </w:rPr>
      </w:pPr>
    </w:p>
    <w:p w:rsidR="003F4FE6" w:rsidRPr="002D672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4F1ECF"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B35497"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B13A22">
        <w:rPr>
          <w:rFonts w:ascii="Arial" w:eastAsia="Calibri" w:hAnsi="Arial" w:cs="Arial"/>
          <w:lang w:val="sr-Cyrl-CS"/>
        </w:rPr>
        <w:t xml:space="preserve">За лежајеве чији произвођачи имају кодирани систем означавања земље порекла </w:t>
      </w:r>
      <w:r>
        <w:rPr>
          <w:rFonts w:ascii="Arial" w:eastAsia="Calibri" w:hAnsi="Arial" w:cs="Arial"/>
          <w:lang w:val="sr-Cyrl-CS"/>
        </w:rPr>
        <w:t>на самом лежају потребно је,</w:t>
      </w:r>
      <w:r w:rsidRPr="00B13A22">
        <w:rPr>
          <w:rFonts w:ascii="Arial" w:eastAsia="Calibri" w:hAnsi="Arial" w:cs="Arial"/>
          <w:lang w:val="sr-Cyrl-CS"/>
        </w:rPr>
        <w:t xml:space="preserve"> приликом испоруке лежајева</w:t>
      </w:r>
      <w:r>
        <w:rPr>
          <w:rFonts w:ascii="Arial" w:eastAsia="Calibri" w:hAnsi="Arial" w:cs="Arial"/>
          <w:lang w:val="sr-Cyrl-CS"/>
        </w:rPr>
        <w:t>,</w:t>
      </w:r>
      <w:r w:rsidRPr="00B13A22">
        <w:rPr>
          <w:rFonts w:ascii="Arial" w:eastAsia="Calibri" w:hAnsi="Arial" w:cs="Arial"/>
          <w:lang w:val="sr-Cyrl-CS"/>
        </w:rPr>
        <w:t xml:space="preserve"> доставити докумен</w:t>
      </w:r>
      <w:r>
        <w:rPr>
          <w:rFonts w:ascii="Arial" w:eastAsia="Calibri" w:hAnsi="Arial" w:cs="Arial"/>
          <w:lang w:val="sr-Cyrl-CS"/>
        </w:rPr>
        <w:t>т издат од стране произвођача</w:t>
      </w:r>
      <w:r w:rsidRPr="00B13A22">
        <w:rPr>
          <w:rFonts w:ascii="Arial" w:eastAsia="Calibri" w:hAnsi="Arial" w:cs="Arial"/>
          <w:lang w:val="sr-Cyrl-CS"/>
        </w:rPr>
        <w:t xml:space="preserve"> са значењем кодираних ознака везаних за земљу порекла</w:t>
      </w:r>
      <w:r w:rsidRPr="003F4FE6">
        <w:rPr>
          <w:rFonts w:ascii="Arial" w:eastAsia="Times New Roman" w:hAnsi="Arial" w:cs="Arial"/>
          <w:bCs/>
          <w:kern w:val="3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Добављач је у обавези да на амбалажи</w:t>
      </w:r>
      <w:r>
        <w:rPr>
          <w:rFonts w:ascii="Arial" w:eastAsia="Times New Roman" w:hAnsi="Arial" w:cs="Arial"/>
          <w:bCs/>
          <w:kern w:val="32"/>
          <w:lang w:val="sr-Cyrl-RS"/>
        </w:rPr>
        <w:t xml:space="preserve"> сваког комада залепи пластифици</w:t>
      </w:r>
      <w:r w:rsidRPr="003F4FE6">
        <w:rPr>
          <w:rFonts w:ascii="Arial" w:eastAsia="Times New Roman" w:hAnsi="Arial" w:cs="Arial"/>
          <w:bCs/>
          <w:kern w:val="32"/>
          <w:lang w:val="sr-Cyrl-RS"/>
        </w:rPr>
        <w:t>рану налепницу са својим логоом и бројем јавне набавке.</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843CDF" w:rsidRDefault="00843CDF" w:rsidP="000757F0">
      <w:pPr>
        <w:autoSpaceDE w:val="0"/>
        <w:autoSpaceDN w:val="0"/>
        <w:adjustRightInd w:val="0"/>
        <w:spacing w:after="0" w:line="240" w:lineRule="auto"/>
        <w:jc w:val="both"/>
        <w:rPr>
          <w:rFonts w:ascii="Arial" w:eastAsia="Times New Roman" w:hAnsi="Arial" w:cs="Arial"/>
          <w:bCs/>
          <w:kern w:val="32"/>
          <w:lang w:val="sr-Cyrl-RS"/>
        </w:rPr>
      </w:pPr>
    </w:p>
    <w:p w:rsidR="00843CDF" w:rsidRDefault="00843CDF" w:rsidP="000757F0">
      <w:pPr>
        <w:autoSpaceDE w:val="0"/>
        <w:autoSpaceDN w:val="0"/>
        <w:adjustRightInd w:val="0"/>
        <w:spacing w:after="0" w:line="240" w:lineRule="auto"/>
        <w:jc w:val="both"/>
        <w:rPr>
          <w:rFonts w:ascii="Arial" w:eastAsia="Times New Roman" w:hAnsi="Arial" w:cs="Arial"/>
          <w:bCs/>
          <w:kern w:val="32"/>
          <w:lang w:val="sr-Cyrl-RS"/>
        </w:rPr>
      </w:pPr>
    </w:p>
    <w:p w:rsidR="000C3D1A" w:rsidRPr="00B35497"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2D672B" w:rsidRPr="00B35497" w:rsidRDefault="002D672B" w:rsidP="004F1ECF">
      <w:pPr>
        <w:autoSpaceDE w:val="0"/>
        <w:autoSpaceDN w:val="0"/>
        <w:adjustRightInd w:val="0"/>
        <w:spacing w:after="0" w:line="240" w:lineRule="auto"/>
        <w:jc w:val="both"/>
        <w:rPr>
          <w:rFonts w:ascii="Arial" w:eastAsia="Times New Roman" w:hAnsi="Arial" w:cs="Arial"/>
          <w:b/>
          <w:bCs/>
          <w:kern w:val="32"/>
          <w:lang w:val="sr-Cyrl-RS"/>
        </w:rPr>
      </w:pPr>
    </w:p>
    <w:p w:rsidR="004F1ECF"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3.3. Каталози</w:t>
      </w:r>
    </w:p>
    <w:p w:rsidR="00843CDF" w:rsidRPr="00B35497" w:rsidRDefault="00843CDF" w:rsidP="004F1ECF">
      <w:pPr>
        <w:autoSpaceDE w:val="0"/>
        <w:autoSpaceDN w:val="0"/>
        <w:adjustRightInd w:val="0"/>
        <w:spacing w:after="0" w:line="240" w:lineRule="auto"/>
        <w:jc w:val="both"/>
        <w:rPr>
          <w:rFonts w:ascii="Arial" w:eastAsia="Times New Roman" w:hAnsi="Arial" w:cs="Arial"/>
          <w:b/>
          <w:bCs/>
          <w:kern w:val="32"/>
          <w:lang w:val="sr-Cyrl-RS"/>
        </w:rPr>
      </w:pPr>
    </w:p>
    <w:p w:rsidR="00CC06A4" w:rsidRPr="00BA612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Уз понуду обавезно приложити каталоге</w:t>
      </w:r>
      <w:r w:rsidR="002D672B" w:rsidRPr="00B35497">
        <w:rPr>
          <w:rFonts w:ascii="Arial" w:eastAsia="Times New Roman" w:hAnsi="Arial" w:cs="Arial"/>
          <w:bCs/>
          <w:kern w:val="32"/>
          <w:lang w:val="sr-Cyrl-RS"/>
        </w:rPr>
        <w:t xml:space="preserve"> или изводе каталога</w:t>
      </w:r>
      <w:r w:rsidR="000C3D1A" w:rsidRPr="00B35497">
        <w:rPr>
          <w:rFonts w:ascii="Arial" w:eastAsia="Times New Roman" w:hAnsi="Arial" w:cs="Arial"/>
          <w:bCs/>
          <w:kern w:val="32"/>
          <w:lang w:val="sr-Cyrl-RS"/>
        </w:rPr>
        <w:t xml:space="preserve"> (у штампаном или електронском облику)</w:t>
      </w:r>
      <w:r w:rsidRPr="00B35497">
        <w:rPr>
          <w:rFonts w:ascii="Arial" w:eastAsia="Times New Roman" w:hAnsi="Arial" w:cs="Arial"/>
          <w:bCs/>
          <w:kern w:val="32"/>
          <w:lang w:val="sr-Cyrl-RS"/>
        </w:rPr>
        <w:t xml:space="preserve"> произвођача понуђених лежајева на српском</w:t>
      </w:r>
      <w:r w:rsidR="000C3D1A" w:rsidRPr="00B35497">
        <w:rPr>
          <w:rFonts w:ascii="Arial" w:eastAsia="Times New Roman" w:hAnsi="Arial" w:cs="Arial"/>
          <w:bCs/>
          <w:kern w:val="32"/>
          <w:lang w:val="sr-Cyrl-RS"/>
        </w:rPr>
        <w:t xml:space="preserve"> или</w:t>
      </w:r>
      <w:r w:rsidRPr="00B35497">
        <w:rPr>
          <w:rFonts w:ascii="Arial" w:eastAsia="Times New Roman" w:hAnsi="Arial" w:cs="Arial"/>
          <w:bCs/>
          <w:kern w:val="32"/>
          <w:lang w:val="sr-Cyrl-RS"/>
        </w:rPr>
        <w:t xml:space="preserve"> енглеском језику за све предметне лежајеве</w:t>
      </w:r>
      <w:r w:rsidR="00CC06A4">
        <w:rPr>
          <w:rFonts w:ascii="Arial" w:eastAsia="Times New Roman" w:hAnsi="Arial" w:cs="Arial"/>
          <w:bCs/>
          <w:kern w:val="32"/>
          <w:lang w:val="sr-Cyrl-RS"/>
        </w:rPr>
        <w:t>.</w:t>
      </w:r>
      <w:r w:rsidR="000C3D1A" w:rsidRPr="00B35497">
        <w:rPr>
          <w:rFonts w:ascii="Arial" w:eastAsia="Times New Roman" w:hAnsi="Arial" w:cs="Arial"/>
          <w:bCs/>
          <w:kern w:val="32"/>
          <w:lang w:val="sr-Cyrl-RS"/>
        </w:rPr>
        <w:t xml:space="preserve"> </w:t>
      </w:r>
      <w:r w:rsidR="00843CDF">
        <w:rPr>
          <w:rFonts w:ascii="Arial" w:eastAsia="Times New Roman" w:hAnsi="Arial" w:cs="Arial"/>
          <w:bCs/>
          <w:kern w:val="32"/>
          <w:lang w:val="sr-Cyrl-RS"/>
        </w:rPr>
        <w:t>Каталози морају да садрже податке о</w:t>
      </w:r>
      <w:r w:rsidR="00CC06A4" w:rsidRPr="00BA6126">
        <w:rPr>
          <w:rFonts w:ascii="Arial" w:eastAsia="Times New Roman" w:hAnsi="Arial" w:cs="Arial"/>
          <w:bCs/>
          <w:kern w:val="32"/>
          <w:lang w:val="sr-Cyrl-RS"/>
        </w:rPr>
        <w:t xml:space="preserve"> геометријск</w:t>
      </w:r>
      <w:r w:rsidR="00843CDF">
        <w:rPr>
          <w:rFonts w:ascii="Arial" w:eastAsia="Times New Roman" w:hAnsi="Arial" w:cs="Arial"/>
          <w:bCs/>
          <w:kern w:val="32"/>
          <w:lang w:val="sr-Cyrl-RS"/>
        </w:rPr>
        <w:t>им</w:t>
      </w:r>
      <w:r w:rsidR="00CC06A4" w:rsidRPr="00BA6126">
        <w:rPr>
          <w:rFonts w:ascii="Arial" w:eastAsia="Times New Roman" w:hAnsi="Arial" w:cs="Arial"/>
          <w:bCs/>
          <w:kern w:val="32"/>
          <w:lang w:val="sr-Cyrl-RS"/>
        </w:rPr>
        <w:t xml:space="preserve"> карактеристика</w:t>
      </w:r>
      <w:r w:rsidR="00843CDF">
        <w:rPr>
          <w:rFonts w:ascii="Arial" w:eastAsia="Times New Roman" w:hAnsi="Arial" w:cs="Arial"/>
          <w:bCs/>
          <w:kern w:val="32"/>
          <w:lang w:val="sr-Cyrl-RS"/>
        </w:rPr>
        <w:t>ма</w:t>
      </w:r>
      <w:r w:rsidR="00CC06A4" w:rsidRPr="00BA6126">
        <w:rPr>
          <w:rFonts w:ascii="Arial" w:eastAsia="Times New Roman" w:hAnsi="Arial" w:cs="Arial"/>
          <w:bCs/>
          <w:kern w:val="32"/>
          <w:lang w:val="sr-Cyrl-RS"/>
        </w:rPr>
        <w:t xml:space="preserve"> </w:t>
      </w:r>
      <w:r w:rsidR="00843CDF">
        <w:rPr>
          <w:rFonts w:ascii="Arial" w:eastAsia="Times New Roman" w:hAnsi="Arial" w:cs="Arial"/>
          <w:bCs/>
          <w:kern w:val="32"/>
          <w:lang w:val="sr-Cyrl-RS"/>
        </w:rPr>
        <w:t xml:space="preserve">предметних лежајева. </w:t>
      </w:r>
      <w:r w:rsidR="00CC06A4" w:rsidRPr="00BA6126">
        <w:rPr>
          <w:rFonts w:ascii="Arial" w:eastAsia="Times New Roman" w:hAnsi="Arial" w:cs="Arial"/>
          <w:bCs/>
          <w:kern w:val="32"/>
          <w:lang w:val="sr-Cyrl-RS"/>
        </w:rPr>
        <w:t xml:space="preserve">Каталози морају да садрже све понуђене лежајеве. </w:t>
      </w:r>
      <w:r w:rsidRPr="00BA6126">
        <w:rPr>
          <w:rFonts w:ascii="Arial" w:eastAsia="Times New Roman" w:hAnsi="Arial" w:cs="Arial"/>
          <w:bCs/>
          <w:kern w:val="32"/>
          <w:lang w:val="sr-Cyrl-RS"/>
        </w:rPr>
        <w:t xml:space="preserve">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r w:rsidR="000C3D1A" w:rsidRPr="00BA6126">
        <w:rPr>
          <w:rFonts w:ascii="Arial" w:eastAsia="Times New Roman" w:hAnsi="Arial" w:cs="Arial"/>
          <w:bCs/>
          <w:kern w:val="32"/>
          <w:lang w:val="sr-Cyrl-RS"/>
        </w:rPr>
        <w:t xml:space="preserve"> </w:t>
      </w:r>
    </w:p>
    <w:p w:rsidR="00CC06A4" w:rsidRPr="00BA6126" w:rsidRDefault="00CC06A4" w:rsidP="004F1ECF">
      <w:pPr>
        <w:autoSpaceDE w:val="0"/>
        <w:autoSpaceDN w:val="0"/>
        <w:adjustRightInd w:val="0"/>
        <w:spacing w:after="0" w:line="240" w:lineRule="auto"/>
        <w:jc w:val="both"/>
        <w:rPr>
          <w:rFonts w:ascii="Arial" w:eastAsia="Times New Roman" w:hAnsi="Arial" w:cs="Arial"/>
          <w:bCs/>
          <w:kern w:val="32"/>
          <w:lang w:val="sr-Cyrl-RS"/>
        </w:rPr>
      </w:pPr>
    </w:p>
    <w:p w:rsidR="00CC06A4" w:rsidRPr="00BA6126" w:rsidRDefault="00CC06A4" w:rsidP="004F1ECF">
      <w:pPr>
        <w:autoSpaceDE w:val="0"/>
        <w:autoSpaceDN w:val="0"/>
        <w:adjustRightInd w:val="0"/>
        <w:spacing w:after="0" w:line="240" w:lineRule="auto"/>
        <w:jc w:val="both"/>
        <w:rPr>
          <w:rFonts w:ascii="Arial" w:eastAsia="Times New Roman" w:hAnsi="Arial" w:cs="Arial"/>
          <w:bCs/>
          <w:kern w:val="32"/>
          <w:lang w:val="sr-Cyrl-RS"/>
        </w:rPr>
      </w:pPr>
    </w:p>
    <w:p w:rsidR="000C3D1A" w:rsidRPr="00BA6126" w:rsidRDefault="000C3D1A" w:rsidP="004F1ECF">
      <w:pPr>
        <w:autoSpaceDE w:val="0"/>
        <w:autoSpaceDN w:val="0"/>
        <w:adjustRightInd w:val="0"/>
        <w:spacing w:after="0" w:line="240" w:lineRule="auto"/>
        <w:jc w:val="both"/>
        <w:rPr>
          <w:rFonts w:ascii="Arial" w:eastAsia="Times New Roman" w:hAnsi="Arial" w:cs="Arial"/>
          <w:bCs/>
          <w:kern w:val="32"/>
          <w:lang w:val="sr-Cyrl-RS"/>
        </w:rPr>
      </w:pPr>
      <w:r w:rsidRPr="00BA6126">
        <w:rPr>
          <w:rFonts w:ascii="Arial" w:eastAsia="Times New Roman" w:hAnsi="Arial" w:cs="Arial"/>
          <w:bCs/>
          <w:kern w:val="32"/>
          <w:lang w:val="sr-Cyrl-RS"/>
        </w:rPr>
        <w:t>Уколико је каталог достављен у електронском облику неопходно је у понуди приложити и одштампане све оне странице на којима су садржана понуђена добра из тих каталога.</w:t>
      </w:r>
    </w:p>
    <w:p w:rsidR="00CC06A4" w:rsidRPr="00BA6126" w:rsidRDefault="00CC06A4" w:rsidP="004F1ECF">
      <w:pPr>
        <w:autoSpaceDE w:val="0"/>
        <w:autoSpaceDN w:val="0"/>
        <w:adjustRightInd w:val="0"/>
        <w:spacing w:after="0" w:line="240" w:lineRule="auto"/>
        <w:jc w:val="both"/>
        <w:rPr>
          <w:rFonts w:ascii="Arial" w:eastAsia="Times New Roman" w:hAnsi="Arial" w:cs="Arial"/>
          <w:bCs/>
          <w:kern w:val="32"/>
          <w:lang w:val="sr-Cyrl-RS"/>
        </w:rPr>
      </w:pPr>
    </w:p>
    <w:p w:rsidR="00ED393F" w:rsidRDefault="000C3D1A" w:rsidP="004F1ECF">
      <w:pPr>
        <w:autoSpaceDE w:val="0"/>
        <w:autoSpaceDN w:val="0"/>
        <w:adjustRightInd w:val="0"/>
        <w:spacing w:after="0" w:line="240" w:lineRule="auto"/>
        <w:jc w:val="both"/>
        <w:rPr>
          <w:rFonts w:ascii="Arial" w:eastAsia="Times New Roman" w:hAnsi="Arial" w:cs="Arial"/>
          <w:bCs/>
          <w:kern w:val="32"/>
          <w:lang w:val="sr-Cyrl-RS"/>
        </w:rPr>
      </w:pPr>
      <w:r w:rsidRPr="00BA6126">
        <w:rPr>
          <w:rFonts w:ascii="Arial" w:eastAsia="Times New Roman" w:hAnsi="Arial" w:cs="Arial"/>
          <w:bCs/>
          <w:kern w:val="32"/>
          <w:lang w:val="sr-Cyrl-RS"/>
        </w:rPr>
        <w:t xml:space="preserve">Да би се недвосмислено могла оценити и упоредити свака понуда , захтева се од понуђача да на свим приложеним штампаним каталозима или штампаним страницама са достављених </w:t>
      </w:r>
      <w:r w:rsidR="005122E4" w:rsidRPr="00BA6126">
        <w:rPr>
          <w:rFonts w:ascii="Arial" w:eastAsia="Times New Roman" w:hAnsi="Arial" w:cs="Arial"/>
          <w:bCs/>
          <w:kern w:val="32"/>
          <w:lang w:val="sr-Cyrl-RS"/>
        </w:rPr>
        <w:t xml:space="preserve">CD или DVD дискова на </w:t>
      </w:r>
      <w:r w:rsidR="00BA6126">
        <w:rPr>
          <w:rFonts w:ascii="Arial" w:eastAsia="Times New Roman" w:hAnsi="Arial" w:cs="Arial"/>
          <w:bCs/>
          <w:kern w:val="32"/>
          <w:lang w:val="sr-Cyrl-RS"/>
        </w:rPr>
        <w:t>којима су садржана понуђена доб</w:t>
      </w:r>
      <w:r w:rsidR="005122E4" w:rsidRPr="00BA6126">
        <w:rPr>
          <w:rFonts w:ascii="Arial" w:eastAsia="Times New Roman" w:hAnsi="Arial" w:cs="Arial"/>
          <w:bCs/>
          <w:kern w:val="32"/>
          <w:lang w:val="sr-Cyrl-RS"/>
        </w:rPr>
        <w:t>р</w:t>
      </w:r>
      <w:r w:rsidR="00BA6126">
        <w:rPr>
          <w:rFonts w:ascii="Arial" w:eastAsia="Times New Roman" w:hAnsi="Arial" w:cs="Arial"/>
          <w:bCs/>
          <w:kern w:val="32"/>
          <w:lang w:val="sr-Latn-RS"/>
        </w:rPr>
        <w:t>a</w:t>
      </w:r>
      <w:r w:rsidR="005122E4" w:rsidRPr="00BA6126">
        <w:rPr>
          <w:rFonts w:ascii="Arial" w:eastAsia="Times New Roman" w:hAnsi="Arial" w:cs="Arial"/>
          <w:bCs/>
          <w:kern w:val="32"/>
          <w:lang w:val="sr-Cyrl-RS"/>
        </w:rPr>
        <w:t xml:space="preserve">,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 </w:t>
      </w:r>
    </w:p>
    <w:p w:rsidR="00843CDF" w:rsidRPr="00BA6126" w:rsidRDefault="00843CDF" w:rsidP="004F1ECF">
      <w:pPr>
        <w:autoSpaceDE w:val="0"/>
        <w:autoSpaceDN w:val="0"/>
        <w:adjustRightInd w:val="0"/>
        <w:spacing w:after="0" w:line="240" w:lineRule="auto"/>
        <w:jc w:val="both"/>
        <w:rPr>
          <w:rFonts w:ascii="Arial" w:eastAsia="Times New Roman" w:hAnsi="Arial" w:cs="Arial"/>
          <w:bCs/>
          <w:kern w:val="32"/>
          <w:lang w:val="sr-Cyrl-RS"/>
        </w:rPr>
      </w:pPr>
    </w:p>
    <w:p w:rsidR="00ED393F"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A6126">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w:t>
      </w:r>
      <w:r w:rsidR="00ED393F" w:rsidRPr="00BA6126">
        <w:rPr>
          <w:rFonts w:ascii="Arial" w:eastAsia="Times New Roman" w:hAnsi="Arial" w:cs="Arial"/>
          <w:bCs/>
          <w:kern w:val="32"/>
          <w:lang w:val="sr-Cyrl-RS"/>
        </w:rPr>
        <w:t>лози, при чему уз понуду доставља одштампане све оне странице на којима су садржана понуђена добра из тих каталога.</w:t>
      </w:r>
      <w:r w:rsidRPr="00BA6126">
        <w:rPr>
          <w:rFonts w:ascii="Arial" w:eastAsia="Times New Roman" w:hAnsi="Arial" w:cs="Arial"/>
          <w:bCs/>
          <w:kern w:val="32"/>
          <w:lang w:val="sr-Cyrl-RS"/>
        </w:rPr>
        <w:t xml:space="preserve"> </w:t>
      </w:r>
    </w:p>
    <w:p w:rsidR="00843CDF" w:rsidRPr="00BA6126" w:rsidRDefault="00843CDF" w:rsidP="004F1ECF">
      <w:pPr>
        <w:autoSpaceDE w:val="0"/>
        <w:autoSpaceDN w:val="0"/>
        <w:adjustRightInd w:val="0"/>
        <w:spacing w:after="0" w:line="240" w:lineRule="auto"/>
        <w:jc w:val="both"/>
        <w:rPr>
          <w:rFonts w:ascii="Arial" w:eastAsia="Times New Roman" w:hAnsi="Arial" w:cs="Arial"/>
          <w:bCs/>
          <w:kern w:val="32"/>
          <w:lang w:val="sr-Cyrl-RS"/>
        </w:rPr>
      </w:pPr>
    </w:p>
    <w:p w:rsidR="0082550E"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4F1ECF" w:rsidRPr="00071E7B"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843CDF" w:rsidRPr="00071E7B" w:rsidRDefault="00843CDF" w:rsidP="003F4FE6">
      <w:pPr>
        <w:autoSpaceDE w:val="0"/>
        <w:autoSpaceDN w:val="0"/>
        <w:adjustRightInd w:val="0"/>
        <w:spacing w:after="0" w:line="240" w:lineRule="auto"/>
        <w:jc w:val="both"/>
        <w:rPr>
          <w:rFonts w:ascii="Arial" w:eastAsia="Times New Roman" w:hAnsi="Arial" w:cs="Arial"/>
          <w:b/>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0006D" w:rsidRPr="00071E7B">
        <w:rPr>
          <w:rFonts w:ascii="Arial" w:eastAsia="Times New Roman" w:hAnsi="Arial" w:cs="Arial"/>
          <w:bCs/>
          <w:kern w:val="32"/>
          <w:lang w:val="sr-Cyrl-RS"/>
        </w:rPr>
        <w:t>30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843CDF" w:rsidRPr="00071E7B" w:rsidRDefault="00843CDF" w:rsidP="00327718">
      <w:pPr>
        <w:spacing w:after="0" w:line="240" w:lineRule="auto"/>
        <w:rPr>
          <w:rFonts w:ascii="Arial" w:eastAsia="Calibri" w:hAnsi="Arial" w:cs="Arial"/>
          <w:lang w:val="sr-Cyrl-RS" w:eastAsia="zh-CN"/>
        </w:rPr>
      </w:pP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843CDF" w:rsidRPr="00071E7B" w:rsidRDefault="00843CDF" w:rsidP="00C3100B">
      <w:pPr>
        <w:autoSpaceDE w:val="0"/>
        <w:autoSpaceDN w:val="0"/>
        <w:adjustRightInd w:val="0"/>
        <w:spacing w:after="0"/>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lastRenderedPageBreak/>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843CDF" w:rsidRPr="00071E7B" w:rsidRDefault="00843CDF" w:rsidP="00C3100B">
      <w:pPr>
        <w:autoSpaceDE w:val="0"/>
        <w:autoSpaceDN w:val="0"/>
        <w:adjustRightInd w:val="0"/>
        <w:spacing w:after="0" w:line="240" w:lineRule="auto"/>
        <w:jc w:val="both"/>
        <w:rPr>
          <w:rFonts w:ascii="Arial" w:eastAsia="Calibri" w:hAnsi="Arial" w:cs="Arial"/>
          <w:lang w:val="sr-Cyrl-RS"/>
        </w:rPr>
      </w:pP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 xml:space="preserve">3.7.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4"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Calibri" w:hAnsi="Arial" w:cs="Arial"/>
          <w:lang w:val="sr-Cyrl-RS"/>
        </w:rPr>
      </w:pP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A24989" w:rsidRPr="00A24989" w:rsidRDefault="00A24989" w:rsidP="00A24989">
      <w:pPr>
        <w:spacing w:after="0" w:line="240" w:lineRule="auto"/>
        <w:jc w:val="both"/>
        <w:rPr>
          <w:rFonts w:ascii="Arial" w:eastAsia="Calibri" w:hAnsi="Arial" w:cs="Arial"/>
          <w:lang w:val="sr-Cyrl-RS"/>
        </w:rPr>
      </w:pPr>
    </w:p>
    <w:p w:rsidR="0043067D" w:rsidRDefault="00A24989" w:rsidP="00A24989">
      <w:pPr>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312BFF">
        <w:rPr>
          <w:rFonts w:ascii="Arial" w:eastAsia="Times New Roman" w:hAnsi="Arial" w:cs="Arial"/>
          <w:b/>
          <w:lang w:val="ru-RU"/>
        </w:rPr>
        <w:t>Лежајеви за пумпе, крацере...– ТЕНТ Б</w:t>
      </w:r>
      <w:r w:rsidRPr="0043067D">
        <w:rPr>
          <w:rFonts w:ascii="Arial" w:eastAsia="Times New Roman" w:hAnsi="Arial" w:cs="Arial"/>
          <w:b/>
          <w:lang w:val="ru-RU"/>
        </w:rPr>
        <w:t xml:space="preserve"> Јавна набавка број </w:t>
      </w:r>
      <w:r w:rsidR="00312BFF">
        <w:rPr>
          <w:rFonts w:ascii="Arial" w:eastAsia="Times New Roman" w:hAnsi="Arial" w:cs="Arial"/>
          <w:b/>
          <w:lang w:val="sr-Cyrl-RS"/>
        </w:rPr>
        <w:t>3000/0377/2017 (1759/2017)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Мениц</w:t>
      </w:r>
      <w:r w:rsidR="00D77B85" w:rsidRPr="00A24989">
        <w:rPr>
          <w:rFonts w:ascii="Arial" w:eastAsia="Times New Roman" w:hAnsi="Arial" w:cs="Arial"/>
          <w:color w:val="FF0000"/>
          <w:lang w:val="ru-RU"/>
        </w:rPr>
        <w:t>а</w:t>
      </w:r>
      <w:r w:rsidRPr="00A24989">
        <w:rPr>
          <w:rFonts w:ascii="Arial" w:eastAsia="Times New Roman" w:hAnsi="Arial" w:cs="Arial"/>
          <w:color w:val="FF0000"/>
          <w:lang w:val="ru-RU"/>
        </w:rPr>
        <w:t xml:space="preserve"> за озбиљност понуде</w:t>
      </w:r>
    </w:p>
    <w:p w:rsidR="007A69D1"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Каталози</w:t>
      </w:r>
      <w:r w:rsidR="00A24989">
        <w:rPr>
          <w:rFonts w:ascii="Arial" w:eastAsia="Times New Roman" w:hAnsi="Arial" w:cs="Arial"/>
          <w:color w:val="FF0000"/>
          <w:lang w:val="ru-RU"/>
        </w:rPr>
        <w:t>/изводи каталога</w:t>
      </w:r>
      <w:r w:rsidRPr="00A24989">
        <w:rPr>
          <w:rFonts w:ascii="Arial" w:eastAsia="Times New Roman" w:hAnsi="Arial" w:cs="Arial"/>
          <w:color w:val="FF0000"/>
          <w:lang w:val="ru-RU"/>
        </w:rPr>
        <w:t xml:space="preserve"> </w:t>
      </w:r>
      <w:r w:rsidRPr="00A24989">
        <w:rPr>
          <w:rFonts w:ascii="Arial" w:hAnsi="Arial" w:cs="Arial"/>
          <w:color w:val="FF0000"/>
          <w:lang w:val="sr-Cyrl-CS"/>
        </w:rPr>
        <w:t>у складу са захтевима из Техничке спецификације</w:t>
      </w:r>
    </w:p>
    <w:p w:rsidR="005F39E1"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12BFF">
        <w:rPr>
          <w:rFonts w:ascii="Arial" w:eastAsia="Times New Roman" w:hAnsi="Arial" w:cs="Arial"/>
          <w:lang w:val="ru-RU"/>
        </w:rPr>
        <w:t>Лежајеви за пумпе, крацере...– ТЕНТ Б</w:t>
      </w:r>
      <w:r w:rsidRPr="007A69D1">
        <w:rPr>
          <w:rFonts w:ascii="Arial" w:eastAsia="Times New Roman" w:hAnsi="Arial" w:cs="Arial"/>
          <w:lang w:val="ru-RU"/>
        </w:rPr>
        <w:t xml:space="preserve"> - Јавна набавка број </w:t>
      </w:r>
      <w:r w:rsidR="00312BFF">
        <w:rPr>
          <w:rFonts w:ascii="Arial" w:eastAsia="Times New Roman" w:hAnsi="Arial" w:cs="Arial"/>
          <w:lang w:val="sr-Cyrl-RS"/>
        </w:rPr>
        <w:t>3000/0377/2017 (1759/2017)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312BFF">
        <w:rPr>
          <w:rFonts w:ascii="Arial" w:eastAsia="Times New Roman" w:hAnsi="Arial" w:cs="Arial"/>
          <w:lang w:val="ru-RU"/>
        </w:rPr>
        <w:t>Лежајеви за пумпе, крацере...– ТЕНТ Б</w:t>
      </w:r>
      <w:r w:rsidRPr="007A69D1">
        <w:rPr>
          <w:rFonts w:ascii="Arial" w:eastAsia="Times New Roman" w:hAnsi="Arial" w:cs="Arial"/>
          <w:lang w:val="ru-RU"/>
        </w:rPr>
        <w:t xml:space="preserve"> - Јавна набавка број </w:t>
      </w:r>
      <w:r w:rsidR="00312BFF">
        <w:rPr>
          <w:rFonts w:ascii="Arial" w:eastAsia="Times New Roman" w:hAnsi="Arial" w:cs="Arial"/>
          <w:lang w:val="sr-Cyrl-RS"/>
        </w:rPr>
        <w:t>3000/0377/2017 (1759/2017)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75.Закона и Упутство како се доказује испуњеност тих услова</w:t>
      </w:r>
      <w:r w:rsidR="00AF791D">
        <w:rPr>
          <w:rFonts w:ascii="Arial" w:eastAsia="Times New Roman" w:hAnsi="Arial" w:cs="Arial"/>
          <w:lang w:val="sr-Cyrl-RS"/>
        </w:rPr>
        <w:t>.</w:t>
      </w:r>
      <w:proofErr w:type="gramEnd"/>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30 дана 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lastRenderedPageBreak/>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 xml:space="preserve">Гарантни рок за предмет набавке је минимум 12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CC2044">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C2044">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A24989" w:rsidP="00BF3C43">
      <w:pPr>
        <w:spacing w:before="120" w:after="0" w:line="240" w:lineRule="auto"/>
        <w:jc w:val="both"/>
        <w:rPr>
          <w:rFonts w:ascii="Arial" w:eastAsia="Times New Roman" w:hAnsi="Arial" w:cs="Arial"/>
        </w:rPr>
      </w:pPr>
      <w:proofErr w:type="gramStart"/>
      <w:r w:rsidRPr="00A24989">
        <w:rPr>
          <w:rFonts w:ascii="Arial" w:eastAsia="Times New Roman" w:hAnsi="Arial" w:cs="Arial"/>
        </w:rPr>
        <w:t xml:space="preserve">Изабрани понуђач </w:t>
      </w:r>
      <w:r w:rsidRPr="00A24989">
        <w:rPr>
          <w:rFonts w:ascii="Arial" w:eastAsia="Times New Roman" w:hAnsi="Arial" w:cs="Arial"/>
          <w:lang w:val="sr-Cyrl-RS"/>
        </w:rPr>
        <w:t xml:space="preserve">је </w:t>
      </w:r>
      <w:r w:rsidRPr="00A24989">
        <w:rPr>
          <w:rFonts w:ascii="Arial" w:eastAsia="Times New Roman" w:hAnsi="Arial" w:cs="Arial"/>
          <w:lang w:val="sr-Latn-RS"/>
        </w:rPr>
        <w:t xml:space="preserve">обавезан да </w:t>
      </w:r>
      <w:r w:rsidRPr="00A24989">
        <w:rPr>
          <w:rFonts w:ascii="Arial" w:eastAsia="Times New Roman" w:hAnsi="Arial" w:cs="Arial"/>
          <w:lang w:val="sr-Cyrl-RS"/>
        </w:rPr>
        <w:t xml:space="preserve">уз потписан уговор </w:t>
      </w:r>
      <w:r w:rsidRPr="00A24989">
        <w:rPr>
          <w:rFonts w:ascii="Arial" w:eastAsia="Times New Roman" w:hAnsi="Arial" w:cs="Arial"/>
        </w:rPr>
        <w:t>као средство финансијског обезбеђења за добро извршење посла Наручиоцу</w:t>
      </w:r>
      <w:r w:rsidRPr="00A24989">
        <w:rPr>
          <w:rFonts w:ascii="Arial" w:eastAsia="Times New Roman" w:hAnsi="Arial" w:cs="Arial"/>
          <w:lang w:val="sr-Cyrl-RS"/>
        </w:rPr>
        <w:t xml:space="preserve"> б</w:t>
      </w:r>
      <w:r w:rsidRPr="00A24989">
        <w:rPr>
          <w:rFonts w:ascii="Arial" w:eastAsia="Times New Roman" w:hAnsi="Arial" w:cs="Arial"/>
        </w:rPr>
        <w:t>анкарск</w:t>
      </w:r>
      <w:r w:rsidRPr="00A24989">
        <w:rPr>
          <w:rFonts w:ascii="Arial" w:eastAsia="Times New Roman" w:hAnsi="Arial" w:cs="Arial"/>
          <w:lang w:val="sr-Cyrl-RS"/>
        </w:rPr>
        <w:t>у</w:t>
      </w:r>
      <w:r w:rsidRPr="00A24989">
        <w:rPr>
          <w:rFonts w:ascii="Arial" w:eastAsia="Times New Roman" w:hAnsi="Arial" w:cs="Arial"/>
        </w:rPr>
        <w:t xml:space="preserve"> гаранциј</w:t>
      </w:r>
      <w:r w:rsidRPr="00A24989">
        <w:rPr>
          <w:rFonts w:ascii="Arial" w:eastAsia="Times New Roman" w:hAnsi="Arial" w:cs="Arial"/>
          <w:lang w:val="sr-Cyrl-RS"/>
        </w:rPr>
        <w:t>у</w:t>
      </w:r>
      <w:r w:rsidRPr="00A24989">
        <w:rPr>
          <w:rFonts w:ascii="Arial" w:eastAsia="Times New Roman" w:hAnsi="Arial" w:cs="Arial"/>
        </w:rPr>
        <w:t xml:space="preserve"> за добро извршење посла</w:t>
      </w:r>
      <w:r w:rsidR="00BF3C43" w:rsidRPr="00BF3C43">
        <w:rPr>
          <w:rFonts w:ascii="Arial" w:eastAsia="Times New Roman" w:hAnsi="Arial" w:cs="Arial"/>
        </w:rPr>
        <w:t>.</w:t>
      </w:r>
      <w:proofErr w:type="gramEnd"/>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AF791D">
      <w:pPr>
        <w:spacing w:before="120" w:after="120" w:line="240" w:lineRule="auto"/>
        <w:jc w:val="both"/>
        <w:rPr>
          <w:rFonts w:ascii="Arial" w:eastAsia="Times New Roman" w:hAnsi="Arial" w:cs="Arial"/>
        </w:rPr>
      </w:pPr>
      <w:proofErr w:type="gramStart"/>
      <w:r w:rsidRPr="00BF3C43">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CC2044" w:rsidRPr="00CC2044" w:rsidRDefault="00CC2044" w:rsidP="00CC2044">
      <w:pPr>
        <w:tabs>
          <w:tab w:val="left" w:pos="567"/>
          <w:tab w:val="left" w:pos="851"/>
        </w:tabs>
        <w:spacing w:after="0" w:line="240" w:lineRule="auto"/>
        <w:ind w:left="851"/>
        <w:jc w:val="both"/>
        <w:outlineLvl w:val="2"/>
        <w:rPr>
          <w:rFonts w:ascii="Arial" w:eastAsia="TimesNewRomanPSMT" w:hAnsi="Arial" w:cs="Arial"/>
          <w:b/>
          <w:bCs/>
          <w:iCs/>
        </w:rPr>
      </w:pPr>
      <w:r w:rsidRPr="00CC2044">
        <w:rPr>
          <w:rFonts w:ascii="Arial" w:eastAsia="TimesNewRomanPSMT" w:hAnsi="Arial" w:cs="Arial"/>
          <w:b/>
          <w:bCs/>
          <w:iCs/>
        </w:rPr>
        <w:t xml:space="preserve">Меница као гаранција </w:t>
      </w:r>
      <w:proofErr w:type="gramStart"/>
      <w:r w:rsidRPr="00CC2044">
        <w:rPr>
          <w:rFonts w:ascii="Arial" w:eastAsia="TimesNewRomanPSMT" w:hAnsi="Arial" w:cs="Arial"/>
          <w:b/>
          <w:bCs/>
          <w:iCs/>
        </w:rPr>
        <w:t>за  отклањање</w:t>
      </w:r>
      <w:proofErr w:type="gramEnd"/>
      <w:r w:rsidRPr="00CC2044">
        <w:rPr>
          <w:rFonts w:ascii="Arial" w:eastAsia="TimesNewRomanPSMT" w:hAnsi="Arial" w:cs="Arial"/>
          <w:b/>
          <w:bCs/>
          <w:iCs/>
        </w:rPr>
        <w:t xml:space="preserve"> грешака у гарантном року</w:t>
      </w:r>
    </w:p>
    <w:p w:rsidR="00CC2044" w:rsidRPr="00CC2044" w:rsidRDefault="00CC2044" w:rsidP="00CC2044">
      <w:pPr>
        <w:spacing w:before="120" w:after="0" w:line="240" w:lineRule="auto"/>
        <w:jc w:val="both"/>
        <w:rPr>
          <w:rFonts w:ascii="Arial" w:eastAsia="Times New Roman" w:hAnsi="Arial" w:cs="Arial"/>
        </w:rPr>
      </w:pPr>
      <w:r w:rsidRPr="00CC2044">
        <w:rPr>
          <w:rFonts w:ascii="Arial" w:eastAsia="Times New Roman" w:hAnsi="Arial" w:cs="Arial"/>
        </w:rPr>
        <w:lastRenderedPageBreak/>
        <w:t>Понуђач је обавезан да Наручиоцу у тренутку примопредаје предмета уговора/последње транше или најкасније 5 дана пре истека средства финансијског обезбеђења за добро извршење посла</w:t>
      </w:r>
      <w:proofErr w:type="gramStart"/>
      <w:r w:rsidRPr="00CC2044">
        <w:rPr>
          <w:rFonts w:ascii="Arial" w:eastAsia="Times New Roman" w:hAnsi="Arial" w:cs="Arial"/>
        </w:rPr>
        <w:t>,достави</w:t>
      </w:r>
      <w:proofErr w:type="gramEnd"/>
      <w:r w:rsidRPr="00CC2044">
        <w:rPr>
          <w:rFonts w:ascii="Arial" w:eastAsia="Times New Roman" w:hAnsi="Arial" w:cs="Arial"/>
        </w:rPr>
        <w:t>:</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sidRPr="00CC2044">
        <w:rPr>
          <w:rFonts w:ascii="Arial" w:eastAsia="Calibri" w:hAnsi="Arial" w:cs="Arial"/>
          <w:lang w:val="sr-Cyrl-RS"/>
        </w:rPr>
        <w:t xml:space="preserve"> </w:t>
      </w:r>
      <w:r w:rsidRPr="00CC2044">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proofErr w:type="gramStart"/>
      <w:r w:rsidRPr="00CC2044">
        <w:rPr>
          <w:rFonts w:ascii="Arial" w:eastAsia="Calibri" w:hAnsi="Arial" w:cs="Arial"/>
        </w:rPr>
        <w:t>фотокопију</w:t>
      </w:r>
      <w:proofErr w:type="gramEnd"/>
      <w:r w:rsidRPr="00CC2044">
        <w:rPr>
          <w:rFonts w:ascii="Arial" w:eastAsia="Calibri" w:hAnsi="Arial" w:cs="Arial"/>
        </w:rPr>
        <w:t xml:space="preserve"> ОП обрасца.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before="120" w:after="0" w:line="240" w:lineRule="auto"/>
        <w:jc w:val="both"/>
        <w:rPr>
          <w:rFonts w:ascii="Arial" w:eastAsia="Times New Roman" w:hAnsi="Arial" w:cs="Arial"/>
        </w:rPr>
      </w:pPr>
      <w:proofErr w:type="gramStart"/>
      <w:r w:rsidRPr="00CC2044">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CC2044">
        <w:rPr>
          <w:rFonts w:ascii="Arial" w:eastAsia="Times New Roman" w:hAnsi="Arial" w:cs="Arial"/>
        </w:rPr>
        <w:t xml:space="preserve"> </w:t>
      </w:r>
    </w:p>
    <w:p w:rsidR="00CC2044" w:rsidRPr="00CC2044" w:rsidRDefault="00CC2044" w:rsidP="00CC2044">
      <w:pPr>
        <w:tabs>
          <w:tab w:val="left" w:pos="567"/>
        </w:tabs>
        <w:spacing w:after="0" w:line="240" w:lineRule="auto"/>
        <w:jc w:val="both"/>
        <w:rPr>
          <w:rFonts w:ascii="Arial" w:eastAsia="Times New Roman" w:hAnsi="Arial" w:cs="Times New Roman"/>
        </w:rPr>
      </w:pPr>
      <w:r w:rsidRPr="00CC2044">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CC2044">
        <w:rPr>
          <w:rFonts w:ascii="Arial" w:eastAsia="Times New Roman" w:hAnsi="Arial" w:cs="Times New Roman"/>
        </w:rPr>
        <w:t>право  да</w:t>
      </w:r>
      <w:proofErr w:type="gramEnd"/>
      <w:r w:rsidRPr="00CC2044">
        <w:rPr>
          <w:rFonts w:ascii="Arial" w:eastAsia="Times New Roman" w:hAnsi="Arial" w:cs="Times New Roman"/>
        </w:rPr>
        <w:t xml:space="preserve"> наплати средство финанасијског обезбеђења за добро извршење посла.</w:t>
      </w:r>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w:t>
      </w:r>
      <w:r w:rsidR="00CC2044">
        <w:rPr>
          <w:rFonts w:ascii="Arial" w:eastAsia="TimesNewRomanPSMT" w:hAnsi="Arial" w:cs="Arial"/>
          <w:bCs/>
          <w:lang w:val="sr-Cyrl-RS"/>
        </w:rPr>
        <w:t xml:space="preserve">и отклањање грешака у гарантном року </w:t>
      </w:r>
      <w:r w:rsidRPr="00327718">
        <w:rPr>
          <w:rFonts w:ascii="Arial" w:eastAsia="TimesNewRomanPSMT" w:hAnsi="Arial" w:cs="Arial"/>
          <w:bCs/>
        </w:rPr>
        <w:t>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312BFF">
        <w:rPr>
          <w:rFonts w:ascii="Arial" w:eastAsia="Calibri" w:hAnsi="Arial" w:cs="Arial"/>
          <w:lang w:val="sr-Cyrl-CS"/>
        </w:rPr>
        <w:t>3000/0377/2017 (1759/2017)</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12BFF">
        <w:rPr>
          <w:rFonts w:ascii="Arial" w:eastAsia="Calibri" w:hAnsi="Arial" w:cs="Arial"/>
          <w:lang w:val="ru-RU"/>
        </w:rPr>
        <w:t>3000/0377/2017 (1759/2017)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lastRenderedPageBreak/>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17836" w:rsidRPr="00517836" w:rsidRDefault="00517836" w:rsidP="00517836">
      <w:pPr>
        <w:numPr>
          <w:ilvl w:val="0"/>
          <w:numId w:val="12"/>
        </w:numPr>
        <w:spacing w:after="0" w:line="240" w:lineRule="auto"/>
        <w:jc w:val="both"/>
        <w:rPr>
          <w:rFonts w:ascii="Arial" w:eastAsia="Times New Roman" w:hAnsi="Arial" w:cs="Arial"/>
          <w:lang w:val="ru-RU"/>
        </w:rPr>
      </w:pPr>
      <w:r>
        <w:rPr>
          <w:rFonts w:ascii="Arial" w:eastAsia="Times New Roman" w:hAnsi="Arial" w:cs="Arial"/>
          <w:lang w:val="ru-RU"/>
        </w:rPr>
        <w:t>Понуђач не достави м</w:t>
      </w:r>
      <w:r w:rsidRPr="00517836">
        <w:rPr>
          <w:rFonts w:ascii="Arial" w:eastAsia="Times New Roman" w:hAnsi="Arial" w:cs="Arial"/>
          <w:lang w:val="ru-RU"/>
        </w:rPr>
        <w:t>ениц</w:t>
      </w:r>
      <w:r>
        <w:rPr>
          <w:rFonts w:ascii="Arial" w:eastAsia="Times New Roman" w:hAnsi="Arial" w:cs="Arial"/>
          <w:lang w:val="ru-RU"/>
        </w:rPr>
        <w:t>у</w:t>
      </w:r>
      <w:r w:rsidRPr="00517836">
        <w:rPr>
          <w:rFonts w:ascii="Arial" w:eastAsia="Times New Roman" w:hAnsi="Arial" w:cs="Arial"/>
          <w:lang w:val="ru-RU"/>
        </w:rPr>
        <w:t xml:space="preserve"> за озбиљност понуде</w:t>
      </w:r>
    </w:p>
    <w:p w:rsidR="00517836" w:rsidRPr="00327718" w:rsidRDefault="00517836" w:rsidP="00517836">
      <w:pPr>
        <w:numPr>
          <w:ilvl w:val="0"/>
          <w:numId w:val="12"/>
        </w:numPr>
        <w:spacing w:after="0" w:line="240" w:lineRule="auto"/>
        <w:jc w:val="both"/>
        <w:rPr>
          <w:rFonts w:ascii="Arial" w:eastAsia="Times New Roman" w:hAnsi="Arial" w:cs="Arial"/>
          <w:lang w:val="ru-RU"/>
        </w:rPr>
      </w:pPr>
      <w:r>
        <w:rPr>
          <w:rFonts w:ascii="Arial" w:eastAsia="Times New Roman" w:hAnsi="Arial" w:cs="Arial"/>
          <w:lang w:val="ru-RU"/>
        </w:rPr>
        <w:t>Понуђач не достави к</w:t>
      </w:r>
      <w:r w:rsidRPr="00517836">
        <w:rPr>
          <w:rFonts w:ascii="Arial" w:eastAsia="Times New Roman" w:hAnsi="Arial" w:cs="Arial"/>
          <w:lang w:val="ru-RU"/>
        </w:rPr>
        <w:t>атало</w:t>
      </w:r>
      <w:r>
        <w:rPr>
          <w:rFonts w:ascii="Arial" w:eastAsia="Times New Roman" w:hAnsi="Arial" w:cs="Arial"/>
          <w:lang w:val="ru-RU"/>
        </w:rPr>
        <w:t>ге</w:t>
      </w:r>
      <w:r w:rsidRPr="00517836">
        <w:rPr>
          <w:rFonts w:ascii="Arial" w:eastAsia="Times New Roman" w:hAnsi="Arial" w:cs="Arial"/>
          <w:lang w:val="ru-RU"/>
        </w:rPr>
        <w:t>/извод</w:t>
      </w:r>
      <w:r>
        <w:rPr>
          <w:rFonts w:ascii="Arial" w:eastAsia="Times New Roman" w:hAnsi="Arial" w:cs="Arial"/>
          <w:lang w:val="ru-RU"/>
        </w:rPr>
        <w:t>е</w:t>
      </w:r>
      <w:r w:rsidRPr="00517836">
        <w:rPr>
          <w:rFonts w:ascii="Arial" w:eastAsia="Times New Roman" w:hAnsi="Arial" w:cs="Arial"/>
          <w:lang w:val="ru-RU"/>
        </w:rPr>
        <w:t xml:space="preserve"> каталог</w:t>
      </w:r>
      <w:r>
        <w:rPr>
          <w:rFonts w:ascii="Arial" w:eastAsia="Times New Roman" w:hAnsi="Arial" w:cs="Arial"/>
          <w:lang w:val="ru-RU"/>
        </w:rPr>
        <w:t>е</w:t>
      </w:r>
      <w:r w:rsidRPr="00517836">
        <w:rPr>
          <w:rFonts w:ascii="Arial" w:eastAsia="Times New Roman" w:hAnsi="Arial" w:cs="Arial"/>
          <w:lang w:val="ru-RU"/>
        </w:rPr>
        <w:t xml:space="preserve"> у складу са захтевима из Техничке спецификације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312BFF">
        <w:rPr>
          <w:rFonts w:ascii="Arial" w:eastAsia="Times New Roman" w:hAnsi="Arial" w:cs="Arial"/>
          <w:lang w:val="ru-RU"/>
        </w:rPr>
        <w:t>Лежајеви за пумпе, крацере...– ТЕНТ Б</w:t>
      </w:r>
      <w:r w:rsidRPr="00327718">
        <w:rPr>
          <w:rFonts w:ascii="Arial" w:eastAsia="Times New Roman" w:hAnsi="Arial" w:cs="Arial"/>
          <w:lang w:val="ru-RU"/>
        </w:rPr>
        <w:t xml:space="preserve"> - Јавна набавка број </w:t>
      </w:r>
      <w:r w:rsidR="00312BFF">
        <w:rPr>
          <w:rFonts w:ascii="Arial" w:eastAsia="Times New Roman" w:hAnsi="Arial" w:cs="Arial"/>
          <w:b/>
          <w:lang w:val="sr-Cyrl-RS"/>
        </w:rPr>
        <w:t>3000/0377/2017 (1759/2017)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F733A">
        <w:rPr>
          <w:rFonts w:ascii="Arial" w:eastAsia="Times New Roman" w:hAnsi="Arial" w:cs="Arial"/>
          <w:lang w:val="sr-Cyrl-RS"/>
        </w:rPr>
        <w:t>3000</w:t>
      </w:r>
      <w:r w:rsidR="00E610C9">
        <w:rPr>
          <w:rFonts w:ascii="Arial" w:eastAsia="Times New Roman" w:hAnsi="Arial" w:cs="Arial"/>
          <w:lang w:val="sr-Cyrl-RS"/>
        </w:rPr>
        <w:t>0377</w:t>
      </w:r>
      <w:r w:rsidR="003C5AD3">
        <w:rPr>
          <w:rFonts w:ascii="Arial" w:eastAsia="Times New Roman" w:hAnsi="Arial" w:cs="Arial"/>
          <w:lang w:val="sr-Cyrl-RS"/>
        </w:rPr>
        <w:t>2017</w:t>
      </w:r>
      <w:r w:rsidR="00E610C9">
        <w:rPr>
          <w:rFonts w:ascii="Arial" w:eastAsia="Times New Roman" w:hAnsi="Arial" w:cs="Arial"/>
          <w:lang w:val="sr-Cyrl-RS"/>
        </w:rPr>
        <w:t>1759</w:t>
      </w:r>
      <w:r w:rsidR="003C5AD3">
        <w:rPr>
          <w:rFonts w:ascii="Arial" w:eastAsia="Times New Roman" w:hAnsi="Arial" w:cs="Arial"/>
          <w:lang w:val="sr-Cyrl-RS"/>
        </w:rPr>
        <w:t>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312BFF">
        <w:rPr>
          <w:rFonts w:ascii="Arial" w:eastAsia="Times New Roman" w:hAnsi="Arial" w:cs="Arial"/>
          <w:lang w:val="sr-Latn-RS"/>
        </w:rPr>
        <w:t>3000/0377/2017 (1759/2017)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rPr>
      </w:pPr>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Понуђач којем буде додељен уговор, обавезан је да у року од 10 дана од пријема уговора достави уз потписан уговор банкарску гаранцију за добро извршење посла.</w:t>
      </w:r>
      <w:proofErr w:type="gramEnd"/>
    </w:p>
    <w:p w:rsidR="003C5AD3" w:rsidRPr="003C5AD3" w:rsidRDefault="003C5AD3" w:rsidP="003C5AD3">
      <w:pPr>
        <w:spacing w:after="0" w:line="240" w:lineRule="auto"/>
        <w:jc w:val="both"/>
        <w:rPr>
          <w:rFonts w:ascii="Arial" w:eastAsia="Calibri" w:hAnsi="Arial" w:cs="Arial"/>
          <w:color w:val="FF0000"/>
        </w:rPr>
      </w:pPr>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3C5AD3">
        <w:rPr>
          <w:rFonts w:ascii="Arial" w:eastAsia="Calibri" w:hAnsi="Arial" w:cs="Arial"/>
          <w:color w:val="FF0000"/>
        </w:rPr>
        <w:t xml:space="preserve"> У том случају Наручилац има право да </w:t>
      </w:r>
      <w:proofErr w:type="gramStart"/>
      <w:r w:rsidRPr="003C5AD3">
        <w:rPr>
          <w:rFonts w:ascii="Arial" w:eastAsia="Calibri" w:hAnsi="Arial" w:cs="Arial"/>
          <w:color w:val="FF0000"/>
        </w:rPr>
        <w:t>изврши  наплату</w:t>
      </w:r>
      <w:proofErr w:type="gramEnd"/>
      <w:r w:rsidRPr="003C5AD3">
        <w:rPr>
          <w:rFonts w:ascii="Arial" w:eastAsia="Calibri" w:hAnsi="Arial" w:cs="Arial"/>
          <w:color w:val="FF0000"/>
        </w:rPr>
        <w:t xml:space="preserve"> бланко сопствене менице  за  озбиљност  понуде.</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lastRenderedPageBreak/>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12BFF">
        <w:rPr>
          <w:rFonts w:ascii="Arial" w:eastAsia="Times New Roman" w:hAnsi="Arial" w:cs="Arial"/>
          <w:lang w:val="ru-RU"/>
        </w:rPr>
        <w:t>Лежајеви за пумпе, крацере...–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12BFF">
        <w:rPr>
          <w:rFonts w:ascii="Arial" w:eastAsia="Times New Roman" w:hAnsi="Arial" w:cs="Arial"/>
          <w:b/>
          <w:lang w:val="sr-Cyrl-RS"/>
        </w:rPr>
        <w:t>3000/0377/2017 (1759/2017)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12BFF" w:rsidP="00327718">
            <w:pPr>
              <w:spacing w:after="0"/>
              <w:rPr>
                <w:rFonts w:ascii="Arial" w:eastAsia="Calibri" w:hAnsi="Arial" w:cs="Arial"/>
                <w:lang w:val="sr-Cyrl-RS"/>
              </w:rPr>
            </w:pPr>
            <w:r>
              <w:rPr>
                <w:rFonts w:ascii="Arial" w:eastAsia="Calibri" w:hAnsi="Arial" w:cs="Arial"/>
                <w:lang w:val="ru-RU"/>
              </w:rPr>
              <w:t>Лежајеви за пумпе, крацере...–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312BFF">
              <w:rPr>
                <w:rFonts w:ascii="Arial" w:eastAsia="Calibri" w:hAnsi="Arial" w:cs="Arial"/>
                <w:lang w:val="sr-Cyrl-RS"/>
              </w:rPr>
              <w:t>3000/0377/2017 (1759/2017)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7485B">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7485B">
              <w:rPr>
                <w:rFonts w:ascii="Arial" w:eastAsia="Times New Roman" w:hAnsi="Arial" w:cs="Arial"/>
                <w:bCs/>
                <w:kern w:val="32"/>
                <w:lang w:val="sr-Cyrl-RS"/>
              </w:rPr>
              <w:t>30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610C9">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03"/>
        <w:gridCol w:w="2118"/>
        <w:gridCol w:w="753"/>
        <w:gridCol w:w="650"/>
        <w:gridCol w:w="968"/>
        <w:gridCol w:w="1034"/>
        <w:gridCol w:w="1256"/>
        <w:gridCol w:w="1273"/>
      </w:tblGrid>
      <w:tr w:rsidR="00712A06" w:rsidRPr="00327718" w:rsidTr="003C5AD3">
        <w:trPr>
          <w:trHeight w:val="1364"/>
          <w:tblHeader/>
        </w:trPr>
        <w:tc>
          <w:tcPr>
            <w:tcW w:w="25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82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30"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w:t>
            </w:r>
          </w:p>
          <w:p w:rsid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и</w:t>
            </w:r>
            <w:r w:rsidR="00712A06" w:rsidRPr="00712A06">
              <w:rPr>
                <w:rFonts w:ascii="Arial" w:eastAsia="Calibri" w:hAnsi="Arial" w:cs="Arial"/>
                <w:bCs/>
                <w:iCs/>
                <w:sz w:val="20"/>
                <w:szCs w:val="20"/>
                <w:lang w:val="sr-Cyrl-CS"/>
              </w:rPr>
              <w:t xml:space="preserve"> ознака лежаја</w:t>
            </w:r>
            <w:r w:rsidR="00633DBA">
              <w:rPr>
                <w:rFonts w:ascii="Arial" w:eastAsia="Calibri" w:hAnsi="Arial" w:cs="Arial"/>
                <w:bCs/>
                <w:iCs/>
                <w:sz w:val="20"/>
                <w:szCs w:val="20"/>
                <w:lang w:val="sr-Cyrl-CS"/>
              </w:rPr>
              <w:t xml:space="preserve"> произвођач</w:t>
            </w:r>
            <w:r>
              <w:rPr>
                <w:rFonts w:ascii="Arial" w:eastAsia="Calibri" w:hAnsi="Arial" w:cs="Arial"/>
                <w:bCs/>
                <w:iCs/>
                <w:sz w:val="20"/>
                <w:szCs w:val="20"/>
                <w:lang w:val="sr-Cyrl-CS"/>
              </w:rPr>
              <w:t>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страница у каталогу</w:t>
            </w:r>
          </w:p>
        </w:tc>
        <w:tc>
          <w:tcPr>
            <w:tcW w:w="36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6"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1"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1"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3C5AD3">
        <w:trPr>
          <w:trHeight w:val="293"/>
          <w:tblHeader/>
        </w:trPr>
        <w:tc>
          <w:tcPr>
            <w:tcW w:w="25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828"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30"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6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1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E610C9" w:rsidRPr="00327718" w:rsidTr="003C5AD3">
        <w:trPr>
          <w:trHeight w:val="1364"/>
        </w:trPr>
        <w:tc>
          <w:tcPr>
            <w:tcW w:w="256" w:type="pct"/>
            <w:shd w:val="clear" w:color="auto" w:fill="auto"/>
            <w:vAlign w:val="center"/>
          </w:tcPr>
          <w:p w:rsidR="00E610C9" w:rsidRPr="00327718" w:rsidRDefault="00E610C9"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 xml:space="preserve">Лежај </w:t>
            </w:r>
            <w:r>
              <w:rPr>
                <w:rFonts w:ascii="Arial" w:eastAsia="Times New Roman" w:hAnsi="Arial" w:cs="Arial"/>
                <w:lang w:val="sr-Cyrl-CS" w:eastAsia="hr-HR"/>
              </w:rPr>
              <w:t>22218 К</w:t>
            </w:r>
          </w:p>
        </w:tc>
        <w:tc>
          <w:tcPr>
            <w:tcW w:w="1030" w:type="pct"/>
            <w:vAlign w:val="center"/>
          </w:tcPr>
          <w:p w:rsidR="00E610C9" w:rsidRPr="0016140B" w:rsidRDefault="00E610C9" w:rsidP="00AA478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AA478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3211D">
            <w:pPr>
              <w:spacing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______________________</w:t>
            </w:r>
          </w:p>
        </w:tc>
        <w:tc>
          <w:tcPr>
            <w:tcW w:w="366" w:type="pct"/>
            <w:shd w:val="clear" w:color="auto" w:fill="auto"/>
            <w:vAlign w:val="center"/>
          </w:tcPr>
          <w:p w:rsidR="00E610C9" w:rsidRPr="00327718" w:rsidRDefault="00E610C9"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6</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327718" w:rsidRDefault="00E610C9"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Pr>
                <w:rFonts w:ascii="Arial" w:eastAsia="Times New Roman" w:hAnsi="Arial" w:cs="Arial"/>
                <w:lang w:val="sr-Cyrl-CS" w:eastAsia="hr-HR"/>
              </w:rPr>
              <w:t>Хилзна Н318</w:t>
            </w:r>
          </w:p>
        </w:tc>
        <w:tc>
          <w:tcPr>
            <w:tcW w:w="1030" w:type="pct"/>
            <w:vAlign w:val="center"/>
          </w:tcPr>
          <w:p w:rsidR="00E610C9" w:rsidRPr="0016140B" w:rsidRDefault="00E610C9"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3211D">
            <w:pPr>
              <w:spacing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______________________</w:t>
            </w:r>
          </w:p>
        </w:tc>
        <w:tc>
          <w:tcPr>
            <w:tcW w:w="366" w:type="pct"/>
            <w:shd w:val="clear" w:color="auto" w:fill="auto"/>
            <w:vAlign w:val="center"/>
          </w:tcPr>
          <w:p w:rsidR="00E610C9" w:rsidRDefault="00E610C9" w:rsidP="00712A0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327718" w:rsidRDefault="00E610C9"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828" w:type="pct"/>
            <w:shd w:val="clear" w:color="auto" w:fill="auto"/>
            <w:vAlign w:val="center"/>
          </w:tcPr>
          <w:p w:rsidR="00E610C9" w:rsidRPr="00312BFF" w:rsidRDefault="00E610C9" w:rsidP="004F5BB6">
            <w:pPr>
              <w:spacing w:after="0" w:line="240" w:lineRule="auto"/>
              <w:rPr>
                <w:rFonts w:ascii="Arial" w:eastAsia="Times New Roman" w:hAnsi="Arial" w:cs="Arial"/>
                <w:lang w:val="sr-Latn-RS" w:eastAsia="hr-HR"/>
              </w:rPr>
            </w:pPr>
            <w:r w:rsidRPr="00A5629A">
              <w:rPr>
                <w:rFonts w:ascii="Arial" w:eastAsia="Times New Roman" w:hAnsi="Arial" w:cs="Arial"/>
                <w:lang w:val="sr-Cyrl-CS" w:eastAsia="hr-HR"/>
              </w:rPr>
              <w:t xml:space="preserve">Лежај </w:t>
            </w:r>
            <w:r>
              <w:rPr>
                <w:rFonts w:ascii="Arial" w:eastAsia="Times New Roman" w:hAnsi="Arial" w:cs="Arial"/>
                <w:lang w:val="sr-Cyrl-CS" w:eastAsia="hr-HR"/>
              </w:rPr>
              <w:t xml:space="preserve">6216 </w:t>
            </w:r>
            <w:r>
              <w:rPr>
                <w:rFonts w:ascii="Arial" w:eastAsia="Times New Roman" w:hAnsi="Arial" w:cs="Arial"/>
                <w:lang w:val="sr-Latn-RS" w:eastAsia="hr-HR"/>
              </w:rPr>
              <w:t>ZZ</w:t>
            </w:r>
          </w:p>
        </w:tc>
        <w:tc>
          <w:tcPr>
            <w:tcW w:w="1030" w:type="pct"/>
            <w:vAlign w:val="center"/>
          </w:tcPr>
          <w:p w:rsidR="00E610C9" w:rsidRPr="0016140B" w:rsidRDefault="00E610C9"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3211D">
            <w:pPr>
              <w:spacing w:after="0" w:line="240" w:lineRule="auto"/>
              <w:ind w:left="-110" w:right="-107"/>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______________________</w:t>
            </w:r>
          </w:p>
        </w:tc>
        <w:tc>
          <w:tcPr>
            <w:tcW w:w="366" w:type="pct"/>
            <w:shd w:val="clear" w:color="auto" w:fill="auto"/>
            <w:vAlign w:val="center"/>
          </w:tcPr>
          <w:p w:rsidR="00E610C9" w:rsidRDefault="00E610C9" w:rsidP="00712A0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60</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87485B" w:rsidRDefault="00E610C9"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828" w:type="pct"/>
            <w:shd w:val="clear" w:color="auto" w:fill="auto"/>
            <w:vAlign w:val="center"/>
          </w:tcPr>
          <w:p w:rsidR="00E610C9" w:rsidRPr="00BF07E7" w:rsidRDefault="00E610C9" w:rsidP="00E3211D">
            <w:pPr>
              <w:spacing w:after="0" w:line="240" w:lineRule="auto"/>
              <w:rPr>
                <w:rFonts w:ascii="Arial" w:eastAsia="Times New Roman" w:hAnsi="Arial" w:cs="Arial"/>
                <w:lang w:val="sr-Latn-RS" w:eastAsia="hr-HR"/>
              </w:rPr>
            </w:pPr>
            <w:r w:rsidRPr="00A5629A">
              <w:rPr>
                <w:rFonts w:ascii="Arial" w:eastAsia="Times New Roman" w:hAnsi="Arial" w:cs="Arial"/>
                <w:lang w:val="sr-Cyrl-CS" w:eastAsia="hr-HR"/>
              </w:rPr>
              <w:t>Лежај</w:t>
            </w:r>
            <w:r w:rsidRPr="00E3211D">
              <w:rPr>
                <w:rFonts w:ascii="Arial" w:eastAsia="Times New Roman" w:hAnsi="Arial" w:cs="Arial"/>
                <w:lang w:val="sr-Latn-RS" w:eastAsia="hr-HR"/>
              </w:rPr>
              <w:t xml:space="preserve"> N</w:t>
            </w:r>
            <w:r w:rsidR="00E3211D" w:rsidRPr="00E3211D">
              <w:rPr>
                <w:rFonts w:ascii="Arial" w:eastAsia="Times New Roman" w:hAnsi="Arial" w:cs="Arial"/>
                <w:lang w:val="sr-Cyrl-RS" w:eastAsia="hr-HR"/>
              </w:rPr>
              <w:t>А</w:t>
            </w:r>
            <w:r w:rsidRPr="00E3211D">
              <w:rPr>
                <w:rFonts w:ascii="Arial" w:eastAsia="Times New Roman" w:hAnsi="Arial" w:cs="Arial"/>
                <w:lang w:val="sr-Latn-RS" w:eastAsia="hr-HR"/>
              </w:rPr>
              <w:t>4916</w:t>
            </w:r>
          </w:p>
        </w:tc>
        <w:tc>
          <w:tcPr>
            <w:tcW w:w="1030" w:type="pct"/>
            <w:vAlign w:val="center"/>
          </w:tcPr>
          <w:p w:rsidR="00E610C9" w:rsidRPr="0016140B" w:rsidRDefault="00E610C9"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3211D">
            <w:pPr>
              <w:spacing w:after="0" w:line="240" w:lineRule="auto"/>
              <w:ind w:left="-110" w:right="-107"/>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______________________</w:t>
            </w:r>
          </w:p>
        </w:tc>
        <w:tc>
          <w:tcPr>
            <w:tcW w:w="366" w:type="pct"/>
            <w:shd w:val="clear" w:color="auto" w:fill="auto"/>
            <w:vAlign w:val="center"/>
          </w:tcPr>
          <w:p w:rsidR="00E610C9" w:rsidRDefault="00E610C9" w:rsidP="0087485B">
            <w:pPr>
              <w:jc w:val="center"/>
            </w:pPr>
            <w:r w:rsidRPr="006930A5">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5.</w:t>
            </w:r>
          </w:p>
        </w:tc>
        <w:tc>
          <w:tcPr>
            <w:tcW w:w="828" w:type="pct"/>
            <w:shd w:val="clear" w:color="auto" w:fill="auto"/>
            <w:vAlign w:val="center"/>
          </w:tcPr>
          <w:p w:rsidR="00E610C9" w:rsidRPr="00BF07E7" w:rsidRDefault="00E610C9" w:rsidP="004F5BB6">
            <w:pPr>
              <w:spacing w:after="0" w:line="240" w:lineRule="auto"/>
              <w:rPr>
                <w:rFonts w:ascii="Arial" w:eastAsia="Times New Roman" w:hAnsi="Arial" w:cs="Arial"/>
                <w:lang w:val="sr-Latn-RS" w:eastAsia="hr-HR"/>
              </w:rPr>
            </w:pPr>
            <w:r w:rsidRPr="00A5629A">
              <w:rPr>
                <w:rFonts w:ascii="Arial" w:eastAsia="Times New Roman" w:hAnsi="Arial" w:cs="Arial"/>
                <w:lang w:val="sr-Cyrl-CS" w:eastAsia="hr-HR"/>
              </w:rPr>
              <w:t>Лежај</w:t>
            </w:r>
            <w:r>
              <w:rPr>
                <w:rFonts w:ascii="Arial" w:eastAsia="Times New Roman" w:hAnsi="Arial" w:cs="Arial"/>
                <w:lang w:val="sr-Latn-RS" w:eastAsia="hr-HR"/>
              </w:rPr>
              <w:t xml:space="preserve"> 22232 K</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Pr="00327718" w:rsidRDefault="00E610C9" w:rsidP="004F5BB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6.</w:t>
            </w:r>
          </w:p>
        </w:tc>
        <w:tc>
          <w:tcPr>
            <w:tcW w:w="828" w:type="pct"/>
            <w:shd w:val="clear" w:color="auto" w:fill="auto"/>
            <w:vAlign w:val="center"/>
          </w:tcPr>
          <w:p w:rsidR="00E610C9" w:rsidRPr="00BF07E7" w:rsidRDefault="00E610C9" w:rsidP="004F5BB6">
            <w:pPr>
              <w:spacing w:after="0" w:line="240" w:lineRule="auto"/>
              <w:rPr>
                <w:rFonts w:ascii="Arial" w:eastAsia="Times New Roman" w:hAnsi="Arial" w:cs="Arial"/>
                <w:lang w:val="sr-Cyrl-RS" w:eastAsia="hr-HR"/>
              </w:rPr>
            </w:pPr>
            <w:r>
              <w:rPr>
                <w:rFonts w:ascii="Arial" w:eastAsia="Times New Roman" w:hAnsi="Arial" w:cs="Arial"/>
                <w:lang w:val="sr-Cyrl-CS" w:eastAsia="hr-HR"/>
              </w:rPr>
              <w:t>Хилзна Н3132</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lastRenderedPageBreak/>
              <w:t>7.</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2217 К</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Pr>
                <w:rFonts w:ascii="Arial" w:eastAsia="Times New Roman" w:hAnsi="Arial" w:cs="Arial"/>
                <w:lang w:val="sr-Cyrl-CS" w:eastAsia="hr-HR"/>
              </w:rPr>
              <w:t>Хилзна Н317 са навртком и осигурачем</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6930A5">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9.</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7314</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Pr="00327718" w:rsidRDefault="00E610C9" w:rsidP="004F5BB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6</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10.</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24034</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610C9">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11.</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51208</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70</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12.</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6305</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6930A5">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13.</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6307</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Pr="00327718" w:rsidRDefault="00E610C9" w:rsidP="004F5BB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lastRenderedPageBreak/>
              <w:t>14.</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1213 К</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15.</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Pr>
                <w:rFonts w:ascii="Arial" w:eastAsia="Times New Roman" w:hAnsi="Arial" w:cs="Arial"/>
                <w:lang w:val="sr-Cyrl-CS" w:eastAsia="hr-HR"/>
              </w:rPr>
              <w:t>Хилзна Н213</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3D0109">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16.</w:t>
            </w:r>
          </w:p>
        </w:tc>
        <w:tc>
          <w:tcPr>
            <w:tcW w:w="828" w:type="pct"/>
            <w:shd w:val="clear" w:color="auto" w:fill="auto"/>
            <w:vAlign w:val="center"/>
          </w:tcPr>
          <w:p w:rsidR="00E610C9" w:rsidRPr="00A5629A" w:rsidRDefault="00E610C9" w:rsidP="004F5BB6">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22216</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Default="00E610C9" w:rsidP="004F5BB6">
            <w:pPr>
              <w:jc w:val="center"/>
            </w:pPr>
            <w:r w:rsidRPr="006930A5">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r w:rsidR="00E610C9" w:rsidRPr="00327718" w:rsidTr="003C5AD3">
        <w:trPr>
          <w:trHeight w:val="1364"/>
        </w:trPr>
        <w:tc>
          <w:tcPr>
            <w:tcW w:w="256" w:type="pct"/>
            <w:shd w:val="clear" w:color="auto" w:fill="auto"/>
            <w:vAlign w:val="center"/>
          </w:tcPr>
          <w:p w:rsidR="00E610C9" w:rsidRPr="00E610C9" w:rsidRDefault="00E610C9"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17.</w:t>
            </w:r>
          </w:p>
        </w:tc>
        <w:tc>
          <w:tcPr>
            <w:tcW w:w="828" w:type="pct"/>
            <w:shd w:val="clear" w:color="auto" w:fill="auto"/>
            <w:vAlign w:val="center"/>
          </w:tcPr>
          <w:p w:rsidR="00E610C9" w:rsidRPr="00A5629A" w:rsidRDefault="00E610C9" w:rsidP="00E3211D">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w:t>
            </w:r>
            <w:r>
              <w:rPr>
                <w:rFonts w:ascii="Arial" w:eastAsia="Times New Roman" w:hAnsi="Arial" w:cs="Arial"/>
                <w:lang w:val="sr-Cyrl-CS" w:eastAsia="hr-HR"/>
              </w:rPr>
              <w:t xml:space="preserve"> 21313 </w:t>
            </w:r>
            <w:r w:rsidR="00E3211D" w:rsidRPr="00E3211D">
              <w:rPr>
                <w:rFonts w:ascii="Arial" w:eastAsia="Times New Roman" w:hAnsi="Arial" w:cs="Arial"/>
                <w:lang w:val="sr-Cyrl-CS" w:eastAsia="hr-HR"/>
              </w:rPr>
              <w:t>Е</w:t>
            </w:r>
            <w:r w:rsidR="00E3211D" w:rsidRPr="00E3211D">
              <w:rPr>
                <w:rFonts w:ascii="Arial" w:eastAsia="Times New Roman" w:hAnsi="Arial" w:cs="Arial"/>
                <w:lang w:val="sr-Latn-RS" w:eastAsia="hr-HR"/>
              </w:rPr>
              <w:t>C</w:t>
            </w:r>
            <w:r w:rsidRPr="00E3211D">
              <w:rPr>
                <w:rFonts w:ascii="Arial" w:eastAsia="Times New Roman" w:hAnsi="Arial" w:cs="Arial"/>
                <w:lang w:val="sr-Cyrl-CS" w:eastAsia="hr-HR"/>
              </w:rPr>
              <w:t>3</w:t>
            </w:r>
          </w:p>
        </w:tc>
        <w:tc>
          <w:tcPr>
            <w:tcW w:w="1030" w:type="pct"/>
            <w:vAlign w:val="center"/>
          </w:tcPr>
          <w:p w:rsidR="00E610C9" w:rsidRPr="0016140B" w:rsidRDefault="00E610C9" w:rsidP="00E610C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E610C9" w:rsidRPr="0016140B" w:rsidRDefault="00E610C9" w:rsidP="00E610C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E610C9" w:rsidRPr="0016140B" w:rsidRDefault="00E610C9" w:rsidP="00E610C9">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E610C9" w:rsidRPr="0016140B" w:rsidRDefault="00E610C9" w:rsidP="00E3211D">
            <w:pPr>
              <w:spacing w:before="80" w:after="12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E610C9" w:rsidRPr="0016140B" w:rsidRDefault="00E610C9" w:rsidP="00E610C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E610C9" w:rsidRPr="0016140B" w:rsidRDefault="00E610C9" w:rsidP="00E610C9">
            <w:pPr>
              <w:spacing w:after="0" w:line="240" w:lineRule="auto"/>
              <w:ind w:left="-108" w:right="-108"/>
              <w:rPr>
                <w:rFonts w:ascii="Arial" w:eastAsia="Calibri" w:hAnsi="Arial" w:cs="Arial"/>
                <w:color w:val="A6A6A6" w:themeColor="background1" w:themeShade="A6"/>
                <w:sz w:val="16"/>
                <w:szCs w:val="16"/>
                <w:lang w:val="sr-Cyrl-RS"/>
              </w:rPr>
            </w:pPr>
          </w:p>
        </w:tc>
        <w:tc>
          <w:tcPr>
            <w:tcW w:w="366" w:type="pct"/>
            <w:shd w:val="clear" w:color="auto" w:fill="auto"/>
            <w:vAlign w:val="center"/>
          </w:tcPr>
          <w:p w:rsidR="00E610C9" w:rsidRPr="00327718" w:rsidRDefault="00E610C9" w:rsidP="004F5BB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E610C9" w:rsidRPr="00A5629A" w:rsidRDefault="00E610C9"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w:t>
            </w:r>
          </w:p>
        </w:tc>
        <w:tc>
          <w:tcPr>
            <w:tcW w:w="47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503"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1"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c>
          <w:tcPr>
            <w:tcW w:w="619" w:type="pct"/>
            <w:shd w:val="clear" w:color="auto" w:fill="auto"/>
            <w:vAlign w:val="center"/>
          </w:tcPr>
          <w:p w:rsidR="00E610C9" w:rsidRPr="00327718" w:rsidRDefault="00E610C9" w:rsidP="00712A06">
            <w:pPr>
              <w:spacing w:after="0" w:line="240" w:lineRule="auto"/>
              <w:jc w:val="center"/>
              <w:rPr>
                <w:rFonts w:ascii="Arial" w:eastAsia="Calibri" w:hAnsi="Arial" w:cs="Arial"/>
                <w:bCs/>
                <w:iCs/>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rsidP="00327718">
      <w:pPr>
        <w:spacing w:after="0"/>
        <w:rPr>
          <w:rFonts w:ascii="Arial" w:eastAsia="Calibri" w:hAnsi="Arial" w:cs="Arial"/>
          <w:b/>
          <w:lang w:val="sr-Cyrl-CS"/>
        </w:rPr>
      </w:pPr>
    </w:p>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 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 ознак</w:t>
      </w:r>
      <w:r w:rsidRPr="00202830">
        <w:rPr>
          <w:rFonts w:ascii="Arial" w:eastAsia="Calibri" w:hAnsi="Arial" w:cs="Arial"/>
          <w:bCs/>
          <w:iCs/>
          <w:color w:val="FF0000"/>
          <w:lang w:val="sr-Cyrl-RS"/>
        </w:rPr>
        <w:t>у</w:t>
      </w:r>
      <w:r w:rsidRPr="00202830">
        <w:rPr>
          <w:rFonts w:ascii="Arial" w:eastAsia="Calibri" w:hAnsi="Arial" w:cs="Arial"/>
          <w:bCs/>
          <w:iCs/>
          <w:color w:val="FF0000"/>
          <w:lang w:val="sr-Cyrl-CS"/>
        </w:rPr>
        <w:t xml:space="preserve"> лежаја произвођача</w:t>
      </w:r>
      <w:r w:rsidRPr="00E610C9">
        <w:rPr>
          <w:rFonts w:ascii="Arial" w:eastAsia="Calibri" w:hAnsi="Arial" w:cs="Arial"/>
          <w:bCs/>
          <w:iCs/>
          <w:color w:val="7030A0"/>
          <w:lang w:val="sr-Cyrl-RS"/>
        </w:rPr>
        <w:t>.</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312BFF">
        <w:rPr>
          <w:rFonts w:ascii="Arial" w:eastAsia="Calibri" w:hAnsi="Arial" w:cs="Arial"/>
          <w:lang w:val="ru-RU"/>
        </w:rPr>
        <w:t>Лежајеви за пумпе, крацере...–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12BFF">
        <w:rPr>
          <w:rFonts w:ascii="Arial" w:eastAsia="Calibri" w:hAnsi="Arial" w:cs="Arial"/>
          <w:lang w:val="ru-RU"/>
        </w:rPr>
        <w:t>3000/0377/2017 (1759/2017)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12BFF">
        <w:rPr>
          <w:rFonts w:ascii="Arial" w:eastAsia="Calibri" w:hAnsi="Arial" w:cs="Arial"/>
          <w:lang w:val="ru-RU"/>
        </w:rPr>
        <w:t>Лежајеви за пумпе, крацере...– ТЕНТ Б</w:t>
      </w:r>
      <w:r>
        <w:rPr>
          <w:rFonts w:ascii="Arial" w:eastAsia="Calibri" w:hAnsi="Arial" w:cs="Arial"/>
          <w:lang w:val="ru-RU"/>
        </w:rPr>
        <w:t xml:space="preserve">,  ЈН бр. </w:t>
      </w:r>
      <w:r w:rsidR="00312BFF">
        <w:rPr>
          <w:rFonts w:ascii="Arial" w:eastAsia="Calibri" w:hAnsi="Arial" w:cs="Arial"/>
          <w:lang w:val="ru-RU"/>
        </w:rPr>
        <w:t>3000/0377/2017 (1759/2017)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312BFF">
        <w:rPr>
          <w:rFonts w:ascii="Arial" w:eastAsia="Calibri" w:hAnsi="Arial" w:cs="Arial"/>
          <w:lang w:val="ru-RU"/>
        </w:rPr>
        <w:t>Лежајеви за пумпе, крацере...– ТЕНТ Б</w:t>
      </w:r>
      <w:r w:rsidRPr="00327718">
        <w:rPr>
          <w:rFonts w:ascii="Arial" w:eastAsia="Calibri" w:hAnsi="Arial" w:cs="Arial"/>
          <w:lang w:val="ru-RU"/>
        </w:rPr>
        <w:t xml:space="preserve">,  ЈН бр. </w:t>
      </w:r>
      <w:r w:rsidR="00312BFF">
        <w:rPr>
          <w:rFonts w:ascii="Arial" w:eastAsia="Calibri" w:hAnsi="Arial" w:cs="Arial"/>
          <w:lang w:val="ru-RU"/>
        </w:rPr>
        <w:t>3000/0377/2017 (1759/2017)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w:t>
      </w:r>
      <w:r w:rsidR="008F15AD">
        <w:rPr>
          <w:rFonts w:ascii="Arial" w:eastAsia="Times New Roman" w:hAnsi="Arial" w:cs="Arial"/>
          <w:lang w:val="sr-Cyrl-RS"/>
        </w:rPr>
        <w:t xml:space="preserve">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sidR="008F15AD">
        <w:rPr>
          <w:rFonts w:ascii="Arial" w:eastAsia="Times New Roman" w:hAnsi="Arial" w:cs="Arial"/>
          <w:lang w:val="sr-Cyrl-RS"/>
        </w:rPr>
        <w:t xml:space="preserve"> </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sidR="008F15AD">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sidR="008F15AD">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sidR="008F15AD">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sidR="008F15AD">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lastRenderedPageBreak/>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CC2044" w:rsidRPr="00CC2044" w:rsidRDefault="00CC2044" w:rsidP="00CC2044">
      <w:pPr>
        <w:spacing w:after="0" w:line="240" w:lineRule="auto"/>
        <w:jc w:val="right"/>
        <w:rPr>
          <w:rFonts w:ascii="Arial" w:eastAsia="Times New Roman" w:hAnsi="Arial" w:cs="Arial"/>
          <w:b/>
          <w:lang w:val="sr-Cyrl-RS"/>
        </w:rPr>
      </w:pPr>
      <w:r w:rsidRPr="00CC2044">
        <w:rPr>
          <w:rFonts w:ascii="Arial" w:eastAsia="Times New Roman" w:hAnsi="Arial" w:cs="Arial"/>
          <w:b/>
        </w:rPr>
        <w:lastRenderedPageBreak/>
        <w:t xml:space="preserve">ПРИЛОГ </w:t>
      </w:r>
      <w:r>
        <w:rPr>
          <w:rFonts w:ascii="Arial" w:eastAsia="Times New Roman" w:hAnsi="Arial" w:cs="Arial"/>
          <w:b/>
          <w:lang w:val="sr-Cyrl-RS"/>
        </w:rPr>
        <w:t>3</w:t>
      </w:r>
    </w:p>
    <w:p w:rsidR="00CC2044" w:rsidRPr="00CC2044" w:rsidRDefault="00CC2044" w:rsidP="00CC2044">
      <w:pPr>
        <w:spacing w:after="0" w:line="240" w:lineRule="auto"/>
        <w:jc w:val="right"/>
        <w:rPr>
          <w:rFonts w:ascii="Arial" w:eastAsia="Times New Roman" w:hAnsi="Arial" w:cs="Arial"/>
          <w:b/>
          <w:color w:val="FF0000"/>
        </w:rPr>
      </w:pPr>
      <w:r w:rsidRPr="00CC2044">
        <w:rPr>
          <w:rFonts w:ascii="Arial" w:eastAsia="Times New Roman" w:hAnsi="Arial" w:cs="Arial"/>
          <w:b/>
          <w:color w:val="FF0000"/>
        </w:rPr>
        <w:t>*менице за отклањање недостатака у гарантном периоду</w:t>
      </w:r>
    </w:p>
    <w:p w:rsidR="00CC2044" w:rsidRPr="00CC2044" w:rsidRDefault="00CC2044" w:rsidP="00CC2044">
      <w:pPr>
        <w:spacing w:after="0" w:line="240" w:lineRule="auto"/>
        <w:jc w:val="right"/>
        <w:rPr>
          <w:rFonts w:ascii="Arial" w:eastAsia="Times New Roman" w:hAnsi="Arial" w:cs="Arial"/>
          <w:b/>
          <w:color w:val="00B0F0"/>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C2044">
        <w:rPr>
          <w:rFonts w:ascii="Arial" w:eastAsia="Times New Roman" w:hAnsi="Arial" w:cs="Arial"/>
        </w:rPr>
        <w:t xml:space="preserve"> </w:t>
      </w:r>
      <w:proofErr w:type="gramStart"/>
      <w:r w:rsidRPr="00CC2044">
        <w:rPr>
          <w:rFonts w:ascii="Arial" w:eastAsia="Times New Roman" w:hAnsi="Arial" w:cs="Arial"/>
        </w:rPr>
        <w:t>РС бр.</w:t>
      </w:r>
      <w:proofErr w:type="gramEnd"/>
      <w:r w:rsidRPr="00CC2044">
        <w:rPr>
          <w:rFonts w:ascii="Arial" w:eastAsia="Times New Roman" w:hAnsi="Arial" w:cs="Arial"/>
        </w:rPr>
        <w:t xml:space="preserve"> </w:t>
      </w:r>
      <w:proofErr w:type="gramStart"/>
      <w:r w:rsidRPr="00CC2044">
        <w:rPr>
          <w:rFonts w:ascii="Arial" w:eastAsia="Times New Roman" w:hAnsi="Arial" w:cs="Arial"/>
        </w:rPr>
        <w:t>43/04, 62/06, 111/09 др.</w:t>
      </w:r>
      <w:proofErr w:type="gramEnd"/>
      <w:r w:rsidRPr="00CC2044">
        <w:rPr>
          <w:rFonts w:ascii="Arial" w:eastAsia="Times New Roman" w:hAnsi="Arial" w:cs="Arial"/>
        </w:rPr>
        <w:t xml:space="preserve"> </w:t>
      </w:r>
      <w:proofErr w:type="gramStart"/>
      <w:r w:rsidRPr="00CC2044">
        <w:rPr>
          <w:rFonts w:ascii="Arial" w:eastAsia="Times New Roman" w:hAnsi="Arial" w:cs="Arial"/>
        </w:rPr>
        <w:t>закон</w:t>
      </w:r>
      <w:proofErr w:type="gramEnd"/>
      <w:r w:rsidRPr="00CC2044">
        <w:rPr>
          <w:rFonts w:ascii="Arial" w:eastAsia="Times New Roman" w:hAnsi="Arial" w:cs="Arial"/>
        </w:rPr>
        <w:t xml:space="preserve"> и 31/11) и тачке 1, 2. </w:t>
      </w:r>
      <w:proofErr w:type="gramStart"/>
      <w:r w:rsidRPr="00CC2044">
        <w:rPr>
          <w:rFonts w:ascii="Arial" w:eastAsia="Times New Roman" w:hAnsi="Arial" w:cs="Arial"/>
        </w:rPr>
        <w:t>и</w:t>
      </w:r>
      <w:proofErr w:type="gramEnd"/>
      <w:r w:rsidRPr="00CC204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b/>
        </w:rPr>
      </w:pPr>
      <w:r w:rsidRPr="00CC2044">
        <w:rPr>
          <w:rFonts w:ascii="Arial" w:eastAsia="Times New Roman" w:hAnsi="Arial" w:cs="Arial"/>
          <w:b/>
        </w:rPr>
        <w:t>(</w:t>
      </w:r>
      <w:proofErr w:type="gramStart"/>
      <w:r w:rsidRPr="00CC2044">
        <w:rPr>
          <w:rFonts w:ascii="Arial" w:eastAsia="Times New Roman" w:hAnsi="Arial" w:cs="Arial"/>
          <w:b/>
        </w:rPr>
        <w:t>напомена</w:t>
      </w:r>
      <w:proofErr w:type="gramEnd"/>
      <w:r w:rsidRPr="00CC2044">
        <w:rPr>
          <w:rFonts w:ascii="Arial" w:eastAsia="Times New Roman" w:hAnsi="Arial" w:cs="Arial"/>
          <w:b/>
        </w:rPr>
        <w:t>: не доставља се у понуди)</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lang w:val="ru-RU"/>
        </w:rPr>
      </w:pPr>
      <w:r w:rsidRPr="00CC2044">
        <w:rPr>
          <w:rFonts w:ascii="Arial" w:eastAsia="Times New Roman" w:hAnsi="Arial" w:cs="Arial"/>
        </w:rPr>
        <w:t>ДУЖНИК</w:t>
      </w:r>
      <w:proofErr w:type="gramStart"/>
      <w:r w:rsidRPr="00CC2044">
        <w:rPr>
          <w:rFonts w:ascii="Arial" w:eastAsia="Times New Roman" w:hAnsi="Arial" w:cs="Arial"/>
        </w:rPr>
        <w:t xml:space="preserve">:  </w:t>
      </w:r>
      <w:r w:rsidRPr="00CC2044">
        <w:rPr>
          <w:rFonts w:ascii="Arial" w:eastAsia="Times New Roman" w:hAnsi="Arial" w:cs="Arial"/>
          <w:lang w:val="ru-RU"/>
        </w:rPr>
        <w:t>…………………………………………………………………………........................</w:t>
      </w:r>
      <w:proofErr w:type="gramEnd"/>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w:t>
      </w:r>
      <w:proofErr w:type="gramStart"/>
      <w:r w:rsidRPr="00CC2044">
        <w:rPr>
          <w:rFonts w:ascii="Arial" w:eastAsia="Times New Roman" w:hAnsi="Arial" w:cs="Arial"/>
        </w:rPr>
        <w:t>назив</w:t>
      </w:r>
      <w:proofErr w:type="gramEnd"/>
      <w:r w:rsidRPr="00CC2044">
        <w:rPr>
          <w:rFonts w:ascii="Arial" w:eastAsia="Times New Roman" w:hAnsi="Arial" w:cs="Arial"/>
        </w:rPr>
        <w:t xml:space="preserve"> и седиште Понуђача)</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МАТИЧНИ БРОЈ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ТЕКУЋИ РАЧУН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ПИБ ДУЖНИКА (Понуђача):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и</w:t>
      </w:r>
      <w:proofErr w:type="gramEnd"/>
      <w:r w:rsidRPr="00CC2044">
        <w:rPr>
          <w:rFonts w:ascii="Arial" w:eastAsia="Times New Roman" w:hAnsi="Arial" w:cs="Arial"/>
        </w:rPr>
        <w:t xml:space="preserve"> з д а ј е  д а н а ............................ године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center"/>
        <w:rPr>
          <w:rFonts w:ascii="Arial" w:eastAsia="Times New Roman" w:hAnsi="Arial" w:cs="Arial"/>
          <w:b/>
        </w:rPr>
      </w:pPr>
      <w:r w:rsidRPr="00CC2044">
        <w:rPr>
          <w:rFonts w:ascii="Arial" w:eastAsia="Times New Roman" w:hAnsi="Arial" w:cs="Arial"/>
          <w:b/>
        </w:rPr>
        <w:t xml:space="preserve">МЕНИЧНО ПИСМО – ОВЛАШЋЕЊЕ ЗА </w:t>
      </w:r>
      <w:proofErr w:type="gramStart"/>
      <w:r w:rsidRPr="00CC2044">
        <w:rPr>
          <w:rFonts w:ascii="Arial" w:eastAsia="Times New Roman" w:hAnsi="Arial" w:cs="Arial"/>
          <w:b/>
        </w:rPr>
        <w:t>КОРИСНИКА  БЛАНКО</w:t>
      </w:r>
      <w:proofErr w:type="gramEnd"/>
      <w:r w:rsidRPr="00CC2044">
        <w:rPr>
          <w:rFonts w:ascii="Arial" w:eastAsia="Times New Roman" w:hAnsi="Arial" w:cs="Arial"/>
          <w:b/>
        </w:rPr>
        <w:t xml:space="preserve"> СОПСТВЕНЕ МЕНИЦЕ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CC2044">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C2044">
        <w:rPr>
          <w:rFonts w:ascii="Arial" w:eastAsia="Times New Roman" w:hAnsi="Arial" w:cs="Arial"/>
          <w:bCs/>
        </w:rPr>
        <w:t>тек</w:t>
      </w:r>
      <w:proofErr w:type="gramEnd"/>
      <w:r w:rsidRPr="00CC2044">
        <w:rPr>
          <w:rFonts w:ascii="Arial" w:eastAsia="Times New Roman" w:hAnsi="Arial" w:cs="Arial"/>
          <w:bCs/>
        </w:rPr>
        <w:t xml:space="preserve">. </w:t>
      </w:r>
      <w:proofErr w:type="gramStart"/>
      <w:r w:rsidRPr="00CC2044">
        <w:rPr>
          <w:rFonts w:ascii="Arial" w:eastAsia="Times New Roman" w:hAnsi="Arial" w:cs="Arial"/>
          <w:bCs/>
        </w:rPr>
        <w:t>рачуна</w:t>
      </w:r>
      <w:proofErr w:type="gramEnd"/>
      <w:r w:rsidRPr="00CC2044">
        <w:rPr>
          <w:rFonts w:ascii="Arial" w:eastAsia="Times New Roman" w:hAnsi="Arial" w:cs="Arial"/>
          <w:bCs/>
        </w:rPr>
        <w:t xml:space="preserve">: 160-700-13 Banka Intesa, </w:t>
      </w:r>
    </w:p>
    <w:p w:rsidR="00CC2044" w:rsidRPr="00CC2044" w:rsidRDefault="00CC2044" w:rsidP="00CC2044">
      <w:pPr>
        <w:tabs>
          <w:tab w:val="left" w:pos="1418"/>
        </w:tabs>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w:t>
      </w:r>
      <w:r w:rsidRPr="00CC2044">
        <w:rPr>
          <w:rFonts w:ascii="Arial" w:eastAsia="Times New Roman" w:hAnsi="Arial" w:cs="Arial"/>
          <w:lang w:val="sr-Cyrl-RS"/>
        </w:rPr>
        <w:t>____________________________________________________</w:t>
      </w:r>
      <w:r w:rsidRPr="00CC2044">
        <w:rPr>
          <w:rFonts w:ascii="Arial" w:eastAsia="Times New Roman" w:hAnsi="Arial" w:cs="Arial"/>
        </w:rPr>
        <w:t>____________динара), по Уговору о________</w:t>
      </w:r>
      <w:r w:rsidRPr="00CC2044">
        <w:rPr>
          <w:rFonts w:ascii="Arial" w:eastAsia="Times New Roman" w:hAnsi="Arial" w:cs="Arial"/>
          <w:lang w:val="sr-Cyrl-RS"/>
        </w:rPr>
        <w:t>_____________________________________</w:t>
      </w:r>
      <w:r w:rsidRPr="00CC2044">
        <w:rPr>
          <w:rFonts w:ascii="Arial" w:eastAsia="Times New Roman" w:hAnsi="Arial" w:cs="Arial"/>
        </w:rPr>
        <w:t>_____________________________ (навести предмет уговора), бр.___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као средство финансијског обезбеђења за oтклањање недостатака у гарантном року у вредности од 5% вредности уговора без ПДВ уколико ________</w:t>
      </w:r>
      <w:r w:rsidRPr="00CC2044">
        <w:rPr>
          <w:rFonts w:ascii="Arial" w:eastAsia="Times New Roman" w:hAnsi="Arial" w:cs="Arial"/>
          <w:lang w:val="sr-Cyrl-RS"/>
        </w:rPr>
        <w:t>_________________________</w:t>
      </w:r>
      <w:r w:rsidRPr="00CC2044">
        <w:rPr>
          <w:rFonts w:ascii="Arial" w:eastAsia="Times New Roman" w:hAnsi="Arial" w:cs="Arial"/>
        </w:rPr>
        <w:t>________________</w:t>
      </w:r>
      <w:r w:rsidRPr="00CC2044">
        <w:rPr>
          <w:rFonts w:ascii="Arial" w:eastAsia="Times New Roman" w:hAnsi="Arial" w:cs="Arial"/>
          <w:lang w:val="sr-Cyrl-RS"/>
        </w:rPr>
        <w:t xml:space="preserve"> </w:t>
      </w:r>
      <w:r w:rsidRPr="00CC2044">
        <w:rPr>
          <w:rFonts w:ascii="Arial" w:eastAsia="Times New Roman" w:hAnsi="Arial" w:cs="Arial"/>
        </w:rPr>
        <w:t>(назив дужника), као дужник не отклони недостатке у гарантном року.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Издата Бланко соло меница серијски број</w:t>
      </w:r>
      <w:r w:rsidRPr="00CC2044">
        <w:rPr>
          <w:rFonts w:ascii="Arial" w:eastAsia="Times New Roman" w:hAnsi="Arial" w:cs="Arial"/>
        </w:rPr>
        <w:tab/>
        <w:t xml:space="preserve"> </w:t>
      </w:r>
      <w:r w:rsidRPr="00CC2044">
        <w:rPr>
          <w:rFonts w:ascii="Arial" w:eastAsia="Times New Roman" w:hAnsi="Arial" w:cs="Arial"/>
          <w:lang w:val="sr-Cyrl-RS"/>
        </w:rPr>
        <w:t>______________________</w:t>
      </w:r>
      <w:proofErr w:type="gramStart"/>
      <w:r w:rsidRPr="00CC2044">
        <w:rPr>
          <w:rFonts w:ascii="Arial" w:eastAsia="Times New Roman" w:hAnsi="Arial" w:cs="Arial"/>
          <w:lang w:val="sr-Cyrl-RS"/>
        </w:rPr>
        <w:t>_</w:t>
      </w:r>
      <w:r w:rsidRPr="00CC2044">
        <w:rPr>
          <w:rFonts w:ascii="Arial" w:eastAsia="Times New Roman" w:hAnsi="Arial" w:cs="Arial"/>
        </w:rPr>
        <w:t>(</w:t>
      </w:r>
      <w:proofErr w:type="gramEnd"/>
      <w:r w:rsidRPr="00CC2044">
        <w:rPr>
          <w:rFonts w:ascii="Arial" w:eastAsia="Times New Roman" w:hAnsi="Arial" w:cs="Arial"/>
        </w:rPr>
        <w:t xml:space="preserve">уписати серијски број) може се поднети на наплату у року доспећа  утврђеном  Уговором бр. </w:t>
      </w:r>
      <w:proofErr w:type="gramStart"/>
      <w:r w:rsidRPr="00CC2044">
        <w:rPr>
          <w:rFonts w:ascii="Arial" w:eastAsia="Times New Roman" w:hAnsi="Arial" w:cs="Arial"/>
        </w:rPr>
        <w:t>бр</w:t>
      </w:r>
      <w:proofErr w:type="gramEnd"/>
      <w:r w:rsidRPr="00CC2044">
        <w:rPr>
          <w:rFonts w:ascii="Arial" w:eastAsia="Times New Roman" w:hAnsi="Arial" w:cs="Arial"/>
        </w:rPr>
        <w:t>.___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Овлашћујемо Јавно предузеће „Електропривреда Србије</w:t>
      </w:r>
      <w:proofErr w:type="gramStart"/>
      <w:r w:rsidRPr="00CC2044">
        <w:rPr>
          <w:rFonts w:ascii="Arial" w:eastAsia="Times New Roman" w:hAnsi="Arial" w:cs="Arial"/>
        </w:rPr>
        <w:t>“ Београд</w:t>
      </w:r>
      <w:proofErr w:type="gramEnd"/>
      <w:r w:rsidRPr="00CC2044">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C2044">
        <w:rPr>
          <w:rFonts w:ascii="Arial" w:eastAsia="Times New Roman" w:hAnsi="Arial" w:cs="Arial"/>
        </w:rPr>
        <w:t>вансудски</w:t>
      </w:r>
      <w:proofErr w:type="gramEnd"/>
      <w:r w:rsidRPr="00CC2044">
        <w:rPr>
          <w:rFonts w:ascii="Arial" w:eastAsia="Times New Roman" w:hAnsi="Arial" w:cs="Arial"/>
        </w:rPr>
        <w:t xml:space="preserve"> ИНИЦИРА наплату - издавањем налога за наплату на терет текућег рачуна Дужника бр.__</w:t>
      </w:r>
      <w:r w:rsidRPr="00CC2044">
        <w:rPr>
          <w:rFonts w:ascii="Arial" w:eastAsia="Times New Roman" w:hAnsi="Arial" w:cs="Arial"/>
          <w:lang w:val="sr-Cyrl-RS"/>
        </w:rPr>
        <w:t>_____________________________________</w:t>
      </w:r>
      <w:r w:rsidRPr="00CC2044">
        <w:rPr>
          <w:rFonts w:ascii="Arial" w:eastAsia="Times New Roman" w:hAnsi="Arial" w:cs="Arial"/>
        </w:rPr>
        <w:t>____ код ____</w:t>
      </w:r>
      <w:r w:rsidRPr="00CC2044">
        <w:rPr>
          <w:rFonts w:ascii="Arial" w:eastAsia="Times New Roman" w:hAnsi="Arial" w:cs="Arial"/>
          <w:lang w:val="sr-Cyrl-RS"/>
        </w:rPr>
        <w:t>______________</w:t>
      </w:r>
      <w:r w:rsidRPr="00CC2044">
        <w:rPr>
          <w:rFonts w:ascii="Arial" w:eastAsia="Times New Roman" w:hAnsi="Arial" w:cs="Arial"/>
        </w:rPr>
        <w:t xml:space="preserve">______________ Банке, а у корист текућег рачуна Повериоца бр. </w:t>
      </w:r>
      <w:proofErr w:type="gramStart"/>
      <w:r w:rsidRPr="00CC2044">
        <w:rPr>
          <w:rFonts w:ascii="Arial" w:eastAsia="Times New Roman" w:hAnsi="Arial" w:cs="Arial"/>
        </w:rPr>
        <w:t>160-700-13 Banka Intesa.</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Меница је потписана од стране овлашћеног лица за заступање Дужника _______________</w:t>
      </w:r>
      <w:r w:rsidRPr="00CC2044">
        <w:rPr>
          <w:rFonts w:ascii="Arial" w:eastAsia="Times New Roman" w:hAnsi="Arial" w:cs="Arial"/>
          <w:lang w:val="sr-Cyrl-RS"/>
        </w:rPr>
        <w:t>__________________________</w:t>
      </w:r>
      <w:r w:rsidRPr="00CC2044">
        <w:rPr>
          <w:rFonts w:ascii="Arial" w:eastAsia="Times New Roman" w:hAnsi="Arial" w:cs="Arial"/>
        </w:rPr>
        <w:t>_____</w:t>
      </w:r>
      <w:proofErr w:type="gramStart"/>
      <w:r w:rsidRPr="00CC2044">
        <w:rPr>
          <w:rFonts w:ascii="Arial" w:eastAsia="Times New Roman" w:hAnsi="Arial" w:cs="Arial"/>
        </w:rPr>
        <w:t>_(</w:t>
      </w:r>
      <w:proofErr w:type="gramEnd"/>
      <w:r w:rsidRPr="00CC2044">
        <w:rPr>
          <w:rFonts w:ascii="Arial" w:eastAsia="Times New Roman" w:hAnsi="Arial" w:cs="Arial"/>
        </w:rPr>
        <w:t>унети име и презиме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 xml:space="preserve">Место и датум издавања Овлашћења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Датум:</w:t>
            </w: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Pr>
          <w:p w:rsidR="00CC2044" w:rsidRPr="00CC2044" w:rsidRDefault="00CC2044" w:rsidP="00CC2044">
            <w:pPr>
              <w:spacing w:after="0" w:line="240" w:lineRule="auto"/>
              <w:jc w:val="center"/>
              <w:rPr>
                <w:rFonts w:ascii="Arial" w:eastAsia="Times New Roman" w:hAnsi="Arial" w:cs="Arial"/>
                <w:lang w:val="ru-RU"/>
              </w:rPr>
            </w:pPr>
            <w:r w:rsidRPr="00CC2044">
              <w:rPr>
                <w:rFonts w:ascii="Arial" w:eastAsia="Times New Roman" w:hAnsi="Arial" w:cs="Arial"/>
              </w:rPr>
              <w:t>Понуђач</w:t>
            </w:r>
            <w:r w:rsidRPr="00CC2044">
              <w:rPr>
                <w:rFonts w:ascii="Arial" w:eastAsia="Times New Roman" w:hAnsi="Arial" w:cs="Arial"/>
                <w:lang w:val="ru-RU"/>
              </w:rPr>
              <w:t>:</w:t>
            </w:r>
          </w:p>
        </w:tc>
      </w:tr>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М.П.</w:t>
            </w:r>
          </w:p>
        </w:tc>
        <w:tc>
          <w:tcPr>
            <w:tcW w:w="4022" w:type="dxa"/>
          </w:tcPr>
          <w:p w:rsidR="00CC2044" w:rsidRPr="00CC2044" w:rsidRDefault="00CC2044" w:rsidP="00CC2044">
            <w:pPr>
              <w:spacing w:after="0" w:line="240" w:lineRule="auto"/>
              <w:jc w:val="center"/>
              <w:rPr>
                <w:rFonts w:ascii="Arial" w:eastAsia="Times New Roman" w:hAnsi="Arial" w:cs="Arial"/>
                <w:lang w:val="ru-RU"/>
              </w:rPr>
            </w:pPr>
          </w:p>
        </w:tc>
      </w:tr>
      <w:tr w:rsidR="00CC2044" w:rsidRPr="00CC2044" w:rsidTr="00CC2044">
        <w:trPr>
          <w:jc w:val="center"/>
        </w:trPr>
        <w:tc>
          <w:tcPr>
            <w:tcW w:w="388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lang w:val="ru-RU"/>
              </w:rPr>
            </w:pPr>
          </w:p>
        </w:tc>
      </w:tr>
    </w:tbl>
    <w:p w:rsidR="00CC2044" w:rsidRPr="00CC2044" w:rsidRDefault="00D03477" w:rsidP="00CC2044">
      <w:pPr>
        <w:spacing w:after="0" w:line="240" w:lineRule="auto"/>
        <w:jc w:val="both"/>
        <w:rPr>
          <w:rFonts w:ascii="Arial" w:eastAsia="Times New Roman" w:hAnsi="Arial" w:cs="Arial"/>
        </w:rPr>
      </w:pPr>
      <w:r>
        <w:rPr>
          <w:rFonts w:ascii="Arial" w:eastAsia="Times New Roman" w:hAnsi="Arial" w:cs="Arial"/>
          <w:lang w:val="sr-Cyrl-RS"/>
        </w:rPr>
        <w:t xml:space="preserve">            </w:t>
      </w:r>
      <w:r w:rsidR="00CC2044" w:rsidRPr="00CC2044">
        <w:rPr>
          <w:rFonts w:ascii="Arial" w:eastAsia="Times New Roman" w:hAnsi="Arial" w:cs="Arial"/>
        </w:rPr>
        <w:t xml:space="preserve">                                                                                                 Потпис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Прилог:</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 xml:space="preserve">фотокопија ОП обрасца </w:t>
      </w:r>
    </w:p>
    <w:p w:rsidR="00CC2044" w:rsidRPr="00CC2044" w:rsidRDefault="00CC2044" w:rsidP="00CC2044">
      <w:pPr>
        <w:numPr>
          <w:ilvl w:val="0"/>
          <w:numId w:val="14"/>
        </w:numPr>
        <w:spacing w:before="120" w:after="0" w:line="240" w:lineRule="auto"/>
        <w:contextualSpacing/>
        <w:jc w:val="both"/>
        <w:rPr>
          <w:rFonts w:ascii="Calibri" w:eastAsia="Calibri" w:hAnsi="Calibri"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Default="00CC2044">
      <w:pPr>
        <w:rPr>
          <w:rFonts w:ascii="Calibri" w:eastAsia="Calibri" w:hAnsi="Calibri" w:cs="Arial"/>
          <w:color w:val="00B0F0"/>
        </w:rPr>
      </w:pPr>
      <w:r>
        <w:rPr>
          <w:rFonts w:ascii="Calibri" w:eastAsia="Calibri" w:hAnsi="Calibri" w:cs="Arial"/>
          <w:color w:val="00B0F0"/>
        </w:rPr>
        <w:br w:type="page"/>
      </w: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312BFF">
        <w:rPr>
          <w:rFonts w:ascii="Arial" w:eastAsia="Calibri" w:hAnsi="Arial" w:cs="Arial"/>
          <w:lang w:val="ru-RU"/>
        </w:rPr>
        <w:t>Лежајеви за пумпе, крацере...–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312BFF" w:rsidRPr="009619AC">
        <w:rPr>
          <w:rFonts w:ascii="Arial" w:hAnsi="Arial" w:cs="Arial"/>
        </w:rPr>
        <w:t>3000/0377/2017 (1759/2017)</w:t>
      </w:r>
      <w:r w:rsidR="00B166A9" w:rsidRPr="009619AC">
        <w:rPr>
          <w:rFonts w:ascii="Arial" w:hAnsi="Arial" w:cs="Arial"/>
        </w:rPr>
        <w:t xml:space="preserve"> </w:t>
      </w:r>
      <w:r w:rsidR="00312BFF" w:rsidRPr="009619AC">
        <w:rPr>
          <w:rFonts w:ascii="Arial" w:hAnsi="Arial" w:cs="Arial"/>
        </w:rPr>
        <w:t>Лежајеви за пумпе, крацере...–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.2016.год.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E610C9">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10C9">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BD1CD5"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E67FBC">
        <w:rPr>
          <w:rFonts w:ascii="Arial" w:eastAsia="Calibri" w:hAnsi="Arial" w:cs="Arial"/>
          <w:lang w:val="sr-Cyrl-RS"/>
        </w:rPr>
        <w:t>лежајева</w:t>
      </w:r>
      <w:r w:rsidR="00C66F02">
        <w:rPr>
          <w:rFonts w:ascii="Arial" w:eastAsia="Calibri" w:hAnsi="Arial" w:cs="Arial"/>
          <w:lang w:val="ru-RU"/>
        </w:rPr>
        <w:t xml:space="preserve"> </w:t>
      </w:r>
      <w:r w:rsidR="00BD1CD5">
        <w:rPr>
          <w:rFonts w:ascii="Arial" w:hAnsi="Arial" w:cs="Arial"/>
        </w:rPr>
        <w:t>за пумпе, крацере...</w:t>
      </w:r>
      <w:r w:rsidRPr="00BD1CD5">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9F5242">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Calibri" w:hAnsi="Arial" w:cs="Arial"/>
          <w:color w:val="FF0000"/>
          <w:lang w:val="sr-Cyrl-CS"/>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BD1CD5">
        <w:rPr>
          <w:rFonts w:ascii="Arial" w:eastAsia="Times New Roman" w:hAnsi="Arial" w:cs="Arial"/>
          <w:bCs/>
          <w:color w:val="FF0000"/>
          <w:kern w:val="3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Добављач је у обавези да на амбалажи сваког комада залепи пластифицирану налепницу са својим логоом и бројем јавне набавке.</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6626F7"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r>
        <w:rPr>
          <w:rFonts w:ascii="Arial" w:eastAsia="Times New Roman" w:hAnsi="Arial" w:cs="Arial"/>
          <w:bCs/>
          <w:color w:val="FF0000"/>
          <w:kern w:val="32"/>
          <w:lang w:val="sr-Cyrl-RS"/>
        </w:rPr>
        <w:t>.</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A10AA" w:rsidRDefault="00EA10AA" w:rsidP="00C10DFC">
      <w:pPr>
        <w:spacing w:after="0" w:line="240" w:lineRule="auto"/>
        <w:jc w:val="both"/>
        <w:rPr>
          <w:rFonts w:ascii="Arial" w:eastAsia="Times New Roman" w:hAnsi="Arial" w:cs="Arial"/>
          <w:lang w:val="sr-Cyrl-RS"/>
        </w:rPr>
      </w:pPr>
      <w:r w:rsidRPr="00EA10AA">
        <w:rPr>
          <w:rFonts w:ascii="Arial" w:eastAsia="Times New Roman" w:hAnsi="Arial" w:cs="Arial"/>
          <w:color w:val="FF0000"/>
          <w:lang w:val="sr-Cyrl-RS"/>
        </w:rPr>
        <w:t>Купац</w:t>
      </w:r>
      <w:r w:rsidRPr="00EA10AA">
        <w:rPr>
          <w:rFonts w:ascii="Arial" w:hAnsi="Arial" w:cs="Arial"/>
          <w:color w:val="FF0000"/>
          <w:lang w:val="sr-Cyrl-CS"/>
        </w:rPr>
        <w:t xml:space="preserve"> </w:t>
      </w:r>
      <w:r w:rsidRPr="00A24989">
        <w:rPr>
          <w:rFonts w:ascii="Arial" w:hAnsi="Arial" w:cs="Arial"/>
          <w:color w:val="FF0000"/>
          <w:lang w:val="sr-Cyrl-CS"/>
        </w:rPr>
        <w:t xml:space="preserve">задржава право да позове </w:t>
      </w:r>
      <w:r>
        <w:rPr>
          <w:rFonts w:ascii="Arial" w:hAnsi="Arial" w:cs="Arial"/>
          <w:color w:val="FF0000"/>
          <w:lang w:val="sr-Cyrl-CS"/>
        </w:rPr>
        <w:t>Продавца</w:t>
      </w:r>
      <w:r w:rsidRPr="00A24989">
        <w:rPr>
          <w:rFonts w:ascii="Arial" w:hAnsi="Arial" w:cs="Arial"/>
          <w:color w:val="FF0000"/>
          <w:lang w:val="sr-Cyrl-CS"/>
        </w:rPr>
        <w:t xml:space="preserve"> предметних лежајева, приликом уградње лежајева у веома одговорне компоненте, склопове и агрегате</w:t>
      </w:r>
      <w:r>
        <w:rPr>
          <w:rFonts w:ascii="Arial" w:hAnsi="Arial" w:cs="Arial"/>
          <w:color w:val="FF0000"/>
          <w:lang w:val="sr-Cyrl-CS"/>
        </w:rPr>
        <w:t>.</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C10DFC" w:rsidRPr="00EA10AA">
        <w:rPr>
          <w:rFonts w:ascii="Arial" w:eastAsia="Calibri" w:hAnsi="Arial" w:cs="Arial"/>
          <w:b/>
          <w:lang w:val="sr-Cyrl-RS"/>
        </w:rPr>
        <w:t>9.</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Default="00C77596" w:rsidP="00C77596">
      <w:pPr>
        <w:spacing w:after="0" w:line="240" w:lineRule="auto"/>
        <w:jc w:val="both"/>
        <w:rPr>
          <w:rFonts w:ascii="Arial" w:eastAsia="Times New Roman" w:hAnsi="Arial" w:cs="Arial"/>
          <w:lang w:val="sr-Cyrl-RS"/>
        </w:rPr>
      </w:pPr>
      <w:proofErr w:type="gramStart"/>
      <w:r w:rsidRPr="00C77596">
        <w:rPr>
          <w:rFonts w:ascii="Arial" w:eastAsia="Times New Roman" w:hAnsi="Arial" w:cs="Arial"/>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03477" w:rsidRDefault="00D03477" w:rsidP="00C77596">
      <w:pPr>
        <w:spacing w:after="0" w:line="240" w:lineRule="auto"/>
        <w:jc w:val="both"/>
        <w:rPr>
          <w:rFonts w:ascii="Arial" w:eastAsia="Times New Roman" w:hAnsi="Arial" w:cs="Arial"/>
          <w:lang w:val="sr-Cyrl-RS"/>
        </w:rPr>
      </w:pPr>
    </w:p>
    <w:p w:rsidR="00D03477" w:rsidRPr="00D03477" w:rsidRDefault="00D03477" w:rsidP="00D03477">
      <w:p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03477">
        <w:rPr>
          <w:rFonts w:ascii="Arial" w:eastAsia="TimesNewRomanPSMT" w:hAnsi="Arial" w:cs="Arial"/>
          <w:iCs/>
        </w:rPr>
        <w:t>,достави</w:t>
      </w:r>
      <w:proofErr w:type="gramEnd"/>
      <w:r w:rsidRPr="00D03477">
        <w:rPr>
          <w:rFonts w:ascii="Arial" w:eastAsia="TimesNewRomanPSMT" w:hAnsi="Arial" w:cs="Arial"/>
          <w:iCs/>
        </w:rPr>
        <w:t>:</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бланко сопствену меницу за отклањање недостатака у гарантном року која је:</w:t>
      </w:r>
    </w:p>
    <w:p w:rsidR="00D03477" w:rsidRPr="00D03477" w:rsidRDefault="00D03477" w:rsidP="00D03477">
      <w:pPr>
        <w:numPr>
          <w:ilvl w:val="0"/>
          <w:numId w:val="15"/>
        </w:numPr>
        <w:spacing w:after="0" w:line="240" w:lineRule="auto"/>
        <w:ind w:left="1710"/>
        <w:jc w:val="both"/>
        <w:rPr>
          <w:rFonts w:ascii="Arial" w:eastAsia="Times New Roman" w:hAnsi="Arial" w:cs="Arial"/>
        </w:rPr>
      </w:pPr>
      <w:r w:rsidRPr="00D0347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3477" w:rsidRPr="00D03477" w:rsidRDefault="00D03477" w:rsidP="00D03477">
      <w:pPr>
        <w:numPr>
          <w:ilvl w:val="0"/>
          <w:numId w:val="15"/>
        </w:numPr>
        <w:spacing w:after="0" w:line="240" w:lineRule="auto"/>
        <w:ind w:left="1710"/>
        <w:jc w:val="both"/>
        <w:rPr>
          <w:rFonts w:ascii="Arial" w:eastAsia="Times New Roman" w:hAnsi="Arial" w:cs="Arial"/>
        </w:rPr>
      </w:pPr>
      <w:r w:rsidRPr="00D0347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03477">
        <w:rPr>
          <w:rFonts w:ascii="Arial" w:eastAsia="Times New Roman" w:hAnsi="Arial" w:cs="Arial"/>
        </w:rPr>
        <w:t>“ бр</w:t>
      </w:r>
      <w:proofErr w:type="gramEnd"/>
      <w:r w:rsidRPr="00D0347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D03477">
        <w:rPr>
          <w:rFonts w:ascii="Arial" w:eastAsia="TimesNewRomanPSMT" w:hAnsi="Arial" w:cs="Arial"/>
          <w:iCs/>
          <w:lang w:val="sr-Cyrl-RS"/>
        </w:rPr>
        <w:t xml:space="preserve"> </w:t>
      </w:r>
      <w:r w:rsidRPr="00D03477">
        <w:rPr>
          <w:rFonts w:ascii="Arial" w:eastAsia="TimesNewRomanPSMT" w:hAnsi="Arial" w:cs="Arial"/>
          <w:iCs/>
        </w:rPr>
        <w:t xml:space="preserve">30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фотокопију</w:t>
      </w:r>
      <w:proofErr w:type="gramEnd"/>
      <w:r w:rsidRPr="00D03477">
        <w:rPr>
          <w:rFonts w:ascii="Arial" w:eastAsia="TimesNewRomanPSMT" w:hAnsi="Arial" w:cs="Arial"/>
          <w:iCs/>
        </w:rPr>
        <w:t xml:space="preserve"> ОП обрасца.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3477" w:rsidRPr="00D03477" w:rsidRDefault="00D03477" w:rsidP="00D03477">
      <w:p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sidRPr="00D03477">
        <w:rPr>
          <w:rFonts w:ascii="Arial" w:eastAsia="TimesNewRomanPSMT" w:hAnsi="Arial" w:cs="Arial"/>
          <w:iCs/>
        </w:rPr>
        <w:t xml:space="preserve"> </w:t>
      </w:r>
    </w:p>
    <w:p w:rsidR="00D03477" w:rsidRPr="00D03477" w:rsidRDefault="00D03477" w:rsidP="00D03477">
      <w:pPr>
        <w:spacing w:after="0" w:line="240" w:lineRule="auto"/>
        <w:jc w:val="both"/>
        <w:rPr>
          <w:rFonts w:ascii="Arial" w:eastAsia="Times New Roman" w:hAnsi="Arial" w:cs="Arial"/>
          <w:lang w:val="sr-Cyrl-RS"/>
        </w:rPr>
      </w:pPr>
      <w:r w:rsidRPr="00D03477">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D03477">
        <w:rPr>
          <w:rFonts w:ascii="Arial" w:eastAsia="TimesNewRomanPSMT" w:hAnsi="Arial" w:cs="Arial"/>
          <w:iCs/>
        </w:rPr>
        <w:t>право  да</w:t>
      </w:r>
      <w:proofErr w:type="gramEnd"/>
      <w:r w:rsidRPr="00D03477">
        <w:rPr>
          <w:rFonts w:ascii="Arial" w:eastAsia="TimesNewRomanPSMT" w:hAnsi="Arial" w:cs="Arial"/>
          <w:iCs/>
        </w:rPr>
        <w:t xml:space="preserve"> наплати средство финанасијског обезбеђења за добро извршење посла</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w:t>
      </w:r>
      <w:r w:rsidRPr="00327718">
        <w:rPr>
          <w:rFonts w:ascii="Arial" w:eastAsia="Times New Roman" w:hAnsi="Arial" w:cs="Arial"/>
        </w:rPr>
        <w:lastRenderedPageBreak/>
        <w:t>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lastRenderedPageBreak/>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8"/>
      <w:footerReference w:type="default" r:id="rId19"/>
      <w:head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C6" w:rsidRDefault="008433C6">
      <w:pPr>
        <w:spacing w:after="0" w:line="240" w:lineRule="auto"/>
      </w:pPr>
      <w:r>
        <w:separator/>
      </w:r>
    </w:p>
  </w:endnote>
  <w:endnote w:type="continuationSeparator" w:id="0">
    <w:p w:rsidR="008433C6" w:rsidRDefault="008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42" w:rsidRPr="00712A06" w:rsidRDefault="009F5242">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BE6577">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BE6577">
      <w:rPr>
        <w:rFonts w:ascii="Arial" w:hAnsi="Arial" w:cs="Arial"/>
        <w:b/>
        <w:bCs/>
        <w:noProof/>
      </w:rPr>
      <w:t>49</w:t>
    </w:r>
    <w:r w:rsidRPr="00712A06">
      <w:rPr>
        <w:rFonts w:ascii="Arial" w:hAnsi="Arial" w:cs="Arial"/>
        <w:b/>
        <w:bCs/>
      </w:rPr>
      <w:fldChar w:fldCharType="end"/>
    </w:r>
  </w:p>
  <w:p w:rsidR="009F5242" w:rsidRDefault="009F52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C6" w:rsidRDefault="008433C6">
      <w:pPr>
        <w:spacing w:after="0" w:line="240" w:lineRule="auto"/>
      </w:pPr>
      <w:r>
        <w:separator/>
      </w:r>
    </w:p>
  </w:footnote>
  <w:footnote w:type="continuationSeparator" w:id="0">
    <w:p w:rsidR="008433C6" w:rsidRDefault="0084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42" w:rsidRDefault="009F5242" w:rsidP="00327718">
    <w:pPr>
      <w:pStyle w:val="Header"/>
      <w:rPr>
        <w:lang w:val="sr-Cyrl-RS"/>
      </w:rPr>
    </w:pPr>
  </w:p>
  <w:p w:rsidR="009F5242" w:rsidRPr="00B12A15" w:rsidRDefault="009F5242"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9F5242" w:rsidRPr="00CF5E7F" w:rsidRDefault="009F5242"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0377</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1759/2017</w:t>
    </w:r>
    <w:r w:rsidRPr="00B50E7A">
      <w:rPr>
        <w:rFonts w:ascii="Arial" w:eastAsia="Times New Roman" w:hAnsi="Arial" w:cs="Arial"/>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42" w:rsidRDefault="009F5242" w:rsidP="00F90E21">
    <w:pPr>
      <w:pStyle w:val="Header"/>
      <w:rPr>
        <w:rFonts w:ascii="Arial" w:hAnsi="Arial" w:cs="Arial"/>
        <w:lang w:val="sr-Cyrl-RS"/>
      </w:rPr>
    </w:pPr>
  </w:p>
  <w:p w:rsidR="009F5242" w:rsidRPr="00B12A15" w:rsidRDefault="009F5242"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9F5242" w:rsidRDefault="009F5242"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0377</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1759/2017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4"/>
  </w:num>
  <w:num w:numId="5">
    <w:abstractNumId w:val="6"/>
  </w:num>
  <w:num w:numId="6">
    <w:abstractNumId w:val="21"/>
  </w:num>
  <w:num w:numId="7">
    <w:abstractNumId w:val="0"/>
  </w:num>
  <w:num w:numId="8">
    <w:abstractNumId w:val="1"/>
  </w:num>
  <w:num w:numId="9">
    <w:abstractNumId w:val="7"/>
  </w:num>
  <w:num w:numId="10">
    <w:abstractNumId w:val="2"/>
  </w:num>
  <w:num w:numId="11">
    <w:abstractNumId w:val="16"/>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4"/>
  </w:num>
  <w:num w:numId="17">
    <w:abstractNumId w:val="13"/>
  </w:num>
  <w:num w:numId="18">
    <w:abstractNumId w:val="19"/>
  </w:num>
  <w:num w:numId="19">
    <w:abstractNumId w:val="5"/>
  </w:num>
  <w:num w:numId="20">
    <w:abstractNumId w:val="0"/>
  </w:num>
  <w:num w:numId="21">
    <w:abstractNumId w:val="10"/>
  </w:num>
  <w:num w:numId="22">
    <w:abstractNumId w:val="11"/>
  </w:num>
  <w:num w:numId="23">
    <w:abstractNumId w:val="15"/>
  </w:num>
  <w:num w:numId="24">
    <w:abstractNumId w:val="25"/>
  </w:num>
  <w:num w:numId="25">
    <w:abstractNumId w:val="22"/>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66332"/>
    <w:rsid w:val="00071946"/>
    <w:rsid w:val="00071E7B"/>
    <w:rsid w:val="000757F0"/>
    <w:rsid w:val="00075827"/>
    <w:rsid w:val="00091EF8"/>
    <w:rsid w:val="000B41D8"/>
    <w:rsid w:val="000C3D1A"/>
    <w:rsid w:val="00106DD4"/>
    <w:rsid w:val="00114E4A"/>
    <w:rsid w:val="00121584"/>
    <w:rsid w:val="001258A9"/>
    <w:rsid w:val="001265D8"/>
    <w:rsid w:val="00131913"/>
    <w:rsid w:val="00133FD9"/>
    <w:rsid w:val="00152DB7"/>
    <w:rsid w:val="001611D9"/>
    <w:rsid w:val="0016140B"/>
    <w:rsid w:val="00167826"/>
    <w:rsid w:val="001A1954"/>
    <w:rsid w:val="001A69B3"/>
    <w:rsid w:val="001B749A"/>
    <w:rsid w:val="001C5B43"/>
    <w:rsid w:val="001D1242"/>
    <w:rsid w:val="001F5180"/>
    <w:rsid w:val="00201CB3"/>
    <w:rsid w:val="00202830"/>
    <w:rsid w:val="00204C66"/>
    <w:rsid w:val="00214F7D"/>
    <w:rsid w:val="00224037"/>
    <w:rsid w:val="00242D64"/>
    <w:rsid w:val="00243C35"/>
    <w:rsid w:val="00246BB5"/>
    <w:rsid w:val="002543EB"/>
    <w:rsid w:val="00290997"/>
    <w:rsid w:val="002B79C2"/>
    <w:rsid w:val="002C6C5F"/>
    <w:rsid w:val="002D672B"/>
    <w:rsid w:val="00312BFF"/>
    <w:rsid w:val="00327718"/>
    <w:rsid w:val="0034706B"/>
    <w:rsid w:val="0035103B"/>
    <w:rsid w:val="00365884"/>
    <w:rsid w:val="0037209D"/>
    <w:rsid w:val="003C5AD3"/>
    <w:rsid w:val="003E0D26"/>
    <w:rsid w:val="003E2D0F"/>
    <w:rsid w:val="003F4FE6"/>
    <w:rsid w:val="0043067D"/>
    <w:rsid w:val="00451FA3"/>
    <w:rsid w:val="004A7ED4"/>
    <w:rsid w:val="004B5D7C"/>
    <w:rsid w:val="004D3EC2"/>
    <w:rsid w:val="004F1ECF"/>
    <w:rsid w:val="004F5BB6"/>
    <w:rsid w:val="005049CB"/>
    <w:rsid w:val="005122E4"/>
    <w:rsid w:val="00517836"/>
    <w:rsid w:val="00521544"/>
    <w:rsid w:val="00540338"/>
    <w:rsid w:val="00560AC1"/>
    <w:rsid w:val="0056297D"/>
    <w:rsid w:val="005659E7"/>
    <w:rsid w:val="00573F00"/>
    <w:rsid w:val="005C51E7"/>
    <w:rsid w:val="005E7660"/>
    <w:rsid w:val="005F25B2"/>
    <w:rsid w:val="005F39E1"/>
    <w:rsid w:val="00613726"/>
    <w:rsid w:val="00633DBA"/>
    <w:rsid w:val="00644C61"/>
    <w:rsid w:val="00644ECD"/>
    <w:rsid w:val="006570C2"/>
    <w:rsid w:val="006626F7"/>
    <w:rsid w:val="006926EE"/>
    <w:rsid w:val="006B3A6F"/>
    <w:rsid w:val="006D6BA1"/>
    <w:rsid w:val="00700455"/>
    <w:rsid w:val="00712A06"/>
    <w:rsid w:val="00743920"/>
    <w:rsid w:val="007576E4"/>
    <w:rsid w:val="00761013"/>
    <w:rsid w:val="007677A7"/>
    <w:rsid w:val="00767F57"/>
    <w:rsid w:val="00780B41"/>
    <w:rsid w:val="0078666A"/>
    <w:rsid w:val="007A5B3D"/>
    <w:rsid w:val="007A6563"/>
    <w:rsid w:val="007A69D1"/>
    <w:rsid w:val="007C37B3"/>
    <w:rsid w:val="007D15E2"/>
    <w:rsid w:val="007F0E14"/>
    <w:rsid w:val="007F263D"/>
    <w:rsid w:val="007F608E"/>
    <w:rsid w:val="007F7E18"/>
    <w:rsid w:val="0080273B"/>
    <w:rsid w:val="0082550E"/>
    <w:rsid w:val="00832F2D"/>
    <w:rsid w:val="008433C6"/>
    <w:rsid w:val="00843CDF"/>
    <w:rsid w:val="0087485B"/>
    <w:rsid w:val="00891CDC"/>
    <w:rsid w:val="008953D1"/>
    <w:rsid w:val="008A6280"/>
    <w:rsid w:val="008C21F4"/>
    <w:rsid w:val="008C78C3"/>
    <w:rsid w:val="008E32DA"/>
    <w:rsid w:val="008F15AD"/>
    <w:rsid w:val="008F428E"/>
    <w:rsid w:val="009004C2"/>
    <w:rsid w:val="00914990"/>
    <w:rsid w:val="0092202A"/>
    <w:rsid w:val="0092773F"/>
    <w:rsid w:val="00945B48"/>
    <w:rsid w:val="009619AC"/>
    <w:rsid w:val="009650EB"/>
    <w:rsid w:val="00967F50"/>
    <w:rsid w:val="00983620"/>
    <w:rsid w:val="009A3D3B"/>
    <w:rsid w:val="009A758A"/>
    <w:rsid w:val="009E0301"/>
    <w:rsid w:val="009E3B64"/>
    <w:rsid w:val="009F3622"/>
    <w:rsid w:val="009F5242"/>
    <w:rsid w:val="00A0006D"/>
    <w:rsid w:val="00A10C4B"/>
    <w:rsid w:val="00A24989"/>
    <w:rsid w:val="00A5629A"/>
    <w:rsid w:val="00A94AB1"/>
    <w:rsid w:val="00AA4789"/>
    <w:rsid w:val="00AB14B0"/>
    <w:rsid w:val="00AC0BAE"/>
    <w:rsid w:val="00AC3F29"/>
    <w:rsid w:val="00AE48B1"/>
    <w:rsid w:val="00AF462F"/>
    <w:rsid w:val="00AF791D"/>
    <w:rsid w:val="00B13A22"/>
    <w:rsid w:val="00B166A9"/>
    <w:rsid w:val="00B24F99"/>
    <w:rsid w:val="00B25815"/>
    <w:rsid w:val="00B26642"/>
    <w:rsid w:val="00B35497"/>
    <w:rsid w:val="00B45620"/>
    <w:rsid w:val="00B50E7A"/>
    <w:rsid w:val="00B61427"/>
    <w:rsid w:val="00B84357"/>
    <w:rsid w:val="00B87964"/>
    <w:rsid w:val="00BA1236"/>
    <w:rsid w:val="00BA6126"/>
    <w:rsid w:val="00BB4B2B"/>
    <w:rsid w:val="00BC6C00"/>
    <w:rsid w:val="00BD1CD5"/>
    <w:rsid w:val="00BD5EDC"/>
    <w:rsid w:val="00BE4901"/>
    <w:rsid w:val="00BE6577"/>
    <w:rsid w:val="00BF07E7"/>
    <w:rsid w:val="00BF3C43"/>
    <w:rsid w:val="00BF68FE"/>
    <w:rsid w:val="00C0754E"/>
    <w:rsid w:val="00C10BBA"/>
    <w:rsid w:val="00C10DFC"/>
    <w:rsid w:val="00C12D3F"/>
    <w:rsid w:val="00C27922"/>
    <w:rsid w:val="00C3100B"/>
    <w:rsid w:val="00C331DE"/>
    <w:rsid w:val="00C50CE5"/>
    <w:rsid w:val="00C51CE3"/>
    <w:rsid w:val="00C66741"/>
    <w:rsid w:val="00C66F02"/>
    <w:rsid w:val="00C77596"/>
    <w:rsid w:val="00C80568"/>
    <w:rsid w:val="00C819C6"/>
    <w:rsid w:val="00C86408"/>
    <w:rsid w:val="00CC06A4"/>
    <w:rsid w:val="00CC2044"/>
    <w:rsid w:val="00CC5BC2"/>
    <w:rsid w:val="00CD45E0"/>
    <w:rsid w:val="00CE5910"/>
    <w:rsid w:val="00D03477"/>
    <w:rsid w:val="00D04F06"/>
    <w:rsid w:val="00D538FA"/>
    <w:rsid w:val="00D77B85"/>
    <w:rsid w:val="00DA320A"/>
    <w:rsid w:val="00DB7037"/>
    <w:rsid w:val="00E010B7"/>
    <w:rsid w:val="00E052FE"/>
    <w:rsid w:val="00E3211D"/>
    <w:rsid w:val="00E35160"/>
    <w:rsid w:val="00E610C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131D0"/>
    <w:rsid w:val="00F1595B"/>
    <w:rsid w:val="00F76995"/>
    <w:rsid w:val="00F84328"/>
    <w:rsid w:val="00F90E21"/>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16562</Words>
  <Characters>94405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2</cp:revision>
  <cp:lastPrinted>2017-11-14T16:56:00Z</cp:lastPrinted>
  <dcterms:created xsi:type="dcterms:W3CDTF">2017-11-24T11:49:00Z</dcterms:created>
  <dcterms:modified xsi:type="dcterms:W3CDTF">2017-11-24T11:49:00Z</dcterms:modified>
</cp:coreProperties>
</file>