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686AF3" w:rsidP="00246B3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C6690C"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13574A" w:rsidRPr="0013574A">
        <w:rPr>
          <w:rFonts w:ascii="Arial" w:hAnsi="Arial" w:cs="Arial"/>
          <w:i/>
          <w:sz w:val="22"/>
          <w:szCs w:val="22"/>
        </w:rPr>
        <w:t>ДОБАРА</w:t>
      </w:r>
      <w:r w:rsidR="0013574A">
        <w:rPr>
          <w:rFonts w:ascii="Arial" w:hAnsi="Arial" w:cs="Arial"/>
          <w:sz w:val="22"/>
          <w:szCs w:val="22"/>
          <w:lang w:val="sr-Latn-RS"/>
        </w:rPr>
        <w:t xml:space="preserve">: </w:t>
      </w:r>
      <w:r w:rsidR="0013574A">
        <w:rPr>
          <w:rFonts w:ascii="Arial" w:hAnsi="Arial" w:cs="Arial"/>
          <w:sz w:val="22"/>
          <w:szCs w:val="22"/>
          <w:lang w:val="sr-Cyrl-RS"/>
        </w:rPr>
        <w:t>Инсталациони и изолациони материјал - ТЕНТ</w:t>
      </w: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13574A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="0013574A">
        <w:rPr>
          <w:rFonts w:ascii="Arial" w:hAnsi="Arial" w:cs="Arial"/>
          <w:sz w:val="22"/>
          <w:szCs w:val="22"/>
        </w:rPr>
        <w:t>НАБАВКА</w:t>
      </w:r>
      <w:r w:rsidR="005E5BEB">
        <w:rPr>
          <w:rFonts w:ascii="Arial" w:hAnsi="Arial" w:cs="Arial"/>
          <w:sz w:val="22"/>
          <w:szCs w:val="22"/>
          <w:lang w:val="sr-Cyrl-RS"/>
        </w:rPr>
        <w:t xml:space="preserve"> </w:t>
      </w:r>
      <w:r w:rsidR="005E5BEB">
        <w:rPr>
          <w:rFonts w:ascii="Arial" w:hAnsi="Arial"/>
          <w:lang w:val="sr-Latn-RS"/>
        </w:rPr>
        <w:t>3000/0922(308/2017;299/2017;925/2017;780/2017)</w:t>
      </w:r>
      <w:r w:rsidR="0013574A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5E5BEB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(број </w:t>
      </w:r>
      <w:r>
        <w:rPr>
          <w:rFonts w:ascii="Arial" w:hAnsi="Arial" w:cs="Arial"/>
          <w:sz w:val="22"/>
          <w:szCs w:val="22"/>
          <w:lang w:val="sr-Cyrl-RS"/>
        </w:rPr>
        <w:t>105-Е.03.01- 274381/</w:t>
      </w:r>
      <w:r w:rsidR="008E67AD">
        <w:rPr>
          <w:rFonts w:ascii="Arial" w:hAnsi="Arial" w:cs="Arial"/>
          <w:sz w:val="22"/>
          <w:szCs w:val="22"/>
          <w:lang w:val="sr-Latn-RS"/>
        </w:rPr>
        <w:t>11</w:t>
      </w:r>
      <w:r>
        <w:rPr>
          <w:rFonts w:ascii="Arial" w:hAnsi="Arial" w:cs="Arial"/>
          <w:sz w:val="22"/>
          <w:szCs w:val="22"/>
          <w:lang w:val="sr-Cyrl-RS"/>
        </w:rPr>
        <w:t xml:space="preserve"> -2017</w:t>
      </w:r>
      <w:r>
        <w:rPr>
          <w:rFonts w:ascii="Arial" w:hAnsi="Arial" w:cs="Arial"/>
          <w:sz w:val="22"/>
          <w:szCs w:val="22"/>
        </w:rPr>
        <w:t xml:space="preserve"> од </w:t>
      </w:r>
      <w:r w:rsidR="00686AF3">
        <w:rPr>
          <w:rFonts w:ascii="Arial" w:hAnsi="Arial" w:cs="Arial"/>
          <w:sz w:val="22"/>
          <w:szCs w:val="22"/>
          <w:lang w:val="sr-Cyrl-RS"/>
        </w:rPr>
        <w:t>18</w:t>
      </w:r>
      <w:r>
        <w:rPr>
          <w:rFonts w:ascii="Arial" w:hAnsi="Arial" w:cs="Arial"/>
          <w:sz w:val="22"/>
          <w:szCs w:val="22"/>
          <w:lang w:val="sr-Cyrl-RS"/>
        </w:rPr>
        <w:t>.12.2017</w:t>
      </w:r>
      <w:r w:rsidR="00C6690C" w:rsidRPr="00295D8C">
        <w:rPr>
          <w:rFonts w:ascii="Arial" w:hAnsi="Arial" w:cs="Arial"/>
          <w:sz w:val="22"/>
          <w:szCs w:val="22"/>
        </w:rPr>
        <w:t xml:space="preserve">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E1470E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>
        <w:rPr>
          <w:rFonts w:ascii="Arial" w:hAnsi="Arial" w:cs="Arial"/>
          <w:i/>
          <w:sz w:val="22"/>
          <w:szCs w:val="22"/>
        </w:rPr>
        <w:t>,</w:t>
      </w:r>
      <w:r w:rsidR="00E07723" w:rsidRPr="00295D8C">
        <w:rPr>
          <w:rFonts w:ascii="Arial" w:hAnsi="Arial" w:cs="Arial"/>
          <w:i/>
          <w:sz w:val="22"/>
          <w:szCs w:val="22"/>
        </w:rPr>
        <w:t>20</w:t>
      </w:r>
      <w:r>
        <w:rPr>
          <w:rFonts w:ascii="Arial" w:hAnsi="Arial" w:cs="Arial"/>
          <w:i/>
          <w:sz w:val="22"/>
          <w:szCs w:val="22"/>
          <w:lang w:val="sr-Cyrl-RS"/>
        </w:rPr>
        <w:t>17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295D8C" w:rsidRDefault="00686AF3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>ДРУГА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6A6D4B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6A6D4B">
        <w:rPr>
          <w:rFonts w:ascii="Arial" w:hAnsi="Arial" w:cs="Arial"/>
          <w:sz w:val="22"/>
          <w:szCs w:val="22"/>
          <w:lang w:val="sr-Cyrl-RS"/>
        </w:rPr>
        <w:t>: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6A6D4B">
        <w:rPr>
          <w:rFonts w:ascii="Arial" w:hAnsi="Arial" w:cs="Arial"/>
          <w:sz w:val="22"/>
          <w:szCs w:val="22"/>
          <w:lang w:val="sr-Cyrl-RS"/>
        </w:rPr>
        <w:t>Инсталациони и изолациони материјал - ТЕНТ</w:t>
      </w: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1.</w:t>
      </w:r>
    </w:p>
    <w:p w:rsidR="00CC13F6" w:rsidRDefault="00AB51BF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 врши измену конкурсне документацију у делу</w:t>
      </w:r>
      <w:r w:rsidR="00F73B57" w:rsidRPr="00F73B57">
        <w:rPr>
          <w:rFonts w:ascii="Arial" w:hAnsi="Arial" w:cs="Arial"/>
          <w:sz w:val="22"/>
          <w:szCs w:val="22"/>
          <w:lang w:val="sr-Cyrl-RS"/>
        </w:rPr>
        <w:t xml:space="preserve"> Техничк</w:t>
      </w:r>
      <w:r>
        <w:rPr>
          <w:rFonts w:ascii="Arial" w:hAnsi="Arial" w:cs="Arial"/>
          <w:sz w:val="22"/>
          <w:szCs w:val="22"/>
          <w:lang w:val="sr-Cyrl-RS"/>
        </w:rPr>
        <w:t>а спец</w:t>
      </w:r>
      <w:r w:rsidR="00E31B9B">
        <w:rPr>
          <w:rFonts w:ascii="Arial" w:hAnsi="Arial" w:cs="Arial"/>
          <w:sz w:val="22"/>
          <w:szCs w:val="22"/>
          <w:lang w:val="sr-Cyrl-RS"/>
        </w:rPr>
        <w:t>ификација (</w:t>
      </w:r>
      <w:r w:rsidR="00F73B57" w:rsidRPr="00F73B57">
        <w:rPr>
          <w:rFonts w:ascii="Arial" w:hAnsi="Arial" w:cs="Arial"/>
          <w:sz w:val="22"/>
          <w:szCs w:val="22"/>
          <w:lang w:val="sr-Cyrl-RS"/>
        </w:rPr>
        <w:t xml:space="preserve"> </w:t>
      </w:r>
      <w:r w:rsidR="00E31B9B">
        <w:rPr>
          <w:rFonts w:ascii="Arial" w:hAnsi="Arial" w:cs="Arial"/>
          <w:sz w:val="22"/>
          <w:szCs w:val="22"/>
          <w:lang w:val="sr-Cyrl-RS"/>
        </w:rPr>
        <w:t>тачка 3.2.1</w:t>
      </w:r>
      <w:r w:rsidR="00C6690C" w:rsidRPr="00F73B57">
        <w:rPr>
          <w:rFonts w:ascii="Arial" w:hAnsi="Arial" w:cs="Arial"/>
          <w:i/>
          <w:sz w:val="22"/>
          <w:szCs w:val="22"/>
        </w:rPr>
        <w:t xml:space="preserve"> </w:t>
      </w:r>
      <w:r w:rsidR="00C6690C" w:rsidRPr="008B1113">
        <w:rPr>
          <w:rFonts w:ascii="Arial" w:hAnsi="Arial" w:cs="Arial"/>
          <w:sz w:val="22"/>
          <w:szCs w:val="22"/>
        </w:rPr>
        <w:t>мења</w:t>
      </w:r>
      <w:r w:rsidR="00F73B57" w:rsidRPr="008B1113">
        <w:rPr>
          <w:rFonts w:ascii="Arial" w:hAnsi="Arial" w:cs="Arial"/>
          <w:sz w:val="22"/>
          <w:szCs w:val="22"/>
          <w:lang w:val="sr-Cyrl-RS"/>
        </w:rPr>
        <w:t>ју</w:t>
      </w:r>
      <w:r w:rsidR="00C6690C" w:rsidRPr="008B1113">
        <w:rPr>
          <w:rFonts w:ascii="Arial" w:hAnsi="Arial" w:cs="Arial"/>
          <w:sz w:val="22"/>
          <w:szCs w:val="22"/>
        </w:rPr>
        <w:t xml:space="preserve"> се и </w:t>
      </w:r>
      <w:r w:rsidR="00F73B57" w:rsidRPr="008B1113"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="00F73B57" w:rsidRPr="008B1113">
        <w:rPr>
          <w:rFonts w:ascii="Arial" w:hAnsi="Arial" w:cs="Arial"/>
          <w:sz w:val="22"/>
          <w:szCs w:val="22"/>
        </w:rPr>
        <w:t>глас</w:t>
      </w:r>
      <w:r w:rsidR="00F73B57" w:rsidRPr="008B1113">
        <w:rPr>
          <w:rFonts w:ascii="Arial" w:hAnsi="Arial" w:cs="Arial"/>
          <w:sz w:val="22"/>
          <w:szCs w:val="22"/>
          <w:lang w:val="sr-Cyrl-RS"/>
        </w:rPr>
        <w:t>е</w:t>
      </w:r>
      <w:r w:rsidR="00850F14">
        <w:rPr>
          <w:rFonts w:ascii="Arial" w:hAnsi="Arial" w:cs="Arial"/>
          <w:sz w:val="22"/>
          <w:szCs w:val="22"/>
          <w:lang w:val="sr-Cyrl-RS"/>
        </w:rPr>
        <w:t>:</w:t>
      </w:r>
    </w:p>
    <w:p w:rsidR="000242B4" w:rsidRDefault="000242B4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0242B4" w:rsidRPr="000242B4" w:rsidRDefault="000242B4" w:rsidP="000242B4">
      <w:pPr>
        <w:suppressAutoHyphens w:val="0"/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val="en-US" w:eastAsia="en-US"/>
        </w:rPr>
      </w:pPr>
      <w:r w:rsidRPr="000242B4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3.2.1.Техничка </w:t>
      </w:r>
      <w:proofErr w:type="spellStart"/>
      <w:r w:rsidRPr="000242B4">
        <w:rPr>
          <w:rFonts w:ascii="Arial" w:eastAsia="Calibri" w:hAnsi="Arial" w:cs="Arial"/>
          <w:b/>
          <w:sz w:val="22"/>
          <w:szCs w:val="22"/>
          <w:lang w:val="en-US" w:eastAsia="en-US"/>
        </w:rPr>
        <w:t>документација</w:t>
      </w:r>
      <w:proofErr w:type="spellEnd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>која</w:t>
      </w:r>
      <w:proofErr w:type="spellEnd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>доставља</w:t>
      </w:r>
      <w:proofErr w:type="spellEnd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>као</w:t>
      </w:r>
      <w:proofErr w:type="spellEnd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>саставни</w:t>
      </w:r>
      <w:proofErr w:type="spellEnd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>део</w:t>
      </w:r>
      <w:proofErr w:type="spellEnd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>понуде</w:t>
      </w:r>
      <w:proofErr w:type="spellEnd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 xml:space="preserve">, а </w:t>
      </w:r>
      <w:proofErr w:type="spellStart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>којом</w:t>
      </w:r>
      <w:proofErr w:type="spellEnd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>се</w:t>
      </w:r>
      <w:proofErr w:type="spellEnd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>доказује</w:t>
      </w:r>
      <w:proofErr w:type="spellEnd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 xml:space="preserve">  </w:t>
      </w:r>
      <w:proofErr w:type="spellStart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proofErr w:type="gramEnd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>понуђена</w:t>
      </w:r>
      <w:proofErr w:type="spellEnd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>добра</w:t>
      </w:r>
      <w:proofErr w:type="spellEnd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>испуњавају</w:t>
      </w:r>
      <w:proofErr w:type="spellEnd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>захтеване</w:t>
      </w:r>
      <w:proofErr w:type="spellEnd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>техничке</w:t>
      </w:r>
      <w:proofErr w:type="spellEnd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>карактеристике</w:t>
      </w:r>
      <w:proofErr w:type="spellEnd"/>
      <w:r w:rsidRPr="000242B4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850F14" w:rsidRDefault="00850F14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C13F6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Каталог понуђених производа из кога се јасно виде тражене карактеристике производа, са назначеном позицијом из техничке спецификације и обрасца структура цене, осим за позиције ( 69-71,72-74, 75, 77, 189, 190, 286, 191, 192-197, 287-289, 293-295, 214, 215, 216, 217, 290</w:t>
      </w:r>
      <w:r w:rsidR="00850F14">
        <w:rPr>
          <w:rFonts w:ascii="Arial" w:hAnsi="Arial" w:cs="Arial"/>
          <w:sz w:val="22"/>
          <w:szCs w:val="22"/>
          <w:lang w:val="sr-Cyrl-RS"/>
        </w:rPr>
        <w:t>, 218-222, 53, 207-209, 227-229, 230, 252-253, 278-280 и 282)</w:t>
      </w:r>
      <w:r w:rsidR="00F73B57"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850F14" w:rsidRDefault="00850F14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color w:val="4F81BD"/>
          <w:sz w:val="22"/>
          <w:szCs w:val="22"/>
          <w:lang w:val="sr-Cyrl-RS"/>
        </w:rPr>
        <w:t xml:space="preserve">                                       </w:t>
      </w:r>
    </w:p>
    <w:p w:rsidR="00850F14" w:rsidRDefault="00850F14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>
        <w:rPr>
          <w:rFonts w:ascii="Arial" w:hAnsi="Arial" w:cs="Arial"/>
          <w:color w:val="4F81BD"/>
          <w:sz w:val="22"/>
          <w:szCs w:val="22"/>
          <w:lang w:val="sr-Cyrl-RS"/>
        </w:rPr>
        <w:t xml:space="preserve">                                                                      </w:t>
      </w:r>
      <w:r w:rsidRPr="00850F14">
        <w:rPr>
          <w:rFonts w:ascii="Arial" w:hAnsi="Arial" w:cs="Arial"/>
          <w:sz w:val="22"/>
          <w:szCs w:val="22"/>
          <w:lang w:val="sr-Cyrl-RS"/>
        </w:rPr>
        <w:t>2</w:t>
      </w:r>
      <w:r>
        <w:rPr>
          <w:rFonts w:ascii="Arial" w:hAnsi="Arial" w:cs="Arial"/>
          <w:color w:val="4F81BD"/>
          <w:sz w:val="22"/>
          <w:szCs w:val="22"/>
          <w:lang w:val="sr-Cyrl-RS"/>
        </w:rPr>
        <w:t>.</w:t>
      </w:r>
    </w:p>
    <w:p w:rsidR="00850F14" w:rsidRPr="00850F14" w:rsidRDefault="00850F14" w:rsidP="000F38BA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</w:p>
    <w:p w:rsidR="00850F14" w:rsidRDefault="00850F14" w:rsidP="00850F1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Наручилац врши измену конкурсне документацију у делу УПУТСТВО ПОНУЂАЧИМА КАКО ДА САЧИНЕ ПОНУДУ (</w:t>
      </w:r>
      <w:r w:rsidRPr="00F73B57">
        <w:rPr>
          <w:rFonts w:ascii="Arial" w:hAnsi="Arial" w:cs="Arial"/>
          <w:sz w:val="22"/>
          <w:szCs w:val="22"/>
          <w:lang w:val="sr-Cyrl-RS"/>
        </w:rPr>
        <w:t xml:space="preserve"> </w:t>
      </w:r>
      <w:r>
        <w:rPr>
          <w:rFonts w:ascii="Arial" w:hAnsi="Arial" w:cs="Arial"/>
          <w:sz w:val="22"/>
          <w:szCs w:val="22"/>
          <w:lang w:val="sr-Cyrl-RS"/>
        </w:rPr>
        <w:t>тачка 6.3. – Обавезна садржина понуде)</w:t>
      </w:r>
      <w:r w:rsidRPr="00F73B57">
        <w:rPr>
          <w:rFonts w:ascii="Arial" w:hAnsi="Arial" w:cs="Arial"/>
          <w:i/>
          <w:sz w:val="22"/>
          <w:szCs w:val="22"/>
        </w:rPr>
        <w:t xml:space="preserve"> </w:t>
      </w:r>
      <w:r w:rsidRPr="008B1113">
        <w:rPr>
          <w:rFonts w:ascii="Arial" w:hAnsi="Arial" w:cs="Arial"/>
          <w:sz w:val="22"/>
          <w:szCs w:val="22"/>
        </w:rPr>
        <w:t>мења</w:t>
      </w:r>
      <w:r w:rsidRPr="008B1113">
        <w:rPr>
          <w:rFonts w:ascii="Arial" w:hAnsi="Arial" w:cs="Arial"/>
          <w:sz w:val="22"/>
          <w:szCs w:val="22"/>
          <w:lang w:val="sr-Cyrl-RS"/>
        </w:rPr>
        <w:t>ју</w:t>
      </w:r>
      <w:r w:rsidRPr="008B1113">
        <w:rPr>
          <w:rFonts w:ascii="Arial" w:hAnsi="Arial" w:cs="Arial"/>
          <w:sz w:val="22"/>
          <w:szCs w:val="22"/>
        </w:rPr>
        <w:t xml:space="preserve"> се и </w:t>
      </w:r>
      <w:r w:rsidRPr="008B1113">
        <w:rPr>
          <w:rFonts w:ascii="Arial" w:hAnsi="Arial" w:cs="Arial"/>
          <w:sz w:val="22"/>
          <w:szCs w:val="22"/>
          <w:lang w:val="sr-Cyrl-RS"/>
        </w:rPr>
        <w:t xml:space="preserve">сада </w:t>
      </w:r>
      <w:r w:rsidRPr="008B1113">
        <w:rPr>
          <w:rFonts w:ascii="Arial" w:hAnsi="Arial" w:cs="Arial"/>
          <w:sz w:val="22"/>
          <w:szCs w:val="22"/>
        </w:rPr>
        <w:t>глас</w:t>
      </w:r>
      <w:r w:rsidRPr="008B1113">
        <w:rPr>
          <w:rFonts w:ascii="Arial" w:hAnsi="Arial" w:cs="Arial"/>
          <w:sz w:val="22"/>
          <w:szCs w:val="22"/>
          <w:lang w:val="sr-Cyrl-RS"/>
        </w:rPr>
        <w:t>е</w:t>
      </w:r>
      <w:r>
        <w:rPr>
          <w:rFonts w:ascii="Arial" w:hAnsi="Arial" w:cs="Arial"/>
          <w:sz w:val="22"/>
          <w:szCs w:val="22"/>
          <w:lang w:val="sr-Cyrl-RS"/>
        </w:rPr>
        <w:t>:</w:t>
      </w:r>
    </w:p>
    <w:p w:rsidR="00F207DB" w:rsidRPr="00BF38E3" w:rsidRDefault="00F207DB" w:rsidP="00F207DB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BF38E3">
        <w:rPr>
          <w:rFonts w:ascii="Arial" w:hAnsi="Arial" w:cs="Arial"/>
          <w:b/>
          <w:sz w:val="22"/>
          <w:szCs w:val="22"/>
          <w:lang w:val="sr-Cyrl-RS"/>
        </w:rPr>
        <w:t>6.3</w:t>
      </w:r>
      <w:r w:rsidRPr="00BF38E3">
        <w:rPr>
          <w:rFonts w:ascii="Arial" w:hAnsi="Arial" w:cs="Arial"/>
          <w:b/>
          <w:sz w:val="22"/>
          <w:szCs w:val="22"/>
          <w:lang w:val="sr-Cyrl-RS"/>
        </w:rPr>
        <w:tab/>
        <w:t>Обавезна садржина понуде</w:t>
      </w:r>
    </w:p>
    <w:p w:rsidR="00F207DB" w:rsidRPr="00F207DB" w:rsidRDefault="00F207DB" w:rsidP="00F207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Садржину понуде, поред Обрасца понуде, чине и сви остали докази из чл. 75. Закона о јавним набавкама, предвиђени чл. 77. Закона, који су наведени у конкурсној документацији, као и сви тражени прилози и изјаве (попуњени, потписани и печатом оверени) на начин предвиђен следећим ставом ове тачке:</w:t>
      </w:r>
    </w:p>
    <w:p w:rsidR="00F207DB" w:rsidRPr="00F207DB" w:rsidRDefault="00F207DB" w:rsidP="00F207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 xml:space="preserve">Образац понуде </w:t>
      </w:r>
    </w:p>
    <w:p w:rsidR="00F207DB" w:rsidRPr="00F207DB" w:rsidRDefault="00F207DB" w:rsidP="00F207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 xml:space="preserve">Структура цене </w:t>
      </w:r>
    </w:p>
    <w:p w:rsidR="00F207DB" w:rsidRPr="00F207DB" w:rsidRDefault="00F207DB" w:rsidP="00F207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 xml:space="preserve">Образац трошкова припреме понуде, ако понуђач захтева надокнаду трошкова у 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F207DB">
        <w:rPr>
          <w:rFonts w:ascii="Arial" w:hAnsi="Arial" w:cs="Arial"/>
          <w:sz w:val="22"/>
          <w:szCs w:val="22"/>
          <w:lang w:val="sr-Cyrl-RS"/>
        </w:rPr>
        <w:t>складу са чл.88 Закона</w:t>
      </w:r>
    </w:p>
    <w:p w:rsidR="00F207DB" w:rsidRPr="00F207DB" w:rsidRDefault="00F207DB" w:rsidP="00F207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 xml:space="preserve">Изјава о независној понуди </w:t>
      </w:r>
    </w:p>
    <w:p w:rsidR="00F207DB" w:rsidRPr="00F207DB" w:rsidRDefault="00F207DB" w:rsidP="00F207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 xml:space="preserve">Изјава у складу са чланом 75. став 2. Закона </w:t>
      </w:r>
    </w:p>
    <w:p w:rsidR="00F207DB" w:rsidRPr="00F207DB" w:rsidRDefault="00F207DB" w:rsidP="00F207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>Средства финансијског обезбеђења за озбиљност понуде</w:t>
      </w:r>
    </w:p>
    <w:p w:rsidR="00F207DB" w:rsidRPr="00F207DB" w:rsidRDefault="00F207DB" w:rsidP="00F207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>Обрасци, изјаве и докази одређене тачком 6.9 или 6.10 овог упутства у случају да понуђач подноси понуду са подизвођачем или заједничку понуду подноси група понуђача</w:t>
      </w:r>
    </w:p>
    <w:p w:rsidR="00F207DB" w:rsidRPr="00F207DB" w:rsidRDefault="00F207DB" w:rsidP="00F207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>потписан и печатом оверен образац „Модел уговора“ (пожељно је да буде попуњен)</w:t>
      </w:r>
    </w:p>
    <w:p w:rsidR="00F207DB" w:rsidRPr="00F207DB" w:rsidRDefault="00F207DB" w:rsidP="00F207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>докази о испуњености услова из чл. 75. и 76. Закона у складу са чланом 77. Закона и Одељком 4. конкурсне документације</w:t>
      </w:r>
    </w:p>
    <w:p w:rsidR="00F207DB" w:rsidRPr="00F207DB" w:rsidRDefault="00F207DB" w:rsidP="00F207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>Овлашћење за потписника (ако не потписује заступник)</w:t>
      </w:r>
    </w:p>
    <w:p w:rsidR="00F207DB" w:rsidRPr="00F207DB" w:rsidRDefault="00F207DB" w:rsidP="00F207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>Споразум о заједничком наступању(у случају подношења заједничке понуде)</w:t>
      </w:r>
    </w:p>
    <w:p w:rsidR="00934499" w:rsidRDefault="00F207DB" w:rsidP="00934499">
      <w:pPr>
        <w:jc w:val="both"/>
        <w:rPr>
          <w:rFonts w:ascii="Arial" w:hAnsi="Arial" w:cs="Arial"/>
          <w:color w:val="4F81BD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•</w:t>
      </w:r>
      <w:r w:rsidRPr="00F207DB">
        <w:rPr>
          <w:rFonts w:ascii="Arial" w:hAnsi="Arial" w:cs="Arial"/>
          <w:sz w:val="22"/>
          <w:szCs w:val="22"/>
          <w:lang w:val="sr-Cyrl-RS"/>
        </w:rPr>
        <w:tab/>
        <w:t xml:space="preserve">Каталог понуђених производа из кога се јасно виде тражене карактеристике производа, са назначеном позицијом из </w:t>
      </w:r>
      <w:r w:rsidR="00934499">
        <w:rPr>
          <w:rFonts w:ascii="Arial" w:hAnsi="Arial" w:cs="Arial"/>
          <w:sz w:val="22"/>
          <w:szCs w:val="22"/>
          <w:lang w:val="sr-Cyrl-RS"/>
        </w:rPr>
        <w:t xml:space="preserve">техничке спецификације и обрасца структура </w:t>
      </w:r>
      <w:r w:rsidR="00934499">
        <w:rPr>
          <w:rFonts w:ascii="Arial" w:hAnsi="Arial" w:cs="Arial"/>
          <w:sz w:val="22"/>
          <w:szCs w:val="22"/>
          <w:lang w:val="sr-Cyrl-RS"/>
        </w:rPr>
        <w:lastRenderedPageBreak/>
        <w:t>цене,</w:t>
      </w:r>
      <w:r w:rsidR="00934499" w:rsidRPr="00934499">
        <w:rPr>
          <w:rFonts w:ascii="Arial" w:hAnsi="Arial" w:cs="Arial"/>
          <w:sz w:val="22"/>
          <w:szCs w:val="22"/>
          <w:lang w:val="sr-Cyrl-RS"/>
        </w:rPr>
        <w:t xml:space="preserve"> </w:t>
      </w:r>
      <w:r w:rsidR="00934499">
        <w:rPr>
          <w:rFonts w:ascii="Arial" w:hAnsi="Arial" w:cs="Arial"/>
          <w:sz w:val="22"/>
          <w:szCs w:val="22"/>
          <w:lang w:val="sr-Cyrl-RS"/>
        </w:rPr>
        <w:t>осим за позиције ( 69-71,72-74, 75, 77, 189, 190, 286, 191, 192-197, 287-289, 293-295, 214, 215, 216, 217, 290, 218-222, 53, 207-209, 227-229, 230, 252-253, 278-280 и 282)</w:t>
      </w:r>
      <w:r w:rsidR="00934499"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F207DB" w:rsidRPr="00F207DB" w:rsidRDefault="00F207DB" w:rsidP="00F207D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207DB" w:rsidRPr="00F207DB" w:rsidRDefault="00F207DB" w:rsidP="00F207DB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F207DB" w:rsidRPr="00F207DB" w:rsidRDefault="00F207DB" w:rsidP="00F207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Наручилац ће одбити као неприхватљиве све понуде које не испуњавају услове из позива за подношење понуда и конкурсне документације.</w:t>
      </w:r>
    </w:p>
    <w:p w:rsidR="00850F14" w:rsidRDefault="00F207DB" w:rsidP="00F207DB">
      <w:pPr>
        <w:jc w:val="both"/>
        <w:rPr>
          <w:rFonts w:ascii="Arial" w:hAnsi="Arial" w:cs="Arial"/>
          <w:sz w:val="22"/>
          <w:szCs w:val="22"/>
          <w:lang w:val="sr-Cyrl-RS"/>
        </w:rPr>
      </w:pPr>
      <w:r w:rsidRPr="00F207DB">
        <w:rPr>
          <w:rFonts w:ascii="Arial" w:hAnsi="Arial" w:cs="Arial"/>
          <w:sz w:val="22"/>
          <w:szCs w:val="22"/>
          <w:lang w:val="sr-Cyrl-RS"/>
        </w:rPr>
        <w:t>Наручилац ће одбити као неприхватљиву понуду понуђача, за коју се у поступку стручне оцене понуда утврди да докази који су саставни део понуде садрже неистините податке.</w:t>
      </w:r>
    </w:p>
    <w:p w:rsidR="00850F14" w:rsidRDefault="00CC2718" w:rsidP="00850F14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             3.</w:t>
      </w:r>
    </w:p>
    <w:p w:rsidR="00912769" w:rsidRDefault="00912769" w:rsidP="00AA51DA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C2718" w:rsidRPr="00CC2718" w:rsidRDefault="00CC2718" w:rsidP="00CC2718">
      <w:pPr>
        <w:keepNext/>
        <w:numPr>
          <w:ilvl w:val="1"/>
          <w:numId w:val="16"/>
        </w:numPr>
        <w:tabs>
          <w:tab w:val="left" w:pos="567"/>
        </w:tabs>
        <w:suppressAutoHyphens w:val="0"/>
        <w:spacing w:before="120"/>
        <w:jc w:val="both"/>
        <w:outlineLvl w:val="1"/>
        <w:rPr>
          <w:rFonts w:ascii="Arial" w:hAnsi="Arial" w:cs="Arial"/>
          <w:b/>
          <w:sz w:val="22"/>
          <w:szCs w:val="22"/>
          <w:lang w:val="en-US" w:eastAsia="en-US"/>
        </w:rPr>
      </w:pPr>
      <w:bookmarkStart w:id="0" w:name="_Toc442559917"/>
      <w:bookmarkStart w:id="1" w:name="_Toc441651606"/>
      <w:proofErr w:type="spellStart"/>
      <w:r w:rsidRPr="00CC2718">
        <w:rPr>
          <w:rFonts w:ascii="Arial" w:hAnsi="Arial" w:cs="Arial"/>
          <w:b/>
          <w:sz w:val="22"/>
          <w:szCs w:val="22"/>
          <w:lang w:val="en-US" w:eastAsia="en-US"/>
        </w:rPr>
        <w:t>Разлози</w:t>
      </w:r>
      <w:proofErr w:type="spellEnd"/>
      <w:r w:rsidRPr="00CC2718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hAnsi="Arial" w:cs="Arial"/>
          <w:b/>
          <w:sz w:val="22"/>
          <w:szCs w:val="22"/>
          <w:lang w:val="en-US" w:eastAsia="en-US"/>
        </w:rPr>
        <w:t>за</w:t>
      </w:r>
      <w:proofErr w:type="spellEnd"/>
      <w:r w:rsidRPr="00CC2718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hAnsi="Arial" w:cs="Arial"/>
          <w:b/>
          <w:sz w:val="22"/>
          <w:szCs w:val="22"/>
          <w:lang w:val="en-US" w:eastAsia="en-US"/>
        </w:rPr>
        <w:t>одбијање</w:t>
      </w:r>
      <w:proofErr w:type="spellEnd"/>
      <w:r w:rsidRPr="00CC2718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hAnsi="Arial" w:cs="Arial"/>
          <w:b/>
          <w:sz w:val="22"/>
          <w:szCs w:val="22"/>
          <w:lang w:val="en-US" w:eastAsia="en-US"/>
        </w:rPr>
        <w:t>понуде</w:t>
      </w:r>
      <w:bookmarkEnd w:id="0"/>
      <w:bookmarkEnd w:id="1"/>
      <w:proofErr w:type="spellEnd"/>
    </w:p>
    <w:p w:rsidR="00CC2718" w:rsidRPr="00CC2718" w:rsidRDefault="00CC2718" w:rsidP="00CC2718">
      <w:pPr>
        <w:suppressAutoHyphens w:val="0"/>
        <w:autoSpaceDE w:val="0"/>
        <w:autoSpaceDN w:val="0"/>
        <w:adjustRightInd w:val="0"/>
        <w:jc w:val="both"/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</w:pP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Понуда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ће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бити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одбијена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:</w:t>
      </w:r>
    </w:p>
    <w:p w:rsidR="00CC2718" w:rsidRPr="00CC2718" w:rsidRDefault="00CC2718" w:rsidP="00CC2718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је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неблаговремена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,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неприхватљива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или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неодговарајућа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;</w:t>
      </w:r>
    </w:p>
    <w:p w:rsidR="00CC2718" w:rsidRPr="00CC2718" w:rsidRDefault="00CC2718" w:rsidP="00CC2718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се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понуђач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сагласи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са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исправком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рачунских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грешака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;</w:t>
      </w:r>
    </w:p>
    <w:p w:rsidR="00CC2718" w:rsidRPr="00CC2718" w:rsidRDefault="00CC2718" w:rsidP="00CC2718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before="120"/>
        <w:ind w:left="714" w:hanging="357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proofErr w:type="gram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има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битне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недостатке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сходно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члану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106. ЗЈН</w:t>
      </w:r>
    </w:p>
    <w:p w:rsidR="00CC2718" w:rsidRPr="00CC2718" w:rsidRDefault="00CC2718" w:rsidP="00CC2718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</w:pPr>
      <w:proofErr w:type="spellStart"/>
      <w:proofErr w:type="gram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односно</w:t>
      </w:r>
      <w:proofErr w:type="spellEnd"/>
      <w:proofErr w:type="gram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ако</w:t>
      </w:r>
      <w:proofErr w:type="spellEnd"/>
      <w:r w:rsidRPr="00CC2718">
        <w:rPr>
          <w:rFonts w:ascii="Arial" w:eastAsia="TimesNewRomanPSMT" w:hAnsi="Arial" w:cs="Arial"/>
          <w:bCs/>
          <w:iCs/>
          <w:sz w:val="22"/>
          <w:szCs w:val="22"/>
          <w:lang w:val="en-US" w:eastAsia="en-US"/>
        </w:rPr>
        <w:t>:</w:t>
      </w:r>
    </w:p>
    <w:p w:rsidR="00CC2718" w:rsidRPr="00CC2718" w:rsidRDefault="00CC2718" w:rsidP="00CC2718">
      <w:pPr>
        <w:numPr>
          <w:ilvl w:val="0"/>
          <w:numId w:val="14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C2718">
        <w:rPr>
          <w:rFonts w:ascii="Arial" w:hAnsi="Arial" w:cs="Arial"/>
          <w:sz w:val="22"/>
          <w:szCs w:val="22"/>
          <w:lang w:val="ru-RU" w:eastAsia="en-US"/>
        </w:rPr>
        <w:t xml:space="preserve">Понуђач не докаже да </w:t>
      </w:r>
      <w:r w:rsidRPr="00CC2718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испуњава обавезне услове за учешће;</w:t>
      </w:r>
    </w:p>
    <w:p w:rsidR="00CC2718" w:rsidRPr="00CC2718" w:rsidRDefault="00CC2718" w:rsidP="00CC2718">
      <w:pPr>
        <w:numPr>
          <w:ilvl w:val="0"/>
          <w:numId w:val="14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C2718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понуђач није доставио тражено средство обезбеђења;</w:t>
      </w:r>
    </w:p>
    <w:p w:rsidR="00CC2718" w:rsidRPr="000242B4" w:rsidRDefault="00CC2718" w:rsidP="00CC2718">
      <w:pPr>
        <w:numPr>
          <w:ilvl w:val="0"/>
          <w:numId w:val="14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C2718">
        <w:rPr>
          <w:rFonts w:ascii="Arial" w:eastAsia="TimesNewRomanPSMT" w:hAnsi="Arial" w:cs="Arial"/>
          <w:bCs/>
          <w:iCs/>
          <w:sz w:val="22"/>
          <w:szCs w:val="22"/>
          <w:lang w:val="ru-RU" w:eastAsia="en-US"/>
        </w:rPr>
        <w:t>понуда садржи друге недостатке због којих није могуће утврдити стварну садржину понуде или није могуће упоредити је са другим понудама</w:t>
      </w:r>
    </w:p>
    <w:p w:rsidR="00CC2718" w:rsidRPr="00CC2718" w:rsidRDefault="00CC2718" w:rsidP="00934499">
      <w:pPr>
        <w:numPr>
          <w:ilvl w:val="0"/>
          <w:numId w:val="14"/>
        </w:numPr>
        <w:suppressAutoHyphens w:val="0"/>
        <w:spacing w:before="120"/>
        <w:ind w:left="714" w:hanging="357"/>
        <w:jc w:val="both"/>
        <w:rPr>
          <w:rFonts w:ascii="Arial" w:hAnsi="Arial" w:cs="Arial"/>
          <w:sz w:val="22"/>
          <w:szCs w:val="22"/>
          <w:lang w:val="ru-RU" w:eastAsia="en-US"/>
        </w:rPr>
      </w:pPr>
      <w:r w:rsidRPr="00CC2718">
        <w:rPr>
          <w:rFonts w:ascii="Arial" w:hAnsi="Arial" w:cs="Arial"/>
          <w:sz w:val="22"/>
          <w:szCs w:val="22"/>
          <w:lang w:val="ru-RU" w:eastAsia="en-US"/>
        </w:rPr>
        <w:t>Каталог понуђених производа из кога се јасно виде тражене карактеристике производа, са назначеном позицијом из</w:t>
      </w:r>
      <w:r w:rsidR="00934499" w:rsidRPr="000242B4">
        <w:rPr>
          <w:rFonts w:ascii="Arial" w:hAnsi="Arial" w:cs="Arial"/>
          <w:sz w:val="22"/>
          <w:szCs w:val="22"/>
          <w:lang w:val="ru-RU" w:eastAsia="en-US"/>
        </w:rPr>
        <w:t xml:space="preserve"> техничке спецификације и обрасца структура цене,</w:t>
      </w:r>
      <w:r w:rsidR="00934499" w:rsidRPr="000242B4">
        <w:rPr>
          <w:rFonts w:ascii="Arial" w:hAnsi="Arial" w:cs="Arial"/>
          <w:sz w:val="22"/>
          <w:szCs w:val="22"/>
          <w:lang w:val="sr-Cyrl-RS"/>
        </w:rPr>
        <w:t xml:space="preserve"> осим за позиције ( 69-71,72-74, 75, 77, 189, 190, 286, 191, 192-197, 287-289, 293-295, 214, 215, 216, 217, 290, 218-222, 53, 207-209, 227-229, 230, 252-253, 278-280 и 282)</w:t>
      </w:r>
      <w:r w:rsidR="00934499" w:rsidRPr="000242B4">
        <w:rPr>
          <w:rFonts w:ascii="Arial" w:hAnsi="Arial" w:cs="Arial"/>
          <w:color w:val="4F81BD"/>
          <w:sz w:val="22"/>
          <w:szCs w:val="22"/>
        </w:rPr>
        <w:t xml:space="preserve"> </w:t>
      </w:r>
    </w:p>
    <w:p w:rsidR="00686AF3" w:rsidRPr="00686AF3" w:rsidRDefault="00CC2718" w:rsidP="000242B4">
      <w:pPr>
        <w:suppressAutoHyphens w:val="0"/>
        <w:jc w:val="both"/>
        <w:rPr>
          <w:rFonts w:ascii="Arial" w:hAnsi="Arial" w:cs="Arial"/>
          <w:sz w:val="22"/>
          <w:szCs w:val="22"/>
          <w:lang w:val="sr-Cyrl-RS" w:eastAsia="en-US"/>
        </w:rPr>
      </w:pPr>
      <w:proofErr w:type="spellStart"/>
      <w:proofErr w:type="gramStart"/>
      <w:r w:rsidRPr="00CC2718">
        <w:rPr>
          <w:rFonts w:ascii="Arial" w:hAnsi="Arial" w:cs="Arial"/>
          <w:sz w:val="22"/>
          <w:szCs w:val="22"/>
          <w:lang w:val="en-US" w:eastAsia="en-US"/>
        </w:rPr>
        <w:t>Наручилац</w:t>
      </w:r>
      <w:proofErr w:type="spellEnd"/>
      <w:r w:rsidRPr="00CC271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hAnsi="Arial" w:cs="Arial"/>
          <w:sz w:val="22"/>
          <w:szCs w:val="22"/>
          <w:lang w:val="en-US" w:eastAsia="en-US"/>
        </w:rPr>
        <w:t>ће</w:t>
      </w:r>
      <w:proofErr w:type="spellEnd"/>
      <w:r w:rsidRPr="00CC271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hAnsi="Arial" w:cs="Arial"/>
          <w:sz w:val="22"/>
          <w:szCs w:val="22"/>
          <w:lang w:val="en-US" w:eastAsia="en-US"/>
        </w:rPr>
        <w:t>донети</w:t>
      </w:r>
      <w:proofErr w:type="spellEnd"/>
      <w:r w:rsidRPr="00CC271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hAnsi="Arial" w:cs="Arial"/>
          <w:sz w:val="22"/>
          <w:szCs w:val="22"/>
          <w:lang w:val="en-US" w:eastAsia="en-US"/>
        </w:rPr>
        <w:t>одлуку</w:t>
      </w:r>
      <w:proofErr w:type="spellEnd"/>
      <w:r w:rsidRPr="00CC2718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CC2718">
        <w:rPr>
          <w:rFonts w:ascii="Arial" w:hAnsi="Arial" w:cs="Arial"/>
          <w:sz w:val="22"/>
          <w:szCs w:val="22"/>
          <w:lang w:val="en-US" w:eastAsia="en-US"/>
        </w:rPr>
        <w:t>обустави</w:t>
      </w:r>
      <w:proofErr w:type="spellEnd"/>
      <w:r w:rsidRPr="00CC271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hAnsi="Arial" w:cs="Arial"/>
          <w:sz w:val="22"/>
          <w:szCs w:val="22"/>
          <w:lang w:val="en-US" w:eastAsia="en-US"/>
        </w:rPr>
        <w:t>поступка</w:t>
      </w:r>
      <w:proofErr w:type="spellEnd"/>
      <w:r w:rsidRPr="00CC271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hAnsi="Arial" w:cs="Arial"/>
          <w:sz w:val="22"/>
          <w:szCs w:val="22"/>
          <w:lang w:val="en-US" w:eastAsia="en-US"/>
        </w:rPr>
        <w:t>јавне</w:t>
      </w:r>
      <w:proofErr w:type="spellEnd"/>
      <w:r w:rsidRPr="00CC271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hAnsi="Arial" w:cs="Arial"/>
          <w:sz w:val="22"/>
          <w:szCs w:val="22"/>
          <w:lang w:val="en-US" w:eastAsia="en-US"/>
        </w:rPr>
        <w:t>набавке</w:t>
      </w:r>
      <w:proofErr w:type="spellEnd"/>
      <w:r w:rsidRPr="00CC2718">
        <w:rPr>
          <w:rFonts w:ascii="Arial" w:hAnsi="Arial" w:cs="Arial"/>
          <w:sz w:val="22"/>
          <w:szCs w:val="22"/>
          <w:lang w:val="en-US" w:eastAsia="en-US"/>
        </w:rPr>
        <w:t xml:space="preserve"> у </w:t>
      </w:r>
      <w:proofErr w:type="spellStart"/>
      <w:r w:rsidRPr="00CC2718">
        <w:rPr>
          <w:rFonts w:ascii="Arial" w:hAnsi="Arial" w:cs="Arial"/>
          <w:sz w:val="22"/>
          <w:szCs w:val="22"/>
          <w:lang w:val="en-US" w:eastAsia="en-US"/>
        </w:rPr>
        <w:t>складу</w:t>
      </w:r>
      <w:proofErr w:type="spellEnd"/>
      <w:r w:rsidRPr="00CC271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hAnsi="Arial" w:cs="Arial"/>
          <w:sz w:val="22"/>
          <w:szCs w:val="22"/>
          <w:lang w:val="en-US" w:eastAsia="en-US"/>
        </w:rPr>
        <w:t>са</w:t>
      </w:r>
      <w:proofErr w:type="spellEnd"/>
      <w:r w:rsidRPr="00CC271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CC2718">
        <w:rPr>
          <w:rFonts w:ascii="Arial" w:hAnsi="Arial" w:cs="Arial"/>
          <w:sz w:val="22"/>
          <w:szCs w:val="22"/>
          <w:lang w:val="en-US" w:eastAsia="en-US"/>
        </w:rPr>
        <w:t>чланом</w:t>
      </w:r>
      <w:proofErr w:type="spellEnd"/>
      <w:r w:rsidRPr="00CC2718">
        <w:rPr>
          <w:rFonts w:ascii="Arial" w:hAnsi="Arial" w:cs="Arial"/>
          <w:sz w:val="22"/>
          <w:szCs w:val="22"/>
          <w:lang w:val="en-US" w:eastAsia="en-US"/>
        </w:rPr>
        <w:t xml:space="preserve"> 109.</w:t>
      </w:r>
      <w:proofErr w:type="gramEnd"/>
      <w:r w:rsidRPr="00CC2718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proofErr w:type="gramStart"/>
      <w:r w:rsidRPr="00CC2718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CC2718">
        <w:rPr>
          <w:rFonts w:ascii="Arial" w:hAnsi="Arial" w:cs="Arial"/>
          <w:sz w:val="22"/>
          <w:szCs w:val="22"/>
          <w:lang w:val="en-US" w:eastAsia="en-US"/>
        </w:rPr>
        <w:t>.</w:t>
      </w:r>
      <w:proofErr w:type="gramEnd"/>
    </w:p>
    <w:p w:rsidR="00C6690C" w:rsidRPr="00295D8C" w:rsidRDefault="00CC2718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sr-Cyrl-RS"/>
        </w:rPr>
        <w:t>4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934499" w:rsidRDefault="006A6D4B" w:rsidP="00934499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</w:rPr>
        <w:t>Ова измен</w:t>
      </w:r>
      <w:r>
        <w:rPr>
          <w:rFonts w:ascii="Arial" w:hAnsi="Arial" w:cs="Arial"/>
          <w:sz w:val="22"/>
          <w:szCs w:val="22"/>
          <w:lang w:val="sr-Cyrl-RS"/>
        </w:rPr>
        <w:t>а</w:t>
      </w:r>
      <w:r w:rsidR="00C6690C"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="00C6690C" w:rsidRPr="00295D8C">
        <w:rPr>
          <w:rFonts w:ascii="Arial" w:hAnsi="Arial" w:cs="Arial"/>
          <w:sz w:val="22"/>
          <w:szCs w:val="22"/>
          <w:lang w:val="ru-RU"/>
        </w:rPr>
        <w:t>и</w:t>
      </w:r>
      <w:r w:rsidR="00C6690C"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="00934499">
        <w:rPr>
          <w:rFonts w:ascii="Arial" w:hAnsi="Arial" w:cs="Arial"/>
          <w:sz w:val="22"/>
          <w:szCs w:val="22"/>
        </w:rPr>
        <w:t>нтернет страници Наручиоца</w:t>
      </w:r>
    </w:p>
    <w:p w:rsidR="00C17784" w:rsidRPr="00C17784" w:rsidRDefault="00C17784" w:rsidP="000242B4">
      <w:pPr>
        <w:rPr>
          <w:rFonts w:ascii="Arial" w:hAnsi="Arial" w:cs="Arial"/>
          <w:sz w:val="22"/>
          <w:szCs w:val="22"/>
          <w:lang w:val="sr-Cyrl-RS"/>
        </w:rPr>
      </w:pPr>
    </w:p>
    <w:p w:rsidR="00686AF3" w:rsidRDefault="00686AF3" w:rsidP="00C1778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bookmarkStart w:id="2" w:name="_GoBack"/>
      <w:bookmarkEnd w:id="2"/>
    </w:p>
    <w:p w:rsidR="00C6690C" w:rsidRPr="00C17784" w:rsidRDefault="00EA07F9" w:rsidP="00C17784">
      <w:pPr>
        <w:suppressAutoHyphens w:val="0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32312C" w:rsidRPr="000242B4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32312C" w:rsidRPr="000242B4" w:rsidRDefault="0032312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6690C" w:rsidRPr="000242B4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C6690C" w:rsidRPr="000242B4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969" w:rsidRDefault="00274969" w:rsidP="00F717AF">
      <w:r>
        <w:separator/>
      </w:r>
    </w:p>
  </w:endnote>
  <w:endnote w:type="continuationSeparator" w:id="0">
    <w:p w:rsidR="00274969" w:rsidRDefault="0027496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6F" w:rsidRDefault="004B0F6F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B0F6F" w:rsidRDefault="004B0F6F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6F" w:rsidRPr="000F38BA" w:rsidRDefault="004B0F6F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4B0F6F" w:rsidRPr="005403F3" w:rsidRDefault="004B0F6F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FD50B2">
      <w:rPr>
        <w:i/>
        <w:color w:val="4F81BD"/>
        <w:sz w:val="20"/>
      </w:rPr>
      <w:t>ЈН</w:t>
    </w:r>
    <w:r>
      <w:rPr>
        <w:i/>
        <w:sz w:val="20"/>
      </w:rPr>
      <w:t xml:space="preserve">  </w:t>
    </w:r>
    <w:r>
      <w:rPr>
        <w:i/>
        <w:sz w:val="20"/>
      </w:rPr>
      <w:t>број</w:t>
    </w:r>
    <w:r>
      <w:rPr>
        <w:i/>
        <w:sz w:val="20"/>
        <w:lang w:val="sr-Cyrl-RS"/>
      </w:rPr>
      <w:t xml:space="preserve"> </w:t>
    </w:r>
    <w:r w:rsidRPr="00395463">
      <w:rPr>
        <w:rFonts w:ascii="Arial" w:hAnsi="Arial"/>
        <w:sz w:val="20"/>
        <w:lang w:val="sr-Latn-RS"/>
      </w:rPr>
      <w:t>3000/0922(308/2017;299/2017;925/2017;780/2017)</w:t>
    </w:r>
    <w:r>
      <w:rPr>
        <w:rFonts w:ascii="Arial" w:hAnsi="Arial" w:cs="Arial"/>
        <w:sz w:val="22"/>
        <w:szCs w:val="22"/>
      </w:rPr>
      <w:t xml:space="preserve"> </w:t>
    </w:r>
    <w:r>
      <w:rPr>
        <w:i/>
        <w:sz w:val="20"/>
      </w:rPr>
      <w:t xml:space="preserve"> </w:t>
    </w:r>
    <w:r w:rsidRPr="000F38BA">
      <w:rPr>
        <w:i/>
        <w:sz w:val="20"/>
      </w:rPr>
      <w:t xml:space="preserve"> </w:t>
    </w:r>
    <w:r w:rsidR="005A4F5F">
      <w:rPr>
        <w:i/>
        <w:color w:val="4F81BD"/>
        <w:sz w:val="20"/>
        <w:lang w:val="sr-Cyrl-RS"/>
      </w:rPr>
      <w:t>Друга</w:t>
    </w:r>
    <w:r w:rsidRPr="000F38BA">
      <w:rPr>
        <w:i/>
        <w:sz w:val="20"/>
      </w:rPr>
      <w:t xml:space="preserve">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B16CEF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B16CEF">
      <w:rPr>
        <w:i/>
        <w:noProof/>
      </w:rPr>
      <w:t>3</w:t>
    </w:r>
    <w:r w:rsidRPr="000F38BA">
      <w:rPr>
        <w:i/>
      </w:rPr>
      <w:fldChar w:fldCharType="end"/>
    </w:r>
  </w:p>
  <w:p w:rsidR="004B0F6F" w:rsidRPr="005E5BEB" w:rsidRDefault="004B0F6F" w:rsidP="001517C4">
    <w:pPr>
      <w:pStyle w:val="Footer"/>
      <w:rPr>
        <w:lang w:val="sr-Cyrl-R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969" w:rsidRDefault="00274969" w:rsidP="00F717AF">
      <w:r>
        <w:separator/>
      </w:r>
    </w:p>
  </w:footnote>
  <w:footnote w:type="continuationSeparator" w:id="0">
    <w:p w:rsidR="00274969" w:rsidRDefault="0027496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F6F" w:rsidRDefault="004B0F6F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4B0F6F" w:rsidRPr="00933BCC" w:rsidTr="0032312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B0F6F" w:rsidRPr="00933BCC" w:rsidRDefault="00274969" w:rsidP="0032312C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4B0F6F" w:rsidRPr="00E23434" w:rsidRDefault="004B0F6F" w:rsidP="0032312C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4B0F6F" w:rsidRPr="00933BCC" w:rsidRDefault="004B0F6F" w:rsidP="0032312C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4B0F6F" w:rsidRPr="00E23434" w:rsidRDefault="004B0F6F" w:rsidP="0032312C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4B0F6F" w:rsidRPr="00B86FF2" w:rsidTr="0032312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4B0F6F" w:rsidRPr="00933BCC" w:rsidRDefault="004B0F6F" w:rsidP="0032312C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4B0F6F" w:rsidRPr="00933BCC" w:rsidRDefault="004B0F6F" w:rsidP="0032312C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4B0F6F" w:rsidRPr="00933BCC" w:rsidRDefault="004B0F6F" w:rsidP="0032312C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4B0F6F" w:rsidRPr="00552D0C" w:rsidRDefault="004B0F6F" w:rsidP="0032312C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B16CE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B16CEF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4B0F6F" w:rsidRDefault="004B0F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7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C793B"/>
    <w:multiLevelType w:val="hybridMultilevel"/>
    <w:tmpl w:val="798457E0"/>
    <w:lvl w:ilvl="0" w:tplc="A342BF3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4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F054FE7"/>
    <w:multiLevelType w:val="hybridMultilevel"/>
    <w:tmpl w:val="D89214B6"/>
    <w:lvl w:ilvl="0" w:tplc="62745A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8">
    <w:nsid w:val="7A6F3C4A"/>
    <w:multiLevelType w:val="multilevel"/>
    <w:tmpl w:val="24927DD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133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120" w:hanging="180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7"/>
  </w:num>
  <w:num w:numId="7">
    <w:abstractNumId w:val="15"/>
  </w:num>
  <w:num w:numId="8">
    <w:abstractNumId w:val="9"/>
  </w:num>
  <w:num w:numId="9">
    <w:abstractNumId w:val="14"/>
  </w:num>
  <w:num w:numId="10">
    <w:abstractNumId w:val="16"/>
  </w:num>
  <w:num w:numId="11">
    <w:abstractNumId w:val="13"/>
  </w:num>
  <w:num w:numId="12">
    <w:abstractNumId w:val="6"/>
  </w:num>
  <w:num w:numId="13">
    <w:abstractNumId w:val="4"/>
  </w:num>
  <w:num w:numId="14">
    <w:abstractNumId w:val="8"/>
  </w:num>
  <w:num w:numId="15">
    <w:abstractNumId w:val="3"/>
  </w:num>
  <w:num w:numId="16">
    <w:abstractNumId w:val="1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242B4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A1A5A"/>
    <w:rsid w:val="000A68AE"/>
    <w:rsid w:val="000A7EE8"/>
    <w:rsid w:val="000B1F67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574A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849D1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1681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4969"/>
    <w:rsid w:val="00276612"/>
    <w:rsid w:val="00277BEA"/>
    <w:rsid w:val="00280A6B"/>
    <w:rsid w:val="002811C1"/>
    <w:rsid w:val="002832BF"/>
    <w:rsid w:val="002903D6"/>
    <w:rsid w:val="00291E7D"/>
    <w:rsid w:val="002951C0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12C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13B7"/>
    <w:rsid w:val="00372944"/>
    <w:rsid w:val="00380F43"/>
    <w:rsid w:val="00382418"/>
    <w:rsid w:val="003918BA"/>
    <w:rsid w:val="00393C5F"/>
    <w:rsid w:val="00394C6E"/>
    <w:rsid w:val="00395463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56A0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0F6F"/>
    <w:rsid w:val="004B1035"/>
    <w:rsid w:val="004B3050"/>
    <w:rsid w:val="004C2F1C"/>
    <w:rsid w:val="004C2F2C"/>
    <w:rsid w:val="004D1260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9289D"/>
    <w:rsid w:val="005A2983"/>
    <w:rsid w:val="005A4F5F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5BEB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21B8"/>
    <w:rsid w:val="0064661C"/>
    <w:rsid w:val="0065612F"/>
    <w:rsid w:val="00656672"/>
    <w:rsid w:val="006626B1"/>
    <w:rsid w:val="0067129C"/>
    <w:rsid w:val="00672B0B"/>
    <w:rsid w:val="00673CA8"/>
    <w:rsid w:val="006742CD"/>
    <w:rsid w:val="00674D99"/>
    <w:rsid w:val="006759C7"/>
    <w:rsid w:val="00677B78"/>
    <w:rsid w:val="00677DE0"/>
    <w:rsid w:val="00681463"/>
    <w:rsid w:val="0068525E"/>
    <w:rsid w:val="00685BC8"/>
    <w:rsid w:val="00686AF3"/>
    <w:rsid w:val="00693365"/>
    <w:rsid w:val="006A48F1"/>
    <w:rsid w:val="006A6D4B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25BAD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82CF7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0F14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113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E67AD"/>
    <w:rsid w:val="008F31AA"/>
    <w:rsid w:val="008F4FB0"/>
    <w:rsid w:val="008F58AF"/>
    <w:rsid w:val="008F63CD"/>
    <w:rsid w:val="0090129E"/>
    <w:rsid w:val="00905575"/>
    <w:rsid w:val="0091032E"/>
    <w:rsid w:val="00912769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499"/>
    <w:rsid w:val="009346B6"/>
    <w:rsid w:val="00935278"/>
    <w:rsid w:val="00940970"/>
    <w:rsid w:val="00942328"/>
    <w:rsid w:val="009462FE"/>
    <w:rsid w:val="00963A13"/>
    <w:rsid w:val="009654B2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B51BF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16CEF"/>
    <w:rsid w:val="00B27F0F"/>
    <w:rsid w:val="00B30943"/>
    <w:rsid w:val="00B37BDA"/>
    <w:rsid w:val="00B42D12"/>
    <w:rsid w:val="00B45A7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97F1F"/>
    <w:rsid w:val="00BA0E0E"/>
    <w:rsid w:val="00BA52C9"/>
    <w:rsid w:val="00BD1125"/>
    <w:rsid w:val="00BD632A"/>
    <w:rsid w:val="00BF10CE"/>
    <w:rsid w:val="00BF12BC"/>
    <w:rsid w:val="00BF38E3"/>
    <w:rsid w:val="00BF400E"/>
    <w:rsid w:val="00BF4AA9"/>
    <w:rsid w:val="00BF515A"/>
    <w:rsid w:val="00BF65E5"/>
    <w:rsid w:val="00C0762C"/>
    <w:rsid w:val="00C1180C"/>
    <w:rsid w:val="00C141BF"/>
    <w:rsid w:val="00C17784"/>
    <w:rsid w:val="00C2498A"/>
    <w:rsid w:val="00C25552"/>
    <w:rsid w:val="00C32628"/>
    <w:rsid w:val="00C333AC"/>
    <w:rsid w:val="00C3609F"/>
    <w:rsid w:val="00C36ECE"/>
    <w:rsid w:val="00C529E6"/>
    <w:rsid w:val="00C540C7"/>
    <w:rsid w:val="00C556BD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60D3"/>
    <w:rsid w:val="00CB7876"/>
    <w:rsid w:val="00CB78DF"/>
    <w:rsid w:val="00CC13F6"/>
    <w:rsid w:val="00CC2718"/>
    <w:rsid w:val="00CD27FA"/>
    <w:rsid w:val="00CD6DEF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6F21"/>
    <w:rsid w:val="00E002F8"/>
    <w:rsid w:val="00E010D2"/>
    <w:rsid w:val="00E0129E"/>
    <w:rsid w:val="00E02A51"/>
    <w:rsid w:val="00E07723"/>
    <w:rsid w:val="00E10E78"/>
    <w:rsid w:val="00E112FF"/>
    <w:rsid w:val="00E1470E"/>
    <w:rsid w:val="00E17CA7"/>
    <w:rsid w:val="00E200E4"/>
    <w:rsid w:val="00E27F4C"/>
    <w:rsid w:val="00E31346"/>
    <w:rsid w:val="00E31B9B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017C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07DB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3B57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2">
    <w:name w:val="KDPodnaslov2"/>
    <w:basedOn w:val="Normal"/>
    <w:next w:val="Normal"/>
    <w:link w:val="KDPodnaslov2Char"/>
    <w:qFormat/>
    <w:rsid w:val="003713B7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3713B7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qFormat/>
    <w:rsid w:val="003713B7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3713B7"/>
    <w:pPr>
      <w:numPr>
        <w:numId w:val="11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713B7"/>
    <w:rPr>
      <w:rFonts w:ascii="Arial" w:eastAsia="Times New Roman" w:hAnsi="Arial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Zoran Todorović</cp:lastModifiedBy>
  <cp:revision>23</cp:revision>
  <cp:lastPrinted>2017-12-18T09:47:00Z</cp:lastPrinted>
  <dcterms:created xsi:type="dcterms:W3CDTF">2015-07-01T14:16:00Z</dcterms:created>
  <dcterms:modified xsi:type="dcterms:W3CDTF">2017-12-18T12:29:00Z</dcterms:modified>
</cp:coreProperties>
</file>