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E80367">
        <w:rPr>
          <w:rFonts w:ascii="Arial" w:eastAsia="Times New Roman" w:hAnsi="Arial" w:cs="Arial"/>
          <w:b/>
          <w:lang w:val="sr-Cyrl-RS"/>
        </w:rPr>
        <w:t>3000/0840/2017 (65/2017)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E80367">
        <w:rPr>
          <w:rFonts w:ascii="Arial" w:eastAsia="Times New Roman" w:hAnsi="Arial" w:cs="Arial"/>
          <w:lang w:val="ru-RU"/>
        </w:rPr>
        <w:t>Цевне редукције и конуси - ТЕНТ Б</w:t>
      </w: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EA1B35" w:rsidRDefault="00EA1B35"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C40B3A">
        <w:rPr>
          <w:rFonts w:ascii="Arial" w:hAnsi="Arial" w:cs="Arial"/>
          <w:lang w:val="sr-Cyrl-RS"/>
        </w:rPr>
        <w:t>342160</w:t>
      </w:r>
      <w:r w:rsidR="00AC2D3D">
        <w:rPr>
          <w:rFonts w:ascii="Arial" w:hAnsi="Arial" w:cs="Arial"/>
          <w:lang w:val="sr-Cyrl-RS"/>
        </w:rPr>
        <w:t>/</w:t>
      </w:r>
      <w:r w:rsidR="00C40B3A">
        <w:rPr>
          <w:rFonts w:ascii="Arial" w:hAnsi="Arial" w:cs="Arial"/>
          <w:lang w:val="sr-Cyrl-RS"/>
        </w:rPr>
        <w:t>6</w:t>
      </w:r>
      <w:r w:rsidR="001167B7">
        <w:rPr>
          <w:rFonts w:ascii="Arial" w:hAnsi="Arial" w:cs="Arial"/>
          <w:lang w:val="sr-Cyrl-RS"/>
        </w:rPr>
        <w:t>-201</w:t>
      </w:r>
      <w:r w:rsidR="00E15DC8">
        <w:rPr>
          <w:rFonts w:ascii="Arial" w:hAnsi="Arial" w:cs="Arial"/>
          <w:lang w:val="sr-Cyrl-RS"/>
        </w:rPr>
        <w:t>7</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EA1B35">
        <w:rPr>
          <w:rFonts w:ascii="Arial" w:eastAsia="Arial Unicode MS" w:hAnsi="Arial" w:cs="Arial"/>
          <w:kern w:val="2"/>
          <w:lang w:val="ru-RU"/>
        </w:rPr>
        <w:t>11.12.2017</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proofErr w:type="gramEnd"/>
      <w:r w:rsidR="00E15DC8" w:rsidRPr="00E15DC8">
        <w:t xml:space="preserve"> </w:t>
      </w:r>
      <w:r w:rsidR="00E15DC8" w:rsidRPr="00E15DC8">
        <w:rPr>
          <w:rFonts w:ascii="Arial" w:hAnsi="Arial" w:cs="Arial"/>
          <w:lang w:val="sr-Latn-RS"/>
        </w:rPr>
        <w:t>5364-E.03.02-</w:t>
      </w:r>
      <w:r w:rsidR="004A126D" w:rsidRPr="004A126D">
        <w:rPr>
          <w:rFonts w:ascii="Arial" w:hAnsi="Arial" w:cs="Arial"/>
          <w:lang w:val="sr-Latn-RS"/>
        </w:rPr>
        <w:t>3</w:t>
      </w:r>
      <w:r w:rsidR="00826C27">
        <w:rPr>
          <w:rFonts w:ascii="Arial" w:hAnsi="Arial" w:cs="Arial"/>
          <w:lang w:val="sr-Cyrl-RS"/>
        </w:rPr>
        <w:t>42160</w:t>
      </w:r>
      <w:r w:rsidR="00E15DC8" w:rsidRPr="00E15DC8">
        <w:rPr>
          <w:rFonts w:ascii="Arial" w:hAnsi="Arial" w:cs="Arial"/>
          <w:lang w:val="sr-Latn-RS"/>
        </w:rPr>
        <w:t>/</w:t>
      </w:r>
      <w:r w:rsidR="00826C27">
        <w:rPr>
          <w:rFonts w:ascii="Arial" w:hAnsi="Arial" w:cs="Arial"/>
          <w:lang w:val="sr-Cyrl-RS"/>
        </w:rPr>
        <w:t>3</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826C27">
        <w:rPr>
          <w:rFonts w:ascii="Arial" w:hAnsi="Arial" w:cs="Arial"/>
          <w:lang w:val="sr-Cyrl-RS"/>
        </w:rPr>
        <w:t>342160</w:t>
      </w:r>
      <w:r w:rsidR="00006421" w:rsidRPr="00006421">
        <w:rPr>
          <w:rFonts w:ascii="Arial" w:hAnsi="Arial" w:cs="Arial"/>
          <w:lang w:val="sr-Latn-RS"/>
        </w:rPr>
        <w:t>/</w:t>
      </w:r>
      <w:r w:rsidR="00826C27">
        <w:rPr>
          <w:rFonts w:ascii="Arial" w:hAnsi="Arial" w:cs="Arial"/>
          <w:lang w:val="sr-Cyrl-RS"/>
        </w:rPr>
        <w:t>4</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826C27">
        <w:rPr>
          <w:rFonts w:ascii="Arial" w:hAnsi="Arial" w:cs="Arial"/>
          <w:lang w:val="sr-Cyrl-RS"/>
        </w:rPr>
        <w:t>3</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E80367">
        <w:rPr>
          <w:rFonts w:ascii="Arial" w:eastAsia="Times New Roman" w:hAnsi="Arial" w:cs="Arial"/>
          <w:b/>
          <w:lang w:val="sr-Cyrl-RS"/>
        </w:rPr>
        <w:t>3000/0840/2017 (65/2017)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CD27B7"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27B7"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AB0D52">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CD27B7"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CD27B7"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40</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CD27B7">
        <w:rPr>
          <w:rFonts w:ascii="Calibri" w:eastAsia="Calibri" w:hAnsi="Calibri" w:cs="Arial"/>
          <w:bCs/>
          <w:noProof/>
          <w:color w:val="FF0000"/>
          <w:lang w:val="sr-Cyrl-RS"/>
        </w:rPr>
        <w:t>46</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F96FB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E80367">
              <w:rPr>
                <w:rFonts w:ascii="Arial" w:eastAsia="Times New Roman" w:hAnsi="Arial" w:cs="Arial"/>
                <w:lang w:val="ru-RU"/>
              </w:rPr>
              <w:t>Цевне редукције и конуси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E80367">
        <w:rPr>
          <w:rFonts w:ascii="Arial" w:eastAsia="Times New Roman" w:hAnsi="Arial" w:cs="Arial"/>
          <w:lang w:val="ru-RU"/>
        </w:rPr>
        <w:t>Цевне редукције и конуси - ТЕНТ Б</w:t>
      </w:r>
    </w:p>
    <w:p w:rsidR="00E80367"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w:t>
      </w:r>
      <w:proofErr w:type="gramStart"/>
      <w:r w:rsidRPr="003C2714">
        <w:rPr>
          <w:rFonts w:ascii="Arial" w:eastAsia="Calibri" w:hAnsi="Arial" w:cs="Arial"/>
          <w:lang w:eastAsia="zh-CN"/>
        </w:rPr>
        <w:t>набавки</w:t>
      </w:r>
      <w:r w:rsidR="00AC2D3D" w:rsidRPr="00AC2D3D">
        <w:t xml:space="preserve"> </w:t>
      </w:r>
      <w:r w:rsidR="00006421">
        <w:rPr>
          <w:lang w:val="sr-Cyrl-RS"/>
        </w:rPr>
        <w:t>:</w:t>
      </w:r>
      <w:proofErr w:type="gramEnd"/>
      <w:r w:rsidR="00006421">
        <w:rPr>
          <w:lang w:val="sr-Cyrl-RS"/>
        </w:rPr>
        <w:t xml:space="preserve"> </w:t>
      </w:r>
      <w:r w:rsidR="00E80367" w:rsidRPr="00E80367">
        <w:rPr>
          <w:rFonts w:ascii="Arial" w:eastAsia="Times New Roman" w:hAnsi="Arial" w:cs="Arial"/>
          <w:lang w:val="ru-RU"/>
        </w:rPr>
        <w:t>Цевоводи, цевни ситеми, цеви, омотачи цеви и сродни артикли  – 44160000</w:t>
      </w:r>
    </w:p>
    <w:p w:rsidR="00327718" w:rsidRPr="00327718" w:rsidRDefault="00327718" w:rsidP="00E15DC8">
      <w:pPr>
        <w:ind w:left="-360" w:right="-14"/>
        <w:contextualSpacing/>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 количина добара</w:t>
      </w:r>
      <w:r w:rsidR="00E80367">
        <w:rPr>
          <w:rFonts w:ascii="Arial" w:eastAsia="Times New Roman" w:hAnsi="Arial" w:cs="Arial"/>
          <w:b/>
          <w:bCs/>
          <w:kern w:val="32"/>
          <w:lang w:val="sr-Cyrl-RS"/>
        </w:rPr>
        <w:t xml:space="preserve"> и квалитет добара</w:t>
      </w:r>
    </w:p>
    <w:tbl>
      <w:tblPr>
        <w:tblW w:w="49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218"/>
        <w:gridCol w:w="1363"/>
        <w:gridCol w:w="1363"/>
      </w:tblGrid>
      <w:tr w:rsidR="00700357" w:rsidRPr="00327718" w:rsidTr="00006421">
        <w:trPr>
          <w:trHeight w:val="432"/>
        </w:trPr>
        <w:tc>
          <w:tcPr>
            <w:tcW w:w="571"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Рбр</w:t>
            </w:r>
          </w:p>
        </w:tc>
        <w:tc>
          <w:tcPr>
            <w:tcW w:w="3079"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Назив добра</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Јед.</w:t>
            </w:r>
          </w:p>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мере</w:t>
            </w:r>
          </w:p>
        </w:tc>
        <w:tc>
          <w:tcPr>
            <w:tcW w:w="675" w:type="pct"/>
            <w:shd w:val="clear" w:color="auto" w:fill="C6D9F1"/>
            <w:vAlign w:val="center"/>
          </w:tcPr>
          <w:p w:rsidR="00700357" w:rsidRPr="00700357" w:rsidRDefault="00700357" w:rsidP="00700357">
            <w:pPr>
              <w:spacing w:after="0" w:line="240" w:lineRule="auto"/>
              <w:jc w:val="center"/>
              <w:rPr>
                <w:rFonts w:ascii="Arial" w:eastAsia="Calibri" w:hAnsi="Arial" w:cs="Arial"/>
                <w:bCs/>
                <w:iCs/>
                <w:sz w:val="16"/>
                <w:szCs w:val="16"/>
                <w:lang w:val="sr-Cyrl-CS"/>
              </w:rPr>
            </w:pPr>
            <w:r w:rsidRPr="00700357">
              <w:rPr>
                <w:rFonts w:ascii="Arial" w:eastAsia="Calibri" w:hAnsi="Arial" w:cs="Arial"/>
                <w:bCs/>
                <w:iCs/>
                <w:sz w:val="16"/>
                <w:szCs w:val="16"/>
                <w:lang w:val="sr-Cyrl-CS"/>
              </w:rPr>
              <w:t>количина</w:t>
            </w:r>
          </w:p>
        </w:tc>
      </w:tr>
      <w:tr w:rsidR="00A003C7" w:rsidRPr="00660219" w:rsidTr="00A003C7">
        <w:trPr>
          <w:trHeight w:val="390"/>
        </w:trPr>
        <w:tc>
          <w:tcPr>
            <w:tcW w:w="571" w:type="pct"/>
            <w:shd w:val="clear" w:color="auto" w:fill="auto"/>
            <w:vAlign w:val="center"/>
          </w:tcPr>
          <w:p w:rsidR="00A003C7" w:rsidRPr="00006421" w:rsidRDefault="00A003C7" w:rsidP="00700357">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3079" w:type="pct"/>
            <w:shd w:val="clear" w:color="auto" w:fill="auto"/>
          </w:tcPr>
          <w:p w:rsidR="00A003C7" w:rsidRPr="00757194"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Цевни лук 90° R=3d JUS M.B6.821</w:t>
            </w:r>
          </w:p>
          <w:p w:rsidR="00A003C7" w:rsidRPr="009238BF"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Ø57x6,3 са 500mm додатног цевовода Материјал: Č.7100 (15Mo3)</w:t>
            </w:r>
          </w:p>
        </w:tc>
        <w:tc>
          <w:tcPr>
            <w:tcW w:w="675" w:type="pct"/>
            <w:shd w:val="clear" w:color="auto" w:fill="auto"/>
            <w:vAlign w:val="center"/>
          </w:tcPr>
          <w:p w:rsidR="00A003C7" w:rsidRPr="00434F92" w:rsidRDefault="00A003C7" w:rsidP="00A003C7">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675" w:type="pct"/>
            <w:shd w:val="clear" w:color="auto" w:fill="auto"/>
            <w:vAlign w:val="center"/>
          </w:tcPr>
          <w:p w:rsidR="00A003C7" w:rsidRPr="002E6D36" w:rsidRDefault="00A003C7" w:rsidP="00A003C7">
            <w:pPr>
              <w:spacing w:before="120" w:after="0"/>
              <w:jc w:val="center"/>
              <w:rPr>
                <w:rFonts w:ascii="Arial" w:eastAsia="Times New Roman" w:hAnsi="Arial" w:cs="Arial"/>
                <w:lang w:eastAsia="hr-HR"/>
              </w:rPr>
            </w:pPr>
            <w:r>
              <w:rPr>
                <w:rFonts w:ascii="Arial" w:eastAsia="Times New Roman" w:hAnsi="Arial" w:cs="Arial"/>
                <w:lang w:eastAsia="hr-HR"/>
              </w:rPr>
              <w:t>15</w:t>
            </w:r>
          </w:p>
        </w:tc>
      </w:tr>
      <w:tr w:rsidR="00A003C7" w:rsidRPr="001923C6" w:rsidTr="00A003C7">
        <w:trPr>
          <w:trHeight w:val="390"/>
        </w:trPr>
        <w:tc>
          <w:tcPr>
            <w:tcW w:w="571" w:type="pct"/>
            <w:shd w:val="clear" w:color="auto" w:fill="auto"/>
            <w:vAlign w:val="center"/>
          </w:tcPr>
          <w:p w:rsidR="00A003C7" w:rsidRPr="00006421" w:rsidRDefault="00A003C7" w:rsidP="00700357">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2.</w:t>
            </w:r>
          </w:p>
        </w:tc>
        <w:tc>
          <w:tcPr>
            <w:tcW w:w="3079" w:type="pct"/>
            <w:shd w:val="clear" w:color="auto" w:fill="auto"/>
          </w:tcPr>
          <w:p w:rsidR="00A003C7" w:rsidRPr="00757194"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Концентрична цевна редукција DIN2616</w:t>
            </w:r>
          </w:p>
          <w:p w:rsidR="00A003C7" w:rsidRPr="009238BF"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Ø159x5,6 / Ø88,9x5 L=300mm Материјал: Č.1215</w:t>
            </w:r>
          </w:p>
        </w:tc>
        <w:tc>
          <w:tcPr>
            <w:tcW w:w="675" w:type="pct"/>
            <w:shd w:val="clear" w:color="auto" w:fill="auto"/>
          </w:tcPr>
          <w:p w:rsidR="00A003C7" w:rsidRPr="00D82BFD" w:rsidRDefault="00A003C7" w:rsidP="00A003C7">
            <w:pPr>
              <w:spacing w:before="120"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675" w:type="pct"/>
            <w:shd w:val="clear" w:color="auto" w:fill="auto"/>
            <w:vAlign w:val="center"/>
          </w:tcPr>
          <w:p w:rsidR="00A003C7" w:rsidRPr="002E6D36" w:rsidRDefault="00A003C7" w:rsidP="00A003C7">
            <w:pPr>
              <w:spacing w:before="120" w:after="0"/>
              <w:jc w:val="center"/>
              <w:rPr>
                <w:rFonts w:ascii="Arial" w:eastAsia="Times New Roman" w:hAnsi="Arial" w:cs="Arial"/>
                <w:lang w:eastAsia="hr-HR"/>
              </w:rPr>
            </w:pPr>
            <w:r>
              <w:rPr>
                <w:rFonts w:ascii="Arial" w:eastAsia="Times New Roman" w:hAnsi="Arial" w:cs="Arial"/>
                <w:lang w:eastAsia="hr-HR"/>
              </w:rPr>
              <w:t>4</w:t>
            </w:r>
          </w:p>
        </w:tc>
      </w:tr>
      <w:tr w:rsidR="00A003C7" w:rsidRPr="001923C6" w:rsidTr="00A003C7">
        <w:trPr>
          <w:trHeight w:val="390"/>
        </w:trPr>
        <w:tc>
          <w:tcPr>
            <w:tcW w:w="571" w:type="pct"/>
            <w:shd w:val="clear" w:color="auto" w:fill="auto"/>
            <w:vAlign w:val="center"/>
          </w:tcPr>
          <w:p w:rsidR="00A003C7" w:rsidRPr="00006421" w:rsidRDefault="00A003C7" w:rsidP="00700357">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w:t>
            </w:r>
          </w:p>
        </w:tc>
        <w:tc>
          <w:tcPr>
            <w:tcW w:w="3079" w:type="pct"/>
            <w:shd w:val="clear" w:color="auto" w:fill="auto"/>
          </w:tcPr>
          <w:p w:rsidR="00A003C7" w:rsidRPr="00757194"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Концентрична цевна редукција DIN2616</w:t>
            </w:r>
          </w:p>
          <w:p w:rsidR="00A003C7" w:rsidRPr="009238BF" w:rsidRDefault="00A003C7" w:rsidP="00A003C7">
            <w:pPr>
              <w:spacing w:before="120" w:after="0"/>
              <w:rPr>
                <w:rFonts w:ascii="Arial" w:eastAsia="Times New Roman" w:hAnsi="Arial" w:cs="Arial"/>
                <w:lang w:val="sr-Latn-RS" w:eastAsia="hr-HR"/>
              </w:rPr>
            </w:pPr>
            <w:r w:rsidRPr="00757194">
              <w:rPr>
                <w:rFonts w:ascii="Arial" w:eastAsia="Times New Roman" w:hAnsi="Arial" w:cs="Arial"/>
                <w:lang w:val="sr-Latn-RS" w:eastAsia="hr-HR"/>
              </w:rPr>
              <w:t>Ø219,1x10 / Ø108x4 L=660mm Материјал: Č.1215</w:t>
            </w:r>
          </w:p>
        </w:tc>
        <w:tc>
          <w:tcPr>
            <w:tcW w:w="675" w:type="pct"/>
            <w:shd w:val="clear" w:color="auto" w:fill="auto"/>
          </w:tcPr>
          <w:p w:rsidR="00A003C7" w:rsidRPr="00D82BFD" w:rsidRDefault="00A003C7" w:rsidP="00A003C7">
            <w:pPr>
              <w:spacing w:before="120"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675" w:type="pct"/>
            <w:shd w:val="clear" w:color="auto" w:fill="auto"/>
            <w:vAlign w:val="center"/>
          </w:tcPr>
          <w:p w:rsidR="00A003C7" w:rsidRPr="002E6D36" w:rsidRDefault="00A003C7" w:rsidP="00A003C7">
            <w:pPr>
              <w:spacing w:before="120" w:after="0"/>
              <w:jc w:val="center"/>
              <w:rPr>
                <w:rFonts w:ascii="Arial" w:eastAsia="Times New Roman" w:hAnsi="Arial" w:cs="Arial"/>
                <w:lang w:eastAsia="hr-HR"/>
              </w:rPr>
            </w:pPr>
            <w:r>
              <w:rPr>
                <w:rFonts w:ascii="Arial" w:eastAsia="Times New Roman" w:hAnsi="Arial" w:cs="Arial"/>
                <w:lang w:eastAsia="hr-HR"/>
              </w:rPr>
              <w:t>4</w:t>
            </w:r>
          </w:p>
        </w:tc>
      </w:tr>
    </w:tbl>
    <w:p w:rsidR="00BE30A9" w:rsidRDefault="00BE30A9" w:rsidP="00BE30A9">
      <w:pPr>
        <w:spacing w:after="0"/>
        <w:rPr>
          <w:rFonts w:ascii="Arial" w:hAnsi="Arial" w:cs="Arial"/>
          <w:lang w:val="sr-Cyrl-RS"/>
        </w:rPr>
      </w:pPr>
      <w:bookmarkStart w:id="9" w:name="_Toc277162826"/>
      <w:r>
        <w:rPr>
          <w:rFonts w:ascii="Arial" w:hAnsi="Arial" w:cs="Arial"/>
          <w:b/>
          <w:lang w:val="sr-Cyrl-RS"/>
        </w:rPr>
        <w:t xml:space="preserve"> </w:t>
      </w:r>
      <w:r w:rsidRPr="00BE30A9">
        <w:rPr>
          <w:rFonts w:ascii="Arial" w:hAnsi="Arial" w:cs="Arial"/>
          <w:lang w:val="sr-Cyrl-RS"/>
        </w:rPr>
        <w:t>Све позиције израдити од бешавних цеви</w:t>
      </w:r>
      <w:r>
        <w:rPr>
          <w:rFonts w:ascii="Arial" w:hAnsi="Arial" w:cs="Arial"/>
          <w:lang w:val="sr-Cyrl-RS"/>
        </w:rPr>
        <w:t>.</w:t>
      </w:r>
    </w:p>
    <w:p w:rsidR="00BE30A9" w:rsidRPr="00BE30A9" w:rsidRDefault="00BE30A9" w:rsidP="00BE30A9">
      <w:pPr>
        <w:spacing w:after="0"/>
        <w:rPr>
          <w:rFonts w:ascii="Arial" w:hAnsi="Arial" w:cs="Arial"/>
          <w:lang w:val="sr-Cyrl-RS"/>
        </w:rPr>
      </w:pPr>
      <w:r w:rsidRPr="00BE30A9">
        <w:rPr>
          <w:rFonts w:ascii="Arial" w:hAnsi="Arial" w:cs="Arial"/>
          <w:lang w:val="sr-Cyrl-RS"/>
        </w:rPr>
        <w:t xml:space="preserve"> За позицију 1:</w:t>
      </w:r>
    </w:p>
    <w:p w:rsidR="00E17A75" w:rsidRPr="00BE30A9" w:rsidRDefault="00BE30A9" w:rsidP="00BE30A9">
      <w:pPr>
        <w:spacing w:after="0"/>
        <w:rPr>
          <w:rFonts w:ascii="Arial" w:hAnsi="Arial" w:cs="Arial"/>
          <w:lang w:val="sr-Cyrl-RS"/>
        </w:rPr>
      </w:pPr>
      <w:r w:rsidRPr="00BE30A9">
        <w:rPr>
          <w:rFonts w:ascii="Arial" w:hAnsi="Arial" w:cs="Arial"/>
          <w:lang w:val="sr-Cyrl-RS"/>
        </w:rPr>
        <w:t>На обе стране цевног лука мора постојати додатни цеовов</w:t>
      </w:r>
      <w:r>
        <w:rPr>
          <w:rFonts w:ascii="Arial" w:hAnsi="Arial" w:cs="Arial"/>
          <w:lang w:val="sr-Cyrl-RS"/>
        </w:rPr>
        <w:t>о</w:t>
      </w:r>
      <w:r w:rsidR="00DD0862">
        <w:rPr>
          <w:rFonts w:ascii="Arial" w:hAnsi="Arial" w:cs="Arial"/>
          <w:lang w:val="sr-Cyrl-RS"/>
        </w:rPr>
        <w:t>д д</w:t>
      </w:r>
      <w:r w:rsidRPr="00BE30A9">
        <w:rPr>
          <w:rFonts w:ascii="Arial" w:hAnsi="Arial" w:cs="Arial"/>
          <w:lang w:val="sr-Cyrl-RS"/>
        </w:rPr>
        <w:t>ужине 500mm израђен од материјала Č.7100 (15Mo3).</w:t>
      </w:r>
    </w:p>
    <w:p w:rsidR="0053144B" w:rsidRPr="00AA1AD1" w:rsidRDefault="0053144B" w:rsidP="0053144B">
      <w:pPr>
        <w:tabs>
          <w:tab w:val="left" w:pos="1708"/>
        </w:tabs>
        <w:spacing w:after="0" w:line="240" w:lineRule="auto"/>
        <w:rPr>
          <w:rFonts w:ascii="Arial" w:eastAsia="Times New Roman" w:hAnsi="Arial" w:cs="Arial"/>
          <w:lang w:val="sr-Cyrl-RS"/>
        </w:rPr>
      </w:pPr>
    </w:p>
    <w:p w:rsidR="0053144B" w:rsidRPr="00AA1AD1" w:rsidRDefault="00B870CA" w:rsidP="00AA1AD1">
      <w:pPr>
        <w:spacing w:after="0" w:line="240" w:lineRule="auto"/>
        <w:rPr>
          <w:rFonts w:ascii="Arial" w:eastAsia="Times New Roman" w:hAnsi="Arial" w:cs="Arial"/>
          <w:b/>
          <w:lang w:val="sr-Cyrl-RS"/>
        </w:rPr>
      </w:pPr>
      <w:r>
        <w:rPr>
          <w:rFonts w:ascii="Arial" w:eastAsia="Times New Roman" w:hAnsi="Arial" w:cs="Arial"/>
          <w:b/>
          <w:lang w:val="sr-Cyrl-RS"/>
        </w:rPr>
        <w:t xml:space="preserve">      </w:t>
      </w:r>
      <w:r w:rsidR="00396F46" w:rsidRPr="00396F46">
        <w:rPr>
          <w:rFonts w:ascii="Arial" w:eastAsia="Times New Roman" w:hAnsi="Arial" w:cs="Arial"/>
          <w:b/>
          <w:lang w:val="sr-Cyrl-RS"/>
        </w:rPr>
        <w:t>3.2.</w:t>
      </w:r>
      <w:r w:rsidR="00396F46">
        <w:rPr>
          <w:rFonts w:ascii="Arial" w:eastAsia="Times New Roman" w:hAnsi="Arial" w:cs="Arial"/>
          <w:lang w:val="sr-Cyrl-RS"/>
        </w:rPr>
        <w:t xml:space="preserve"> </w:t>
      </w:r>
      <w:r w:rsidR="00396F46" w:rsidRPr="00396F46">
        <w:rPr>
          <w:rFonts w:ascii="Arial" w:eastAsia="Times New Roman" w:hAnsi="Arial" w:cs="Arial"/>
          <w:b/>
          <w:lang w:val="sr-Cyrl-RS"/>
        </w:rPr>
        <w:t>Приликом испоруке изабрани понуђач је обавезан да достави</w:t>
      </w:r>
      <w:r w:rsidR="00AA1AD1">
        <w:rPr>
          <w:rFonts w:ascii="Arial" w:eastAsia="Times New Roman" w:hAnsi="Arial" w:cs="Arial"/>
          <w:b/>
          <w:lang w:val="sr-Latn-CS"/>
        </w:rPr>
        <w:t>:</w:t>
      </w:r>
    </w:p>
    <w:p w:rsidR="0053144B" w:rsidRPr="00AA1AD1" w:rsidRDefault="00BE30A9" w:rsidP="00AA1AD1">
      <w:pPr>
        <w:spacing w:after="0" w:line="240" w:lineRule="auto"/>
        <w:rPr>
          <w:rFonts w:ascii="Arial" w:eastAsia="Times New Roman" w:hAnsi="Arial" w:cs="Arial"/>
          <w:lang w:val="sr-Cyrl-RS"/>
        </w:rPr>
      </w:pPr>
      <w:r>
        <w:rPr>
          <w:rFonts w:ascii="Arial" w:eastAsia="Times New Roman" w:hAnsi="Arial" w:cs="Arial"/>
          <w:lang w:val="sr-Cyrl-RS"/>
        </w:rPr>
        <w:t>З</w:t>
      </w:r>
      <w:r w:rsidRPr="00BE30A9">
        <w:rPr>
          <w:rFonts w:ascii="Arial" w:eastAsia="Times New Roman" w:hAnsi="Arial" w:cs="Arial"/>
          <w:lang w:val="sr-Cyrl-RS"/>
        </w:rPr>
        <w:t>а сваку позицију сертификат 3.1 по EN10204.</w:t>
      </w:r>
      <w:r w:rsidR="0053144B" w:rsidRPr="0053144B">
        <w:rPr>
          <w:rFonts w:ascii="Arial" w:eastAsia="Times New Roman" w:hAnsi="Arial" w:cs="Arial"/>
          <w:lang w:val="sr-Latn-CS"/>
        </w:rPr>
        <w:t>.</w:t>
      </w:r>
    </w:p>
    <w:bookmarkEnd w:id="9"/>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396F46">
        <w:rPr>
          <w:rFonts w:ascii="Arial" w:hAnsi="Arial" w:cs="Arial"/>
          <w:sz w:val="22"/>
          <w:szCs w:val="22"/>
          <w:lang w:val="sr-Cyrl-RS"/>
        </w:rPr>
        <w:t>3</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396F46">
        <w:rPr>
          <w:rFonts w:ascii="Arial" w:hAnsi="Arial" w:cs="Arial"/>
          <w:sz w:val="22"/>
          <w:szCs w:val="22"/>
          <w:lang w:val="sr-Cyrl-RS"/>
        </w:rPr>
        <w:t>4</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396F46">
        <w:rPr>
          <w:rFonts w:ascii="Arial" w:hAnsi="Arial" w:cs="Arial"/>
          <w:sz w:val="22"/>
          <w:szCs w:val="22"/>
          <w:lang w:val="sr-Cyrl-RS"/>
        </w:rPr>
        <w:t>5</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A003C7">
        <w:rPr>
          <w:rFonts w:ascii="Arial" w:eastAsia="Calibri" w:hAnsi="Arial" w:cs="Arial"/>
          <w:lang w:val="sr-Cyrl-RS"/>
        </w:rPr>
        <w:t>30</w:t>
      </w:r>
      <w:r w:rsidR="00396F46">
        <w:rPr>
          <w:rFonts w:ascii="Arial" w:eastAsia="Calibri" w:hAnsi="Arial" w:cs="Arial"/>
          <w:lang w:val="sr-Cyrl-RS"/>
        </w:rPr>
        <w:t xml:space="preserve"> </w:t>
      </w:r>
      <w:r w:rsidR="00A003C7">
        <w:rPr>
          <w:rFonts w:ascii="Arial" w:eastAsia="Calibri" w:hAnsi="Arial" w:cs="Arial"/>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roofErr w:type="gramEnd"/>
    </w:p>
    <w:p w:rsidR="00700357" w:rsidRPr="00396F46" w:rsidRDefault="00700357" w:rsidP="00396F46">
      <w:pPr>
        <w:pStyle w:val="ListParagraph"/>
        <w:numPr>
          <w:ilvl w:val="1"/>
          <w:numId w:val="45"/>
        </w:numPr>
        <w:spacing w:before="120" w:after="0" w:line="240" w:lineRule="auto"/>
        <w:jc w:val="both"/>
        <w:outlineLvl w:val="0"/>
        <w:rPr>
          <w:rFonts w:ascii="Arial" w:eastAsia="Times New Roman" w:hAnsi="Arial"/>
          <w:b/>
          <w:lang w:val="sr-Cyrl-CS" w:eastAsia="ar-SA"/>
        </w:rPr>
      </w:pPr>
      <w:bookmarkStart w:id="10" w:name="_Toc441651543"/>
      <w:bookmarkStart w:id="11" w:name="_Toc442559881"/>
      <w:r w:rsidRPr="00396F46">
        <w:rPr>
          <w:rFonts w:ascii="Arial" w:eastAsia="Times New Roman" w:hAnsi="Arial"/>
          <w:b/>
          <w:lang w:val="sr-Cyrl-CS" w:eastAsia="ar-SA"/>
        </w:rPr>
        <w:t>Гарантни рок</w:t>
      </w:r>
      <w:bookmarkEnd w:id="10"/>
      <w:bookmarkEnd w:id="11"/>
    </w:p>
    <w:p w:rsidR="00700357" w:rsidRPr="00700357" w:rsidRDefault="00700357" w:rsidP="00AA1AD1">
      <w:pPr>
        <w:autoSpaceDE w:val="0"/>
        <w:autoSpaceDN w:val="0"/>
        <w:adjustRightInd w:val="0"/>
        <w:spacing w:after="0" w:line="240" w:lineRule="auto"/>
        <w:ind w:firstLine="340"/>
        <w:rPr>
          <w:rFonts w:ascii="Arial" w:eastAsia="Calibri" w:hAnsi="Arial" w:cs="Arial"/>
          <w:lang w:val="sr-Cyrl-RS"/>
        </w:rPr>
      </w:pPr>
      <w:proofErr w:type="gramStart"/>
      <w:r w:rsidRPr="00700357">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700357">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700357">
        <w:rPr>
          <w:rFonts w:ascii="Arial" w:eastAsia="Times New Roman" w:hAnsi="Arial" w:cs="Arial"/>
          <w:lang w:eastAsia="zh-CN"/>
        </w:rPr>
        <w:t xml:space="preserve"> од дана </w:t>
      </w:r>
      <w:r w:rsidRPr="00700357">
        <w:rPr>
          <w:rFonts w:ascii="Arial" w:eastAsia="Times New Roman" w:hAnsi="Arial" w:cs="Arial"/>
          <w:lang w:val="sr-Cyrl-RS" w:eastAsia="zh-CN"/>
        </w:rPr>
        <w:t>испоруке</w:t>
      </w:r>
      <w:r>
        <w:rPr>
          <w:rFonts w:ascii="Arial" w:eastAsia="Times New Roman" w:hAnsi="Arial" w:cs="Arial"/>
          <w:lang w:val="sr-Cyrl-RS" w:eastAsia="zh-CN"/>
        </w:rPr>
        <w:t xml:space="preserve"> добара.</w:t>
      </w:r>
      <w:proofErr w:type="gramEnd"/>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A003C7">
        <w:rPr>
          <w:rFonts w:ascii="Arial" w:eastAsia="Times New Roman" w:hAnsi="Arial" w:cs="Arial"/>
          <w:b/>
          <w:bCs/>
          <w:kern w:val="32"/>
          <w:lang w:val="sr-Cyrl-RS"/>
        </w:rPr>
        <w:t>7</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proofErr w:type="gramStart"/>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roofErr w:type="gramEnd"/>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6BF" w:rsidRDefault="00D806BF" w:rsidP="00BE30A9">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 xml:space="preserve">Да ли </w:t>
      </w:r>
      <w:r w:rsidR="00BE30A9">
        <w:rPr>
          <w:rFonts w:ascii="Arial" w:hAnsi="Arial" w:cs="Arial"/>
          <w:lang w:val="sr-Cyrl-RS"/>
        </w:rPr>
        <w:t>је</w:t>
      </w:r>
      <w:r w:rsidR="00BE30A9" w:rsidRPr="00BE30A9">
        <w:rPr>
          <w:rFonts w:ascii="Arial" w:hAnsi="Arial" w:cs="Arial"/>
          <w:lang w:val="sr-Cyrl-RS"/>
        </w:rPr>
        <w:t xml:space="preserve"> достав</w:t>
      </w:r>
      <w:r w:rsidR="00BE30A9">
        <w:rPr>
          <w:rFonts w:ascii="Arial" w:hAnsi="Arial" w:cs="Arial"/>
          <w:lang w:val="sr-Cyrl-RS"/>
        </w:rPr>
        <w:t>љен</w:t>
      </w:r>
      <w:r w:rsidR="00BE30A9" w:rsidRPr="00BE30A9">
        <w:rPr>
          <w:rFonts w:ascii="Arial" w:hAnsi="Arial" w:cs="Arial"/>
          <w:lang w:val="sr-Cyrl-RS"/>
        </w:rPr>
        <w:t xml:space="preserve"> сертификат 3.1 по EN10204.</w:t>
      </w:r>
      <w:r w:rsidR="00A003C7">
        <w:rPr>
          <w:rFonts w:ascii="Arial" w:hAnsi="Arial" w:cs="Arial"/>
          <w:lang w:val="sr-Cyrl-RS"/>
        </w:rPr>
        <w:t xml:space="preserve"> за све позиције</w:t>
      </w:r>
    </w:p>
    <w:p w:rsidR="00EE0036" w:rsidRDefault="00EE0036" w:rsidP="00456056">
      <w:pPr>
        <w:autoSpaceDE w:val="0"/>
        <w:autoSpaceDN w:val="0"/>
        <w:adjustRightInd w:val="0"/>
        <w:spacing w:after="120" w:line="240" w:lineRule="auto"/>
        <w:ind w:firstLine="426"/>
        <w:jc w:val="both"/>
        <w:rPr>
          <w:rFonts w:ascii="Arial" w:eastAsia="Calibri" w:hAnsi="Arial" w:cs="Arial"/>
          <w:lang w:val="sr-Cyrl-RS"/>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lastRenderedPageBreak/>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1074C9" w:rsidRDefault="001074C9">
      <w:pPr>
        <w:rPr>
          <w:rFonts w:ascii="Arial" w:eastAsia="Times New Roman" w:hAnsi="Arial" w:cs="Arial"/>
          <w:bCs/>
          <w:kern w:val="32"/>
          <w:lang w:val="sr-Cyrl-RS" w:eastAsia="zh-CN"/>
        </w:rPr>
      </w:pPr>
    </w:p>
    <w:p w:rsidR="00A003C7" w:rsidRDefault="00A003C7">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2" w:name="_Toc442559884"/>
      <w:r>
        <w:rPr>
          <w:rFonts w:ascii="Arial" w:eastAsia="Times New Roman" w:hAnsi="Arial" w:cs="Arial"/>
          <w:b/>
          <w:bCs/>
          <w:kern w:val="32"/>
          <w:lang w:val="sr-Cyrl-RS"/>
        </w:rPr>
        <w:lastRenderedPageBreak/>
        <w:t xml:space="preserve">4. </w:t>
      </w:r>
      <w:proofErr w:type="gramStart"/>
      <w:r w:rsidR="00327718" w:rsidRPr="003B6011">
        <w:rPr>
          <w:rFonts w:ascii="Arial" w:eastAsia="Times New Roman" w:hAnsi="Arial" w:cs="Arial"/>
          <w:b/>
          <w:bCs/>
          <w:kern w:val="32"/>
        </w:rPr>
        <w:t>УСЛОВИ ЗА УЧЕШЋЕ У ПОСТУПКУ ЈАВНЕ НАБАВКЕ ИЗ ЧЛ.</w:t>
      </w:r>
      <w:proofErr w:type="gramEnd"/>
      <w:r w:rsidR="00327718" w:rsidRPr="003B6011">
        <w:rPr>
          <w:rFonts w:ascii="Arial" w:eastAsia="Times New Roman" w:hAnsi="Arial" w:cs="Arial"/>
          <w:b/>
          <w:bCs/>
          <w:kern w:val="32"/>
        </w:rPr>
        <w:t xml:space="preserve"> 75. И 76. ЗАКОНА О ЈАВНИМ НАБАВКАМА И УПУТСТВО КАКО СЕ ДОКАЗУЈЕ ИСПУЊЕНОСТ ТИХ УСЛОВА</w:t>
      </w:r>
      <w:bookmarkEnd w:id="12"/>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 xml:space="preserve">Потписан и оверен Образац изјаве на основу члана 75. </w:t>
            </w:r>
            <w:proofErr w:type="gramStart"/>
            <w:r w:rsidRPr="000A2393">
              <w:rPr>
                <w:rFonts w:ascii="Arial" w:eastAsia="Calibri" w:hAnsi="Arial" w:cs="Arial"/>
              </w:rPr>
              <w:t>став</w:t>
            </w:r>
            <w:proofErr w:type="gramEnd"/>
            <w:r w:rsidRPr="000A2393">
              <w:rPr>
                <w:rFonts w:ascii="Arial" w:eastAsia="Calibri" w:hAnsi="Arial" w:cs="Arial"/>
              </w:rPr>
              <w:t xml:space="preserve">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Cyrl-RS" w:eastAsia="sr-Latn-CS"/>
              </w:rPr>
              <w:t xml:space="preserve">1.Уколико је у периоду од </w:t>
            </w:r>
            <w:r w:rsidR="005C22DC">
              <w:rPr>
                <w:rFonts w:ascii="Arial" w:hAnsi="Arial" w:cs="Arial"/>
                <w:b/>
                <w:lang w:val="sr-Cyrl-RS" w:eastAsia="sr-Latn-CS"/>
              </w:rPr>
              <w:t>претходн</w:t>
            </w:r>
            <w:r w:rsidR="00F17D6C">
              <w:rPr>
                <w:rFonts w:ascii="Arial" w:hAnsi="Arial" w:cs="Arial"/>
                <w:b/>
                <w:lang w:val="sr-Cyrl-RS" w:eastAsia="sr-Latn-CS"/>
              </w:rPr>
              <w:t>е</w:t>
            </w:r>
            <w:r w:rsidR="005C22DC">
              <w:rPr>
                <w:rFonts w:ascii="Arial" w:hAnsi="Arial" w:cs="Arial"/>
                <w:b/>
                <w:lang w:val="sr-Cyrl-RS" w:eastAsia="sr-Latn-CS"/>
              </w:rPr>
              <w:t xml:space="preserve"> </w:t>
            </w:r>
            <w:r w:rsidR="00F17D6C">
              <w:rPr>
                <w:rFonts w:ascii="Arial" w:hAnsi="Arial" w:cs="Arial"/>
                <w:b/>
                <w:lang w:val="sr-Cyrl-RS" w:eastAsia="sr-Latn-CS"/>
              </w:rPr>
              <w:t>три</w:t>
            </w:r>
            <w:r w:rsidR="005C22DC">
              <w:rPr>
                <w:rFonts w:ascii="Arial" w:hAnsi="Arial" w:cs="Arial"/>
                <w:b/>
                <w:lang w:val="sr-Cyrl-RS" w:eastAsia="sr-Latn-CS"/>
              </w:rPr>
              <w:t xml:space="preserve"> годин</w:t>
            </w:r>
            <w:r w:rsidR="00F17D6C">
              <w:rPr>
                <w:rFonts w:ascii="Arial" w:hAnsi="Arial" w:cs="Arial"/>
                <w:b/>
                <w:lang w:val="sr-Cyrl-RS" w:eastAsia="sr-Latn-CS"/>
              </w:rPr>
              <w:t>е</w:t>
            </w:r>
            <w:r w:rsidRPr="00992E1A">
              <w:rPr>
                <w:rFonts w:ascii="Arial" w:hAnsi="Arial" w:cs="Arial"/>
                <w:b/>
                <w:lang w:val="sr-Cyrl-RS" w:eastAsia="sr-Latn-CS"/>
              </w:rPr>
              <w:t xml:space="preserve"> </w:t>
            </w:r>
            <w:r w:rsidR="005C22DC">
              <w:rPr>
                <w:rFonts w:ascii="Arial" w:hAnsi="Arial" w:cs="Arial"/>
                <w:b/>
                <w:lang w:val="sr-Cyrl-RS" w:eastAsia="sr-Latn-CS"/>
              </w:rPr>
              <w:t>од</w:t>
            </w:r>
            <w:r w:rsidRPr="00992E1A">
              <w:rPr>
                <w:rFonts w:ascii="Arial" w:hAnsi="Arial" w:cs="Arial"/>
                <w:b/>
                <w:lang w:val="sr-Cyrl-RS" w:eastAsia="sr-Latn-CS"/>
              </w:rPr>
              <w:t xml:space="preserve"> дана објављивања позива за подношење понуда за ову јавну набавку на порталу УЈН,  </w:t>
            </w:r>
            <w:r w:rsidRPr="00992E1A">
              <w:rPr>
                <w:rFonts w:ascii="Arial" w:hAnsi="Arial" w:cs="Arial"/>
                <w:b/>
              </w:rPr>
              <w:t xml:space="preserve">испоручио </w:t>
            </w:r>
            <w:r w:rsidR="00F17D6C" w:rsidRPr="00F17D6C">
              <w:rPr>
                <w:rFonts w:ascii="Arial" w:hAnsi="Arial" w:cs="Arial"/>
                <w:b/>
                <w:lang w:val="sr-Cyrl-RS"/>
              </w:rPr>
              <w:t>цевне редукције, конус</w:t>
            </w:r>
            <w:r w:rsidR="00F17D6C">
              <w:rPr>
                <w:rFonts w:ascii="Arial" w:hAnsi="Arial" w:cs="Arial"/>
                <w:b/>
                <w:lang w:val="sr-Cyrl-RS"/>
              </w:rPr>
              <w:t>е</w:t>
            </w:r>
            <w:r w:rsidR="00F17D6C" w:rsidRPr="00F17D6C">
              <w:rPr>
                <w:rFonts w:ascii="Arial" w:hAnsi="Arial" w:cs="Arial"/>
                <w:b/>
                <w:lang w:val="sr-Cyrl-RS"/>
              </w:rPr>
              <w:t xml:space="preserve"> и луков</w:t>
            </w:r>
            <w:r w:rsidR="00F17D6C">
              <w:rPr>
                <w:rFonts w:ascii="Arial" w:hAnsi="Arial" w:cs="Arial"/>
                <w:b/>
                <w:lang w:val="sr-Cyrl-RS"/>
              </w:rPr>
              <w:t>е</w:t>
            </w:r>
            <w:r w:rsidR="00F17D6C" w:rsidRPr="00F17D6C">
              <w:rPr>
                <w:rFonts w:ascii="Arial" w:hAnsi="Arial" w:cs="Arial"/>
                <w:b/>
                <w:lang w:val="sr-Cyrl-RS"/>
              </w:rPr>
              <w:t xml:space="preserve"> у области енергетике</w:t>
            </w:r>
            <w:r w:rsidR="00F17D6C">
              <w:rPr>
                <w:rFonts w:ascii="Arial" w:hAnsi="Arial" w:cs="Arial"/>
                <w:b/>
                <w:lang w:val="sr-Cyrl-RS"/>
              </w:rPr>
              <w:t xml:space="preserve"> минималне</w:t>
            </w:r>
            <w:r w:rsidRPr="00992E1A">
              <w:rPr>
                <w:rFonts w:ascii="Arial" w:hAnsi="Arial" w:cs="Arial"/>
                <w:b/>
                <w:lang w:val="sr-Cyrl-RS" w:eastAsia="sr-Latn-CS"/>
              </w:rPr>
              <w:t xml:space="preserve"> укупне вредности </w:t>
            </w:r>
            <w:r w:rsidR="002712C9">
              <w:rPr>
                <w:rFonts w:ascii="Arial" w:hAnsi="Arial" w:cs="Arial"/>
                <w:b/>
                <w:lang w:val="sr-Cyrl-RS" w:eastAsia="sr-Latn-CS"/>
              </w:rPr>
              <w:t>5</w:t>
            </w:r>
            <w:r w:rsidRPr="00992E1A">
              <w:rPr>
                <w:rFonts w:ascii="Arial" w:hAnsi="Arial" w:cs="Arial"/>
                <w:b/>
                <w:lang w:val="sr-Cyrl-RS" w:eastAsia="sr-Latn-CS"/>
              </w:rPr>
              <w:t>00.000,00 динара без ПДВ-а</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Default="00992E1A" w:rsidP="00992E1A">
            <w:pPr>
              <w:autoSpaceDE w:val="0"/>
              <w:autoSpaceDN w:val="0"/>
              <w:adjustRightInd w:val="0"/>
              <w:spacing w:after="0"/>
              <w:rPr>
                <w:rFonts w:ascii="Arial" w:hAnsi="Arial" w:cs="Arial"/>
                <w:b/>
                <w:lang w:val="sr-Cyrl-RS" w:eastAsia="sr-Latn-CS"/>
              </w:rPr>
            </w:pPr>
          </w:p>
          <w:p w:rsidR="00A17392" w:rsidRDefault="00A17392" w:rsidP="00992E1A">
            <w:pPr>
              <w:autoSpaceDE w:val="0"/>
              <w:autoSpaceDN w:val="0"/>
              <w:adjustRightInd w:val="0"/>
              <w:spacing w:after="0"/>
              <w:rPr>
                <w:rFonts w:ascii="Arial" w:hAnsi="Arial" w:cs="Arial"/>
                <w:b/>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1.Попуњен, потписан и оверен образац Списак извршених уговора (испоручених добара)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Default="00992E1A" w:rsidP="00992E1A">
            <w:pPr>
              <w:autoSpaceDE w:val="0"/>
              <w:autoSpaceDN w:val="0"/>
              <w:adjustRightInd w:val="0"/>
              <w:spacing w:after="0"/>
              <w:rPr>
                <w:rFonts w:ascii="Arial" w:hAnsi="Arial" w:cs="Arial"/>
                <w:b/>
                <w:u w:val="single"/>
                <w:lang w:val="sr-Cyrl-RS" w:eastAsia="sr-Latn-CS"/>
              </w:rPr>
            </w:pPr>
          </w:p>
          <w:p w:rsidR="00A17392" w:rsidRDefault="00A17392" w:rsidP="00992E1A">
            <w:pPr>
              <w:autoSpaceDE w:val="0"/>
              <w:autoSpaceDN w:val="0"/>
              <w:adjustRightInd w:val="0"/>
              <w:spacing w:after="0"/>
              <w:rPr>
                <w:rFonts w:ascii="Arial" w:hAnsi="Arial" w:cs="Arial"/>
                <w:b/>
                <w:u w:val="single"/>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tabs>
                <w:tab w:val="left" w:pos="702"/>
              </w:tabs>
              <w:spacing w:after="0" w:line="240" w:lineRule="auto"/>
              <w:ind w:hanging="502"/>
              <w:contextualSpacing/>
              <w:jc w:val="both"/>
              <w:rPr>
                <w:rFonts w:ascii="Arial" w:eastAsia="Times New Roman" w:hAnsi="Arial" w:cs="Arial"/>
                <w:sz w:val="20"/>
                <w:szCs w:val="20"/>
                <w:lang w:val="ru-RU"/>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r w:rsidRPr="00992E1A">
              <w:rPr>
                <w:rFonts w:ascii="Arial" w:hAnsi="Arial" w:cs="Arial"/>
                <w:b/>
                <w:u w:val="single"/>
                <w:lang w:val="sr-Latn-CS" w:eastAsia="sr-Latn-CS"/>
              </w:rPr>
              <w:t>Напомена:</w:t>
            </w:r>
          </w:p>
          <w:p w:rsidR="00992E1A" w:rsidRPr="00992E1A" w:rsidRDefault="00992E1A" w:rsidP="00992E1A">
            <w:pPr>
              <w:ind w:left="720"/>
              <w:contextualSpacing/>
              <w:rPr>
                <w:rFonts w:ascii="Arial" w:hAnsi="Arial" w:cs="Arial"/>
                <w:lang w:val="sr-Latn-CS" w:eastAsia="sr-Latn-CS"/>
              </w:rPr>
            </w:pPr>
            <w:r w:rsidRPr="00992E1A">
              <w:rPr>
                <w:rFonts w:ascii="Arial" w:hAnsi="Arial" w:cs="Arial"/>
                <w:lang w:val="sr-Latn-CS" w:eastAsia="sr-Latn-CS"/>
              </w:rPr>
              <w:t>У случају да понуду подноси група понуђачаа уколико више њих заједно испуњавају услов из тачке 1 (референце)- овај доказ доставити за те чланове.</w:t>
            </w:r>
          </w:p>
          <w:p w:rsidR="00AA1AD1" w:rsidRPr="00176295" w:rsidRDefault="00992E1A" w:rsidP="00992E1A">
            <w:pPr>
              <w:pStyle w:val="ListParagraph"/>
              <w:rPr>
                <w:rFonts w:ascii="Arial" w:eastAsiaTheme="minorHAnsi" w:hAnsi="Arial" w:cs="Arial"/>
                <w:lang w:val="sr-Cyrl-RS" w:eastAsia="sr-Latn-CS"/>
              </w:rPr>
            </w:pPr>
            <w:r w:rsidRPr="00992E1A">
              <w:rPr>
                <w:rFonts w:ascii="Arial" w:eastAsiaTheme="minorHAns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AA1AD1" w:rsidRPr="00176295">
              <w:rPr>
                <w:rFonts w:ascii="Arial" w:eastAsiaTheme="minorHAnsi" w:hAnsi="Arial" w:cs="Arial"/>
                <w:lang w:val="sr-Latn-CS" w:eastAsia="sr-Latn-CS"/>
              </w:rPr>
              <w:t>.</w:t>
            </w: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992E1A">
        <w:rPr>
          <w:rFonts w:ascii="Arial" w:eastAsia="Calibri" w:hAnsi="Arial" w:cs="Arial"/>
          <w:lang w:val="sr-Cyrl-RS" w:eastAsia="zh-CN"/>
        </w:rPr>
        <w:t>и</w:t>
      </w:r>
      <w:r w:rsidR="007F0E14">
        <w:rPr>
          <w:rFonts w:ascii="Arial" w:eastAsia="Calibri" w:hAnsi="Arial" w:cs="Arial"/>
          <w:lang w:eastAsia="zh-CN"/>
        </w:rPr>
        <w:t xml:space="preserve"> услов</w:t>
      </w:r>
      <w:r w:rsidR="007C3E46">
        <w:rPr>
          <w:rFonts w:ascii="Arial" w:eastAsia="Calibri" w:hAnsi="Arial" w:cs="Arial"/>
          <w:lang w:val="sr-Cyrl-RS" w:eastAsia="zh-CN"/>
        </w:rPr>
        <w:t xml:space="preserve"> из тачке 5</w:t>
      </w:r>
      <w:r w:rsidRPr="00327718">
        <w:rPr>
          <w:rFonts w:ascii="Arial" w:eastAsia="Calibri" w:hAnsi="Arial" w:cs="Arial"/>
          <w:lang w:eastAsia="zh-CN"/>
        </w:rPr>
        <w:t>, биће одбијена као неприхватљива.</w:t>
      </w:r>
      <w:proofErr w:type="gramEnd"/>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 xml:space="preserve">Закона, што доказује достављањем доказа наведених у овом одељку. Услове у вези са капацитетима из члана </w:t>
      </w:r>
      <w:r w:rsidRPr="00327718">
        <w:rPr>
          <w:rFonts w:ascii="Arial" w:eastAsia="Calibri" w:hAnsi="Arial" w:cs="Arial"/>
          <w:lang w:eastAsia="zh-CN"/>
        </w:rPr>
        <w:lastRenderedPageBreak/>
        <w:t>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proofErr w:type="gramStart"/>
      <w:r w:rsidRPr="0094562A">
        <w:rPr>
          <w:rFonts w:ascii="Arial" w:eastAsia="Calibri" w:hAnsi="Arial" w:cs="Arial"/>
        </w:rPr>
        <w:t>.</w:t>
      </w:r>
      <w:r w:rsidRPr="0094562A">
        <w:rPr>
          <w:rFonts w:ascii="Arial" w:eastAsia="Calibri" w:hAnsi="Arial" w:cs="Arial"/>
          <w:lang w:val="sr-Cyrl-RS"/>
        </w:rPr>
        <w:t>.</w:t>
      </w:r>
      <w:proofErr w:type="gramEnd"/>
      <w:r w:rsidRPr="0094562A">
        <w:rPr>
          <w:rFonts w:ascii="Arial" w:eastAsia="Calibri" w:hAnsi="Arial" w:cs="Arial"/>
          <w:lang w:val="sr-Cyrl-RS"/>
        </w:rPr>
        <w:t xml:space="preserve"> </w:t>
      </w:r>
      <w:proofErr w:type="gramStart"/>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roofErr w:type="gramEnd"/>
    </w:p>
    <w:p w:rsidR="00A841FB" w:rsidRPr="00BD0126" w:rsidRDefault="00A841FB" w:rsidP="00A841FB">
      <w:pPr>
        <w:spacing w:after="0" w:line="240" w:lineRule="auto"/>
        <w:jc w:val="both"/>
        <w:rPr>
          <w:rFonts w:ascii="Arial" w:eastAsia="Calibri" w:hAnsi="Arial" w:cs="Arial"/>
          <w:b/>
          <w:lang w:val="sr-Cyrl-RS"/>
        </w:rPr>
      </w:pPr>
      <w:proofErr w:type="gramStart"/>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FE3E09" w:rsidRDefault="00FE3E09"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4" w:name="_Toc442559887"/>
      <w:r w:rsidRPr="00327718">
        <w:rPr>
          <w:rFonts w:ascii="Arial" w:eastAsia="Times New Roman" w:hAnsi="Arial" w:cs="Arial"/>
          <w:b/>
        </w:rPr>
        <w:t>УПУТСТВО ПОНУЂАЧИМА КАКО ДА САЧИНЕ ПОНУДУ</w:t>
      </w:r>
      <w:bookmarkEnd w:id="184"/>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327718" w:rsidRPr="00327718" w:rsidRDefault="00327718" w:rsidP="004E41E0">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8"/>
      <w:bookmarkStart w:id="188" w:name="_Toc442559889"/>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E80367">
        <w:rPr>
          <w:rFonts w:ascii="Arial" w:eastAsia="Times New Roman" w:hAnsi="Arial" w:cs="Arial"/>
          <w:lang w:val="ru-RU"/>
        </w:rPr>
        <w:t>Цевне редукције и конуси - ТЕНТ Б</w:t>
      </w:r>
      <w:r w:rsidRPr="00327718">
        <w:rPr>
          <w:rFonts w:ascii="Arial" w:eastAsia="Times New Roman" w:hAnsi="Arial" w:cs="Arial"/>
          <w:lang w:val="ru-RU"/>
        </w:rPr>
        <w:t xml:space="preserve"> Јавна набавка број </w:t>
      </w:r>
      <w:r w:rsidR="00E80367">
        <w:rPr>
          <w:rFonts w:ascii="Arial" w:eastAsia="Times New Roman" w:hAnsi="Arial" w:cs="Arial"/>
          <w:lang w:val="sr-Cyrl-RS"/>
        </w:rPr>
        <w:t>3000/0840/2017 (65/2017)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E10EA">
        <w:rPr>
          <w:rFonts w:ascii="Arial" w:eastAsia="Times New Roman" w:hAnsi="Arial" w:cs="Arial"/>
          <w:b/>
        </w:rPr>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112B29">
        <w:rPr>
          <w:rFonts w:ascii="Arial" w:eastAsia="Times New Roman" w:hAnsi="Arial" w:cs="Arial"/>
          <w:lang w:val="ru-RU"/>
        </w:rPr>
        <w:t>1</w:t>
      </w:r>
      <w:r>
        <w:rPr>
          <w:rFonts w:ascii="Arial" w:eastAsia="Times New Roman" w:hAnsi="Arial" w:cs="Arial"/>
          <w:lang w:val="ru-RU"/>
        </w:rPr>
        <w:t>.Меница за озбиљност понуде</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E80367">
        <w:rPr>
          <w:rFonts w:ascii="Arial" w:eastAsia="Times New Roman" w:hAnsi="Arial" w:cs="Arial"/>
          <w:lang w:val="ru-RU"/>
        </w:rPr>
        <w:t>Цевне редукције и конуси - ТЕНТ Б</w:t>
      </w:r>
      <w:r w:rsidRPr="00327718">
        <w:rPr>
          <w:rFonts w:ascii="Arial" w:eastAsia="Times New Roman" w:hAnsi="Arial" w:cs="Arial"/>
          <w:lang w:val="ru-RU"/>
        </w:rPr>
        <w:t xml:space="preserve"> - Јавна набавка број </w:t>
      </w:r>
      <w:r w:rsidR="00E80367">
        <w:rPr>
          <w:rFonts w:ascii="Arial" w:eastAsia="Times New Roman" w:hAnsi="Arial" w:cs="Arial"/>
          <w:b/>
          <w:lang w:val="sr-Cyrl-RS"/>
        </w:rPr>
        <w:t>3000/0840/2017 (65/2017)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E80367">
        <w:rPr>
          <w:rFonts w:ascii="Arial" w:eastAsia="Times New Roman" w:hAnsi="Arial" w:cs="Arial"/>
          <w:lang w:val="ru-RU"/>
        </w:rPr>
        <w:t>Цевне редукције и конуси - ТЕНТ Б</w:t>
      </w:r>
      <w:r w:rsidRPr="00327718">
        <w:rPr>
          <w:rFonts w:ascii="Arial" w:eastAsia="Times New Roman" w:hAnsi="Arial" w:cs="Arial"/>
          <w:lang w:val="ru-RU"/>
        </w:rPr>
        <w:t xml:space="preserve"> - Јавна набавка број </w:t>
      </w:r>
      <w:r w:rsidR="00E80367">
        <w:rPr>
          <w:rFonts w:ascii="Arial" w:eastAsia="Times New Roman" w:hAnsi="Arial" w:cs="Arial"/>
          <w:b/>
          <w:lang w:val="sr-Cyrl-RS"/>
        </w:rPr>
        <w:t>3000/0840/2017 (65/2017)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w:t>
      </w:r>
      <w:r w:rsidRPr="00327718">
        <w:rPr>
          <w:rFonts w:ascii="Arial" w:eastAsia="Times New Roman" w:hAnsi="Arial" w:cs="Arial"/>
        </w:rPr>
        <w:lastRenderedPageBreak/>
        <w:t xml:space="preserve">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w:t>
      </w:r>
      <w:bookmarkStart w:id="205" w:name="_Toc441651587"/>
      <w:bookmarkStart w:id="206" w:name="_Toc442559898"/>
      <w:r w:rsidR="009A1696">
        <w:rPr>
          <w:rFonts w:ascii="Arial" w:eastAsia="Times New Roman" w:hAnsi="Arial" w:cs="Arial"/>
          <w:lang w:bidi="en-US"/>
        </w:rPr>
        <w:t>чено солидарно према наручиоцу.</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bookmarkStart w:id="207" w:name="_Toc441651588"/>
      <w:bookmarkStart w:id="208" w:name="_Toc442559899"/>
      <w:r w:rsidR="00083350">
        <w:rPr>
          <w:rFonts w:ascii="Arial" w:eastAsia="Times New Roman" w:hAnsi="Arial" w:cs="Arial"/>
          <w:lang w:val="sr-Cyrl-RS"/>
        </w:rPr>
        <w:t>.</w:t>
      </w:r>
      <w:proofErr w:type="gramEnd"/>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12B29">
        <w:rPr>
          <w:rFonts w:ascii="Arial" w:eastAsia="Calibri" w:hAnsi="Arial" w:cs="Arial"/>
          <w:lang w:val="sr-Cyrl-RS"/>
        </w:rPr>
        <w:t>30 дана 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9A1696" w:rsidP="009A1696">
      <w:pPr>
        <w:spacing w:before="120" w:after="0" w:line="240" w:lineRule="auto"/>
        <w:jc w:val="both"/>
        <w:outlineLvl w:val="0"/>
        <w:rPr>
          <w:rFonts w:ascii="Arial" w:eastAsia="Times New Roman" w:hAnsi="Arial" w:cs="Arial"/>
          <w:lang w:eastAsia="zh-CN"/>
        </w:rPr>
      </w:pPr>
      <w:r w:rsidRPr="009A1696">
        <w:rPr>
          <w:rFonts w:ascii="Arial" w:eastAsia="Times New Roman" w:hAnsi="Arial" w:cs="Arial"/>
          <w:lang w:eastAsia="zh-CN"/>
        </w:rPr>
        <w:t xml:space="preserve">Гарантни рок за предмет набавке је </w:t>
      </w:r>
      <w:r w:rsidRPr="009A1696">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9A1696">
        <w:rPr>
          <w:rFonts w:ascii="Arial" w:eastAsia="Times New Roman" w:hAnsi="Arial" w:cs="Arial"/>
          <w:lang w:val="sr-Cyrl-CS" w:eastAsia="zh-CN"/>
        </w:rPr>
        <w:t xml:space="preserve"> </w:t>
      </w:r>
      <w:r w:rsidRPr="009A1696">
        <w:rPr>
          <w:rFonts w:ascii="Arial" w:eastAsia="Times New Roman" w:hAnsi="Arial" w:cs="Arial"/>
          <w:lang w:val="sr-Cyrl-RS" w:eastAsia="zh-CN"/>
        </w:rPr>
        <w:t>месец</w:t>
      </w:r>
      <w:r>
        <w:rPr>
          <w:rFonts w:ascii="Arial" w:eastAsia="Times New Roman" w:hAnsi="Arial" w:cs="Arial"/>
          <w:lang w:val="sr-Cyrl-RS" w:eastAsia="zh-CN"/>
        </w:rPr>
        <w:t>и</w:t>
      </w:r>
      <w:r w:rsidRPr="009A1696">
        <w:rPr>
          <w:rFonts w:ascii="Arial" w:eastAsia="Times New Roman" w:hAnsi="Arial" w:cs="Arial"/>
          <w:lang w:val="sr-Cyrl-RS" w:eastAsia="zh-CN"/>
        </w:rPr>
        <w:t xml:space="preserve"> </w:t>
      </w:r>
      <w:r w:rsidRPr="009A1696">
        <w:rPr>
          <w:rFonts w:ascii="Arial" w:eastAsia="Times New Roman" w:hAnsi="Arial" w:cs="Arial"/>
          <w:lang w:eastAsia="zh-CN"/>
        </w:rPr>
        <w:t xml:space="preserve">од дана </w:t>
      </w:r>
      <w:proofErr w:type="gramStart"/>
      <w:r w:rsidRPr="009A1696">
        <w:rPr>
          <w:rFonts w:ascii="Arial" w:eastAsia="Times New Roman" w:hAnsi="Arial" w:cs="Arial"/>
          <w:lang w:eastAsia="zh-CN"/>
        </w:rPr>
        <w:t>испоруке  добара</w:t>
      </w:r>
      <w:proofErr w:type="gramEnd"/>
      <w:r w:rsidRPr="009A1696">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9A1696"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4823F7">
      <w:pPr>
        <w:spacing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823F7" w:rsidRPr="004823F7" w:rsidRDefault="007F263D" w:rsidP="004823F7">
      <w:pPr>
        <w:spacing w:after="0" w:line="240" w:lineRule="auto"/>
        <w:jc w:val="both"/>
        <w:rPr>
          <w:rFonts w:ascii="Arial" w:eastAsia="Times New Roman" w:hAnsi="Arial" w:cs="Arial"/>
          <w:lang w:val="sr-Cyrl-RS"/>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roofErr w:type="gramEnd"/>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FB09C1" w:rsidRPr="00FB09C1" w:rsidRDefault="00FB09C1" w:rsidP="00FB09C1">
      <w:pPr>
        <w:tabs>
          <w:tab w:val="left" w:pos="567"/>
          <w:tab w:val="left" w:pos="851"/>
        </w:tabs>
        <w:spacing w:after="0" w:line="240" w:lineRule="auto"/>
        <w:ind w:left="851"/>
        <w:jc w:val="both"/>
        <w:outlineLvl w:val="2"/>
        <w:rPr>
          <w:rFonts w:ascii="Arial" w:eastAsia="Times New Roman" w:hAnsi="Arial" w:cs="Arial"/>
          <w:b/>
        </w:rPr>
      </w:pPr>
      <w:bookmarkStart w:id="211" w:name="_Toc441651599"/>
      <w:bookmarkStart w:id="212" w:name="_Toc442559910"/>
      <w:r w:rsidRPr="00FB09C1">
        <w:rPr>
          <w:rFonts w:ascii="Arial" w:eastAsia="Times New Roman" w:hAnsi="Arial" w:cs="Arial"/>
          <w:b/>
        </w:rPr>
        <w:t xml:space="preserve">Меница за добро извршење посла </w:t>
      </w:r>
      <w:bookmarkEnd w:id="211"/>
      <w:bookmarkEnd w:id="212"/>
    </w:p>
    <w:p w:rsidR="00FB09C1" w:rsidRPr="00FB09C1" w:rsidRDefault="00FB09C1" w:rsidP="00FB09C1">
      <w:pPr>
        <w:spacing w:before="120" w:after="0" w:line="240" w:lineRule="auto"/>
        <w:jc w:val="both"/>
        <w:rPr>
          <w:rFonts w:ascii="Arial" w:eastAsia="Times New Roman" w:hAnsi="Arial" w:cs="Arial"/>
        </w:rPr>
      </w:pPr>
      <w:r w:rsidRPr="00FB09C1">
        <w:rPr>
          <w:rFonts w:ascii="Arial" w:eastAsia="Times New Roman" w:hAnsi="Arial" w:cs="Arial"/>
        </w:rPr>
        <w:t>Изабрани понуђач је дужан да као средство финансијског обезбеђења за добро извршење посла</w:t>
      </w:r>
      <w:r w:rsidRPr="00FB09C1">
        <w:rPr>
          <w:rFonts w:ascii="Arial" w:eastAsia="Times New Roman" w:hAnsi="Arial" w:cs="Arial"/>
          <w:lang w:val="sr-Cyrl-RS"/>
        </w:rPr>
        <w:t>, достави</w:t>
      </w:r>
      <w:r w:rsidRPr="00FB09C1">
        <w:rPr>
          <w:rFonts w:ascii="Arial" w:eastAsia="Times New Roman" w:hAnsi="Arial" w:cs="Arial"/>
        </w:rPr>
        <w:t>:</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FB09C1">
        <w:rPr>
          <w:rFonts w:ascii="Arial" w:eastAsia="Calibri" w:hAnsi="Arial" w:cs="Arial"/>
          <w:lang w:val="sr-Cyrl-RS"/>
        </w:rPr>
        <w:t>10</w:t>
      </w:r>
      <w:r w:rsidRPr="00FB09C1">
        <w:rPr>
          <w:rFonts w:ascii="Arial" w:eastAsia="Calibri" w:hAnsi="Arial" w:cs="Arial"/>
        </w:rPr>
        <w:t xml:space="preserve">% </w:t>
      </w:r>
      <w:r w:rsidRPr="00FB09C1">
        <w:rPr>
          <w:rFonts w:ascii="Arial" w:eastAsia="Calibri" w:hAnsi="Arial" w:cs="Arial"/>
          <w:lang w:val="sr-Cyrl-RS"/>
        </w:rPr>
        <w:t>укупно уговорене</w:t>
      </w:r>
      <w:r w:rsidRPr="00FB09C1">
        <w:rPr>
          <w:rFonts w:ascii="Arial" w:eastAsia="Calibri" w:hAnsi="Arial" w:cs="Arial"/>
        </w:rPr>
        <w:t xml:space="preserve"> вредности уговора (без ПДВ-а) са роком важења минимално 30 дана дужим од рока </w:t>
      </w:r>
      <w:r w:rsidRPr="00FB09C1">
        <w:rPr>
          <w:rFonts w:ascii="Arial" w:eastAsia="Calibri" w:hAnsi="Arial" w:cs="Arial"/>
          <w:lang w:val="sr-Cyrl-RS"/>
        </w:rPr>
        <w:t>испоруке</w:t>
      </w:r>
      <w:r w:rsidRPr="00FB09C1">
        <w:rPr>
          <w:rFonts w:ascii="Arial" w:eastAsia="Calibri" w:hAnsi="Arial" w:cs="Arial"/>
        </w:rPr>
        <w:t xml:space="preserve">, с тим да евентуални продужетак рока </w:t>
      </w:r>
      <w:r w:rsidRPr="00FB09C1">
        <w:rPr>
          <w:rFonts w:ascii="Arial" w:eastAsia="Calibri" w:hAnsi="Arial" w:cs="Arial"/>
          <w:lang w:val="sr-Cyrl-RS"/>
        </w:rPr>
        <w:t>испоруке</w:t>
      </w:r>
      <w:r w:rsidRPr="00FB09C1">
        <w:rPr>
          <w:rFonts w:ascii="Arial" w:eastAsia="Calibri" w:hAnsi="Arial" w:cs="Arial"/>
        </w:rPr>
        <w:t xml:space="preserve"> има за последицу и продужење рока важења менице и меничног овлашћења, </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proofErr w:type="gramStart"/>
      <w:r w:rsidRPr="00FB09C1">
        <w:rPr>
          <w:rFonts w:ascii="Arial" w:eastAsia="Calibri" w:hAnsi="Arial" w:cs="Arial"/>
        </w:rPr>
        <w:t>фотокопију</w:t>
      </w:r>
      <w:proofErr w:type="gramEnd"/>
      <w:r w:rsidRPr="00FB09C1">
        <w:rPr>
          <w:rFonts w:ascii="Arial" w:eastAsia="Calibri" w:hAnsi="Arial" w:cs="Arial"/>
        </w:rPr>
        <w:t xml:space="preserve"> ОП обрасца.</w:t>
      </w:r>
    </w:p>
    <w:p w:rsidR="00FB09C1" w:rsidRPr="00FB09C1" w:rsidRDefault="00FB09C1" w:rsidP="00FB09C1">
      <w:pPr>
        <w:numPr>
          <w:ilvl w:val="0"/>
          <w:numId w:val="25"/>
        </w:numPr>
        <w:spacing w:before="120" w:after="0" w:line="240" w:lineRule="auto"/>
        <w:contextualSpacing/>
        <w:jc w:val="both"/>
        <w:rPr>
          <w:rFonts w:ascii="Arial" w:eastAsia="Calibri" w:hAnsi="Arial" w:cs="Arial"/>
        </w:rPr>
      </w:pPr>
      <w:r w:rsidRPr="00FB09C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r w:rsidRPr="00FB09C1">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B09C1" w:rsidRPr="00FB09C1" w:rsidRDefault="00FB09C1" w:rsidP="00FB09C1">
      <w:pPr>
        <w:tabs>
          <w:tab w:val="left" w:pos="567"/>
        </w:tabs>
        <w:spacing w:after="0" w:line="240" w:lineRule="auto"/>
        <w:jc w:val="both"/>
        <w:outlineLvl w:val="2"/>
        <w:rPr>
          <w:rFonts w:ascii="Arial" w:eastAsia="Times New Roman" w:hAnsi="Arial" w:cs="Arial"/>
          <w:lang w:val="sr-Cyrl-RS"/>
        </w:rPr>
      </w:pPr>
    </w:p>
    <w:p w:rsidR="00FB09C1" w:rsidRPr="00FB09C1" w:rsidRDefault="00FB09C1" w:rsidP="00FB09C1">
      <w:pPr>
        <w:spacing w:after="0"/>
        <w:rPr>
          <w:rFonts w:ascii="Arial" w:eastAsia="Calibri" w:hAnsi="Arial" w:cs="Arial"/>
          <w:b/>
          <w:lang w:val="sr-Cyrl-RS"/>
        </w:rPr>
      </w:pP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TimesNewRomanPSMT" w:hAnsi="Arial" w:cs="Arial"/>
          <w:bCs/>
        </w:rPr>
        <w:t>Средств</w:t>
      </w:r>
      <w:r w:rsidRPr="00FB09C1">
        <w:rPr>
          <w:rFonts w:ascii="Arial" w:eastAsia="TimesNewRomanPSMT" w:hAnsi="Arial" w:cs="Arial"/>
          <w:bCs/>
          <w:lang w:val="sr-Cyrl-RS"/>
        </w:rPr>
        <w:t>а</w:t>
      </w:r>
      <w:r w:rsidRPr="00FB09C1">
        <w:rPr>
          <w:rFonts w:ascii="Arial" w:eastAsia="TimesNewRomanPSMT" w:hAnsi="Arial" w:cs="Arial"/>
          <w:bCs/>
        </w:rPr>
        <w:t xml:space="preserve"> финансијског обезбеђења глас</w:t>
      </w:r>
      <w:r w:rsidRPr="00FB09C1">
        <w:rPr>
          <w:rFonts w:ascii="Arial" w:eastAsia="TimesNewRomanPSMT" w:hAnsi="Arial" w:cs="Arial"/>
          <w:bCs/>
          <w:lang w:val="sr-Cyrl-RS"/>
        </w:rPr>
        <w:t>е</w:t>
      </w:r>
      <w:r w:rsidRPr="00FB09C1">
        <w:rPr>
          <w:rFonts w:ascii="Arial" w:eastAsia="TimesNewRomanPSMT" w:hAnsi="Arial" w:cs="Arial"/>
          <w:bCs/>
        </w:rPr>
        <w:t xml:space="preserve"> на Јавно предузеће „Електропривреда Србије“ Београд,Улица царице Милице 2., 11000 Београд</w:t>
      </w:r>
      <w:r w:rsidRPr="00FB09C1">
        <w:rPr>
          <w:rFonts w:ascii="Arial" w:eastAsia="TimesNewRomanPSMT" w:hAnsi="Arial" w:cs="Arial"/>
          <w:bCs/>
          <w:lang w:val="sr-Cyrl-RS"/>
        </w:rPr>
        <w:t xml:space="preserve">, </w:t>
      </w:r>
      <w:r w:rsidRPr="00FB09C1">
        <w:rPr>
          <w:rFonts w:ascii="Arial" w:eastAsia="Calibri" w:hAnsi="Arial" w:cs="Arial"/>
        </w:rPr>
        <w:t xml:space="preserve"> Огранак ТЕНТ, </w:t>
      </w:r>
      <w:r w:rsidRPr="00FB09C1">
        <w:rPr>
          <w:rFonts w:ascii="Arial" w:eastAsia="Calibri" w:hAnsi="Arial" w:cs="Arial"/>
          <w:lang w:val="sr-Cyrl-RS"/>
        </w:rPr>
        <w:t>ул.</w:t>
      </w:r>
      <w:r w:rsidRPr="00FB09C1">
        <w:rPr>
          <w:rFonts w:ascii="Arial" w:eastAsia="Calibri" w:hAnsi="Arial" w:cs="Arial"/>
        </w:rPr>
        <w:t xml:space="preserve">Богољуба Урошевића Црног бр.44., 11500 Обреновац </w:t>
      </w:r>
    </w:p>
    <w:p w:rsidR="00FB09C1" w:rsidRPr="00FB09C1" w:rsidRDefault="00FB09C1" w:rsidP="00FB09C1">
      <w:pPr>
        <w:tabs>
          <w:tab w:val="left" w:pos="567"/>
          <w:tab w:val="left" w:pos="709"/>
        </w:tabs>
        <w:spacing w:after="120" w:line="240" w:lineRule="auto"/>
        <w:jc w:val="both"/>
        <w:rPr>
          <w:rFonts w:ascii="Arial" w:eastAsia="Calibri" w:hAnsi="Arial" w:cs="Arial"/>
          <w:lang w:val="sr-Cyrl-RS"/>
        </w:rPr>
      </w:pPr>
      <w:r w:rsidRPr="00FB09C1">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FB09C1">
        <w:rPr>
          <w:rFonts w:ascii="Arial" w:eastAsia="Calibri" w:hAnsi="Arial" w:cs="Arial"/>
          <w:b/>
        </w:rPr>
        <w:t>доставља</w:t>
      </w:r>
      <w:r w:rsidRPr="00FB09C1">
        <w:rPr>
          <w:rFonts w:ascii="Arial" w:eastAsia="Calibri" w:hAnsi="Arial" w:cs="Arial"/>
          <w:b/>
          <w:lang w:val="sr-Cyrl-RS"/>
        </w:rPr>
        <w:t xml:space="preserve"> уз потписан уговор </w:t>
      </w:r>
      <w:r w:rsidRPr="00FB09C1">
        <w:rPr>
          <w:rFonts w:ascii="Arial" w:eastAsia="Calibri" w:hAnsi="Arial" w:cs="Arial"/>
          <w:b/>
        </w:rPr>
        <w:t xml:space="preserve">поштом на адресу: </w:t>
      </w:r>
    </w:p>
    <w:p w:rsidR="00FB09C1" w:rsidRPr="00FB09C1" w:rsidRDefault="00FB09C1" w:rsidP="00FB09C1">
      <w:pPr>
        <w:suppressAutoHyphens/>
        <w:spacing w:line="240" w:lineRule="auto"/>
        <w:jc w:val="both"/>
        <w:rPr>
          <w:rFonts w:ascii="Arial" w:eastAsia="Calibri" w:hAnsi="Arial" w:cs="Arial"/>
          <w:b/>
          <w:lang w:val="sr-Cyrl-RS"/>
        </w:rPr>
      </w:pPr>
      <w:r w:rsidRPr="00FB09C1">
        <w:rPr>
          <w:rFonts w:ascii="Arial" w:eastAsia="Calibri" w:hAnsi="Arial" w:cs="Arial"/>
        </w:rPr>
        <w:t>Јавно предузеће „Електропривреда Србије</w:t>
      </w:r>
      <w:proofErr w:type="gramStart"/>
      <w:r w:rsidRPr="00FB09C1">
        <w:rPr>
          <w:rFonts w:ascii="Arial" w:eastAsia="Calibri" w:hAnsi="Arial" w:cs="Arial"/>
        </w:rPr>
        <w:t>“ Београд</w:t>
      </w:r>
      <w:proofErr w:type="gramEnd"/>
      <w:r w:rsidRPr="00FB09C1">
        <w:rPr>
          <w:rFonts w:ascii="Arial" w:eastAsia="Calibri" w:hAnsi="Arial" w:cs="Arial"/>
        </w:rPr>
        <w:t xml:space="preserve">, Улица царице Милице 2, 11000 Београд, </w:t>
      </w:r>
      <w:r w:rsidRPr="00FB09C1">
        <w:rPr>
          <w:rFonts w:ascii="Arial" w:eastAsia="Calibri" w:hAnsi="Arial" w:cs="Arial"/>
          <w:lang w:val="sr-Cyrl-RS"/>
        </w:rPr>
        <w:t>О</w:t>
      </w:r>
      <w:r w:rsidRPr="00FB09C1">
        <w:rPr>
          <w:rFonts w:ascii="Arial" w:eastAsia="Calibri" w:hAnsi="Arial" w:cs="Arial"/>
        </w:rPr>
        <w:t xml:space="preserve">гранак ТЕНТ, локација ТЕНТ </w:t>
      </w:r>
      <w:r w:rsidRPr="00FB09C1">
        <w:rPr>
          <w:rFonts w:ascii="Arial" w:eastAsia="Calibri" w:hAnsi="Arial" w:cs="Arial"/>
          <w:lang w:val="sr-Cyrl-RS"/>
        </w:rPr>
        <w:t xml:space="preserve">Б </w:t>
      </w:r>
      <w:r w:rsidRPr="00FB09C1">
        <w:rPr>
          <w:rFonts w:ascii="Arial" w:eastAsia="Calibri" w:hAnsi="Arial" w:cs="Arial"/>
        </w:rPr>
        <w:t xml:space="preserve">на адреси: </w:t>
      </w:r>
      <w:r w:rsidRPr="00FB09C1">
        <w:rPr>
          <w:rFonts w:ascii="Arial" w:eastAsia="Calibri" w:hAnsi="Arial" w:cs="Arial"/>
          <w:bCs/>
          <w:lang w:val="sr-Cyrl-RS"/>
        </w:rPr>
        <w:t>Поштански фах 35, 11500 Обреновац, Ушће</w:t>
      </w:r>
    </w:p>
    <w:p w:rsidR="00FB09C1" w:rsidRPr="00FB09C1" w:rsidRDefault="00FB09C1" w:rsidP="00FB09C1">
      <w:pPr>
        <w:suppressAutoHyphens/>
        <w:spacing w:line="240" w:lineRule="auto"/>
        <w:jc w:val="both"/>
        <w:rPr>
          <w:rFonts w:ascii="Arial" w:eastAsia="Calibri" w:hAnsi="Arial" w:cs="Arial"/>
          <w:lang w:val="sr-Cyrl-CS"/>
        </w:rPr>
      </w:pPr>
      <w:proofErr w:type="gramStart"/>
      <w:r w:rsidRPr="00FB09C1">
        <w:rPr>
          <w:rFonts w:ascii="Arial" w:eastAsia="Calibri" w:hAnsi="Arial" w:cs="Arial"/>
          <w:b/>
        </w:rPr>
        <w:t>или</w:t>
      </w:r>
      <w:proofErr w:type="gramEnd"/>
      <w:r w:rsidRPr="00FB09C1">
        <w:rPr>
          <w:rFonts w:ascii="Arial" w:eastAsia="Calibri" w:hAnsi="Arial" w:cs="Arial"/>
          <w:b/>
        </w:rPr>
        <w:t xml:space="preserve"> лично</w:t>
      </w:r>
      <w:r w:rsidRPr="00FB09C1">
        <w:rPr>
          <w:rFonts w:ascii="Arial" w:eastAsia="Calibri" w:hAnsi="Arial" w:cs="Arial"/>
          <w:b/>
          <w:lang w:val="sr-Cyrl-RS"/>
        </w:rPr>
        <w:t xml:space="preserve"> уз потписан уговор</w:t>
      </w:r>
      <w:r w:rsidRPr="00FB09C1">
        <w:rPr>
          <w:rFonts w:ascii="Arial" w:eastAsia="Calibri" w:hAnsi="Arial" w:cs="Arial"/>
          <w:b/>
        </w:rPr>
        <w:t xml:space="preserve"> </w:t>
      </w:r>
      <w:r w:rsidRPr="00FB09C1">
        <w:rPr>
          <w:rFonts w:ascii="Arial" w:eastAsia="Calibri" w:hAnsi="Arial" w:cs="Arial"/>
          <w:b/>
          <w:lang w:val="sr-Cyrl-RS"/>
        </w:rPr>
        <w:t>на Писарницу ТЕНТ Б</w:t>
      </w:r>
      <w:r w:rsidRPr="00FB09C1">
        <w:rPr>
          <w:rFonts w:ascii="Arial" w:eastAsia="Calibri" w:hAnsi="Arial" w:cs="Arial"/>
          <w:lang w:val="sr-Cyrl-RS"/>
        </w:rPr>
        <w:t xml:space="preserve">, Обреновац-Ушће, односно наведеном лицу </w:t>
      </w:r>
      <w:r w:rsidRPr="00FB09C1">
        <w:rPr>
          <w:rFonts w:ascii="Arial" w:eastAsia="Calibri" w:hAnsi="Arial" w:cs="Arial"/>
        </w:rPr>
        <w:t>са назнаком: Средство финансијског обезбеђења за ЈН бр.</w:t>
      </w:r>
      <w:r w:rsidRPr="00FB09C1">
        <w:rPr>
          <w:rFonts w:ascii="Arial" w:eastAsia="Calibri" w:hAnsi="Arial" w:cs="Arial"/>
          <w:lang w:val="sr-Cyrl-CS"/>
        </w:rPr>
        <w:t xml:space="preserve"> 3000/</w:t>
      </w:r>
      <w:r w:rsidR="00957868">
        <w:rPr>
          <w:rFonts w:ascii="Arial" w:eastAsia="Calibri" w:hAnsi="Arial" w:cs="Arial"/>
          <w:lang w:val="sr-Cyrl-CS"/>
        </w:rPr>
        <w:t>1894</w:t>
      </w:r>
      <w:r w:rsidRPr="00FB09C1">
        <w:rPr>
          <w:rFonts w:ascii="Arial" w:eastAsia="Calibri" w:hAnsi="Arial" w:cs="Arial"/>
          <w:lang w:val="sr-Cyrl-CS"/>
        </w:rPr>
        <w:t>/2017 (</w:t>
      </w:r>
      <w:r w:rsidR="00957868">
        <w:rPr>
          <w:rFonts w:ascii="Arial" w:eastAsia="Calibri" w:hAnsi="Arial" w:cs="Arial"/>
          <w:lang w:val="sr-Cyrl-CS"/>
        </w:rPr>
        <w:t>1207</w:t>
      </w:r>
      <w:r w:rsidRPr="00FB09C1">
        <w:rPr>
          <w:rFonts w:ascii="Arial" w:eastAsia="Calibri" w:hAnsi="Arial" w:cs="Arial"/>
          <w:lang w:val="sr-Cyrl-CS"/>
        </w:rPr>
        <w:t xml:space="preserve">/2017) предати </w:t>
      </w:r>
      <w:r w:rsidRPr="00FB09C1">
        <w:rPr>
          <w:rFonts w:ascii="Arial" w:eastAsia="Calibri" w:hAnsi="Arial" w:cs="Arial"/>
          <w:lang w:val="sr-Cyrl-RS"/>
        </w:rPr>
        <w:t>одељењу набавке ТЕНТ Б</w:t>
      </w:r>
      <w:r w:rsidRPr="00FB09C1">
        <w:rPr>
          <w:rFonts w:ascii="Arial" w:eastAsia="Calibri" w:hAnsi="Arial" w:cs="Arial"/>
          <w:lang w:val="sr-Cyrl-CS"/>
        </w:rPr>
        <w:t>.</w:t>
      </w:r>
    </w:p>
    <w:p w:rsidR="00FB09C1" w:rsidRPr="00FB09C1" w:rsidRDefault="00FB09C1" w:rsidP="00FB09C1">
      <w:pPr>
        <w:tabs>
          <w:tab w:val="left" w:pos="1134"/>
        </w:tabs>
        <w:rPr>
          <w:rFonts w:ascii="Arial" w:eastAsia="Calibri" w:hAnsi="Arial" w:cs="Arial"/>
          <w:b/>
          <w:lang w:val="sr-Cyrl-RS"/>
        </w:rPr>
      </w:pPr>
      <w:r w:rsidRPr="00FB09C1">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w:t>
      </w:r>
      <w:r w:rsidRPr="00327718">
        <w:rPr>
          <w:rFonts w:ascii="Arial" w:eastAsia="Times New Roman" w:hAnsi="Arial" w:cs="Arial"/>
        </w:rPr>
        <w:lastRenderedPageBreak/>
        <w:t>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w:t>
      </w:r>
      <w:r w:rsidR="004823F7">
        <w:rPr>
          <w:rFonts w:ascii="Arial" w:eastAsia="Times New Roman" w:hAnsi="Arial" w:cs="Arial"/>
        </w:rPr>
        <w:t xml:space="preserve"> понуда и у наставку поступка.</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и података добијених у понуди.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писима одређени као поверљиви.</w:t>
      </w:r>
      <w:proofErr w:type="gramEnd"/>
      <w:r w:rsidR="004823F7">
        <w:rPr>
          <w:rFonts w:ascii="Arial" w:eastAsia="Times New Roman" w:hAnsi="Arial" w:cs="Arial"/>
        </w:rPr>
        <w:t xml:space="preserve"> </w:t>
      </w:r>
      <w:r w:rsidR="004823F7">
        <w:rPr>
          <w:rFonts w:ascii="Arial" w:eastAsia="Times New Roman" w:hAnsi="Arial" w:cs="Arial"/>
          <w:lang w:val="sr-Cyrl-RS"/>
        </w:rPr>
        <w:t xml:space="preserve"> </w:t>
      </w: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proofErr w:type="gramEnd"/>
      <w:r w:rsidR="00443C2A">
        <w:rPr>
          <w:rFonts w:ascii="Arial" w:eastAsia="Times New Roman" w:hAnsi="Arial" w:cs="Arial"/>
          <w:lang w:val="sr-Cyrl-RS"/>
        </w:rPr>
        <w:t xml:space="preserve"> </w:t>
      </w: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proofErr w:type="gramEnd"/>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proofErr w:type="gramStart"/>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proofErr w:type="gramEnd"/>
      <w:r w:rsidR="00443C2A">
        <w:rPr>
          <w:rFonts w:ascii="Arial" w:eastAsia="Times New Roman" w:hAnsi="Arial" w:cs="Arial"/>
          <w:lang w:val="sr-Cyrl-RS"/>
        </w:rPr>
        <w:t xml:space="preserve"> </w:t>
      </w: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80367">
        <w:rPr>
          <w:rFonts w:ascii="Arial" w:eastAsia="Calibri" w:hAnsi="Arial" w:cs="Arial"/>
          <w:lang w:val="ru-RU"/>
        </w:rPr>
        <w:t>3000/0840/2017 (65/2017)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00F70364">
        <w:rPr>
          <w:rFonts w:ascii="Arial" w:eastAsia="TimesNewRomanPSMT" w:hAnsi="Arial" w:cs="Arial"/>
          <w:lang w:val="ru-RU"/>
        </w:rPr>
        <w:t xml:space="preserve"> </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P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у законском року у складу са чланом 108.</w:t>
      </w:r>
      <w:proofErr w:type="gramEnd"/>
      <w:r w:rsidR="00E56922" w:rsidRPr="00E56922">
        <w:rPr>
          <w:rFonts w:ascii="Arial" w:eastAsia="TimesNewRomanPSMT" w:hAnsi="Arial" w:cs="Arial"/>
        </w:rPr>
        <w:t xml:space="preserve"> </w:t>
      </w:r>
      <w:proofErr w:type="gramStart"/>
      <w:r w:rsidR="00E56922" w:rsidRPr="00E56922">
        <w:rPr>
          <w:rFonts w:ascii="Arial" w:eastAsia="TimesNewRomanPSMT" w:hAnsi="Arial" w:cs="Arial"/>
        </w:rPr>
        <w:t>став</w:t>
      </w:r>
      <w:proofErr w:type="gramEnd"/>
      <w:r w:rsidR="00E56922" w:rsidRPr="00E56922">
        <w:rPr>
          <w:rFonts w:ascii="Arial" w:eastAsia="TimesNewRomanPSMT" w:hAnsi="Arial" w:cs="Arial"/>
        </w:rPr>
        <w:t xml:space="preserve">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E80367">
        <w:rPr>
          <w:rFonts w:ascii="Arial" w:eastAsia="Times New Roman" w:hAnsi="Arial" w:cs="Arial"/>
          <w:lang w:val="ru-RU"/>
        </w:rPr>
        <w:t xml:space="preserve">Цевне редукције и конуси </w:t>
      </w:r>
      <w:r w:rsidR="00E80367">
        <w:rPr>
          <w:rFonts w:ascii="Arial" w:eastAsia="Times New Roman" w:hAnsi="Arial" w:cs="Arial"/>
          <w:lang w:val="ru-RU"/>
        </w:rPr>
        <w:lastRenderedPageBreak/>
        <w:t>- ТЕНТ Б</w:t>
      </w:r>
      <w:r w:rsidRPr="00327718">
        <w:rPr>
          <w:rFonts w:ascii="Arial" w:eastAsia="Times New Roman" w:hAnsi="Arial" w:cs="Arial"/>
          <w:lang w:val="ru-RU"/>
        </w:rPr>
        <w:t xml:space="preserve"> - Јавна набавка број </w:t>
      </w:r>
      <w:r w:rsidR="00E80367">
        <w:rPr>
          <w:rFonts w:ascii="Arial" w:eastAsia="Times New Roman" w:hAnsi="Arial" w:cs="Arial"/>
          <w:b/>
          <w:lang w:val="sr-Cyrl-RS"/>
        </w:rPr>
        <w:t>3000/0840/2017 (65/2017)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E80367">
        <w:rPr>
          <w:rFonts w:ascii="Arial" w:hAnsi="Arial" w:cs="Arial"/>
          <w:bCs/>
        </w:rPr>
        <w:t>3000/0840/2017 (65/2017)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E80367">
        <w:rPr>
          <w:rFonts w:ascii="Arial" w:hAnsi="Arial" w:cs="Arial"/>
          <w:bCs/>
        </w:rPr>
        <w:t>3000/0840/2017 (65/2017)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71797B" w:rsidRDefault="00E917B9" w:rsidP="00E917B9">
      <w:pPr>
        <w:spacing w:after="0" w:line="240" w:lineRule="auto"/>
        <w:rPr>
          <w:rFonts w:ascii="Arial" w:eastAsia="Calibri" w:hAnsi="Arial" w:cs="Arial"/>
          <w:lang w:val="sr-Cyrl-RS"/>
        </w:rPr>
      </w:pPr>
      <w:proofErr w:type="gramStart"/>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roofErr w:type="gramEnd"/>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522BBA" w:rsidRPr="00522BBA" w:rsidRDefault="00522BBA" w:rsidP="00522BBA">
      <w:pPr>
        <w:spacing w:after="0" w:line="240" w:lineRule="auto"/>
        <w:jc w:val="both"/>
        <w:rPr>
          <w:rFonts w:ascii="Arial" w:eastAsia="Calibri" w:hAnsi="Arial" w:cs="Arial"/>
          <w:lang w:eastAsia="sr-Latn-CS"/>
        </w:rPr>
      </w:pPr>
      <w:proofErr w:type="gramStart"/>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522BBA">
        <w:rPr>
          <w:rFonts w:ascii="Arial" w:eastAsia="Calibri" w:hAnsi="Arial" w:cs="Arial"/>
          <w:lang w:eastAsia="sr-Latn-CS"/>
        </w:rPr>
        <w:t xml:space="preserve"> </w:t>
      </w:r>
      <w:proofErr w:type="gramStart"/>
      <w:r w:rsidRPr="00522BBA">
        <w:rPr>
          <w:rFonts w:ascii="Arial" w:eastAsia="Calibri" w:hAnsi="Arial" w:cs="Arial"/>
          <w:lang w:eastAsia="sr-Latn-CS"/>
        </w:rPr>
        <w:t>Закона о јавним набавкама.</w:t>
      </w:r>
      <w:proofErr w:type="gramEnd"/>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 xml:space="preserve">Уговорне стране током трајања овог </w:t>
      </w:r>
      <w:proofErr w:type="gramStart"/>
      <w:r w:rsidRPr="00522BBA">
        <w:rPr>
          <w:rFonts w:ascii="Arial" w:eastAsia="Calibri" w:hAnsi="Arial" w:cs="Arial"/>
          <w:lang w:eastAsia="sr-Latn-CS"/>
        </w:rPr>
        <w:t>Уговора  због</w:t>
      </w:r>
      <w:proofErr w:type="gramEnd"/>
      <w:r w:rsidRPr="00522BBA">
        <w:rPr>
          <w:rFonts w:ascii="Arial" w:eastAsia="Calibri" w:hAnsi="Arial" w:cs="Arial"/>
          <w:lang w:eastAsia="sr-Latn-CS"/>
        </w:rPr>
        <w:t xml:space="preserve"> промењених околности ближе одређених у члану 115. </w:t>
      </w:r>
      <w:proofErr w:type="gramStart"/>
      <w:r w:rsidRPr="00522BBA">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9"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E80367">
        <w:rPr>
          <w:rFonts w:ascii="Arial" w:eastAsia="Times New Roman" w:hAnsi="Arial" w:cs="Arial"/>
          <w:lang w:val="ru-RU"/>
        </w:rPr>
        <w:t>Цевне редукције и конуси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E80367">
        <w:rPr>
          <w:rFonts w:ascii="Arial" w:eastAsia="Times New Roman" w:hAnsi="Arial" w:cs="Arial"/>
          <w:b/>
          <w:lang w:val="sr-Cyrl-RS"/>
        </w:rPr>
        <w:t>3000/0840/2017 (65/2017)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E80367" w:rsidP="00327718">
            <w:pPr>
              <w:spacing w:after="0"/>
              <w:rPr>
                <w:rFonts w:ascii="Arial" w:eastAsia="Calibri" w:hAnsi="Arial" w:cs="Arial"/>
                <w:lang w:val="sr-Cyrl-RS"/>
              </w:rPr>
            </w:pPr>
            <w:r>
              <w:rPr>
                <w:rFonts w:ascii="Arial" w:eastAsia="Calibri" w:hAnsi="Arial" w:cs="Arial"/>
                <w:lang w:val="ru-RU"/>
              </w:rPr>
              <w:t>Цевне редукције и конуси - ТЕНТ Б</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E80367">
              <w:rPr>
                <w:rFonts w:ascii="Arial" w:eastAsia="Calibri" w:hAnsi="Arial" w:cs="Arial"/>
                <w:lang w:val="sr-Cyrl-RS"/>
              </w:rPr>
              <w:t>3000/0840/2017 (65/2017)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F70364">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F70364">
              <w:rPr>
                <w:rFonts w:ascii="Arial" w:eastAsia="Calibri" w:hAnsi="Arial" w:cs="Arial"/>
                <w:b/>
                <w:spacing w:val="4"/>
                <w:lang w:val="sr-Cyrl-CS"/>
              </w:rPr>
              <w:t>30</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3F6FED" w:rsidRPr="00327718" w:rsidTr="00F85CA8">
        <w:trPr>
          <w:trHeight w:val="635"/>
        </w:trPr>
        <w:tc>
          <w:tcPr>
            <w:tcW w:w="5900" w:type="dxa"/>
            <w:vAlign w:val="center"/>
          </w:tcPr>
          <w:p w:rsidR="003F6FED" w:rsidRDefault="003F6FED" w:rsidP="00147C9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F6FED" w:rsidRPr="00327718" w:rsidRDefault="003F6FED" w:rsidP="003F6FED">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месеци од дана испоруке добара</w:t>
            </w:r>
          </w:p>
        </w:tc>
        <w:tc>
          <w:tcPr>
            <w:tcW w:w="4381" w:type="dxa"/>
            <w:vAlign w:val="center"/>
          </w:tcPr>
          <w:p w:rsidR="003F6FED" w:rsidRPr="00327718" w:rsidRDefault="003F6FED" w:rsidP="00147C9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136"/>
        <w:gridCol w:w="851"/>
        <w:gridCol w:w="709"/>
        <w:gridCol w:w="993"/>
        <w:gridCol w:w="991"/>
        <w:gridCol w:w="1275"/>
        <w:gridCol w:w="1275"/>
      </w:tblGrid>
      <w:tr w:rsidR="00F70364" w:rsidRPr="00327718" w:rsidTr="00F70364">
        <w:trPr>
          <w:trHeight w:val="1507"/>
        </w:trPr>
        <w:tc>
          <w:tcPr>
            <w:tcW w:w="3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95"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9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F70364">
        <w:trPr>
          <w:trHeight w:val="359"/>
        </w:trPr>
        <w:tc>
          <w:tcPr>
            <w:tcW w:w="3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9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F70364" w:rsidRPr="00327718" w:rsidTr="00F70364">
        <w:trPr>
          <w:trHeight w:val="390"/>
        </w:trPr>
        <w:tc>
          <w:tcPr>
            <w:tcW w:w="313" w:type="pct"/>
            <w:shd w:val="clear" w:color="auto" w:fill="auto"/>
            <w:vAlign w:val="center"/>
          </w:tcPr>
          <w:p w:rsidR="00F70364" w:rsidRPr="00006421" w:rsidRDefault="00F70364" w:rsidP="00FE7EA3">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1.</w:t>
            </w:r>
          </w:p>
        </w:tc>
        <w:tc>
          <w:tcPr>
            <w:tcW w:w="1895" w:type="pct"/>
            <w:shd w:val="clear" w:color="auto" w:fill="auto"/>
          </w:tcPr>
          <w:p w:rsidR="00F70364" w:rsidRPr="00757194" w:rsidRDefault="00F70364" w:rsidP="00FE7EA3">
            <w:pPr>
              <w:spacing w:before="120" w:after="0"/>
              <w:rPr>
                <w:rFonts w:ascii="Arial" w:eastAsia="Times New Roman" w:hAnsi="Arial" w:cs="Arial"/>
                <w:lang w:val="sr-Latn-RS" w:eastAsia="hr-HR"/>
              </w:rPr>
            </w:pPr>
            <w:r w:rsidRPr="00757194">
              <w:rPr>
                <w:rFonts w:ascii="Arial" w:eastAsia="Times New Roman" w:hAnsi="Arial" w:cs="Arial"/>
                <w:lang w:val="sr-Latn-RS" w:eastAsia="hr-HR"/>
              </w:rPr>
              <w:t>Цевни лук 90° R=3d JUS M.B6.821</w:t>
            </w:r>
          </w:p>
          <w:p w:rsidR="00F70364" w:rsidRDefault="00F70364" w:rsidP="00FE7EA3">
            <w:pPr>
              <w:spacing w:before="120" w:after="0"/>
              <w:rPr>
                <w:rFonts w:ascii="Arial" w:eastAsia="Times New Roman" w:hAnsi="Arial" w:cs="Arial"/>
                <w:lang w:val="sr-Cyrl-RS" w:eastAsia="hr-HR"/>
              </w:rPr>
            </w:pPr>
            <w:r w:rsidRPr="00757194">
              <w:rPr>
                <w:rFonts w:ascii="Arial" w:eastAsia="Times New Roman" w:hAnsi="Arial" w:cs="Arial"/>
                <w:lang w:val="sr-Latn-RS" w:eastAsia="hr-HR"/>
              </w:rPr>
              <w:t>Ø57x6,3 са 500mm додатног цевовода Материјал: Č.7100 (15Mo3)</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Произвођач._________________</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Земља порекла:______________</w:t>
            </w:r>
          </w:p>
        </w:tc>
        <w:tc>
          <w:tcPr>
            <w:tcW w:w="390" w:type="pct"/>
            <w:shd w:val="clear" w:color="auto" w:fill="auto"/>
            <w:vAlign w:val="center"/>
          </w:tcPr>
          <w:p w:rsidR="00F70364" w:rsidRPr="00434F92" w:rsidRDefault="00F70364" w:rsidP="00FE7EA3">
            <w:pPr>
              <w:spacing w:before="120"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25" w:type="pct"/>
            <w:shd w:val="clear" w:color="auto" w:fill="auto"/>
            <w:vAlign w:val="center"/>
          </w:tcPr>
          <w:p w:rsidR="00F70364" w:rsidRPr="002E6D36" w:rsidRDefault="00F70364" w:rsidP="00FE7EA3">
            <w:pPr>
              <w:spacing w:before="120" w:after="0"/>
              <w:jc w:val="center"/>
              <w:rPr>
                <w:rFonts w:ascii="Arial" w:eastAsia="Times New Roman" w:hAnsi="Arial" w:cs="Arial"/>
                <w:lang w:eastAsia="hr-HR"/>
              </w:rPr>
            </w:pPr>
            <w:r>
              <w:rPr>
                <w:rFonts w:ascii="Arial" w:eastAsia="Times New Roman" w:hAnsi="Arial" w:cs="Arial"/>
                <w:lang w:eastAsia="hr-HR"/>
              </w:rPr>
              <w:t>15</w:t>
            </w:r>
          </w:p>
        </w:tc>
        <w:tc>
          <w:tcPr>
            <w:tcW w:w="455"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45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F70364">
            <w:pPr>
              <w:spacing w:after="0" w:line="240" w:lineRule="auto"/>
              <w:jc w:val="center"/>
              <w:rPr>
                <w:rFonts w:ascii="Arial" w:eastAsia="Calibri" w:hAnsi="Arial" w:cs="Arial"/>
                <w:bCs/>
                <w:iCs/>
              </w:rPr>
            </w:pPr>
          </w:p>
        </w:tc>
      </w:tr>
      <w:tr w:rsidR="00F70364" w:rsidRPr="00327718" w:rsidTr="00F70364">
        <w:trPr>
          <w:trHeight w:val="390"/>
        </w:trPr>
        <w:tc>
          <w:tcPr>
            <w:tcW w:w="313" w:type="pct"/>
            <w:shd w:val="clear" w:color="auto" w:fill="auto"/>
            <w:vAlign w:val="center"/>
          </w:tcPr>
          <w:p w:rsidR="00F70364" w:rsidRPr="00006421" w:rsidRDefault="00F70364" w:rsidP="00FE7EA3">
            <w:pPr>
              <w:spacing w:after="0" w:line="240" w:lineRule="auto"/>
              <w:jc w:val="center"/>
              <w:rPr>
                <w:rFonts w:ascii="Arial" w:eastAsia="Times New Roman" w:hAnsi="Arial" w:cs="Arial"/>
                <w:lang w:val="sr-Cyrl-CS" w:eastAsia="hr-HR"/>
              </w:rPr>
            </w:pPr>
            <w:r w:rsidRPr="00006421">
              <w:rPr>
                <w:rFonts w:ascii="Arial" w:eastAsia="Times New Roman" w:hAnsi="Arial" w:cs="Arial"/>
                <w:lang w:val="sr-Cyrl-CS" w:eastAsia="hr-HR"/>
              </w:rPr>
              <w:t>2.</w:t>
            </w:r>
          </w:p>
        </w:tc>
        <w:tc>
          <w:tcPr>
            <w:tcW w:w="1895" w:type="pct"/>
            <w:shd w:val="clear" w:color="auto" w:fill="auto"/>
          </w:tcPr>
          <w:p w:rsidR="00F70364" w:rsidRPr="00757194" w:rsidRDefault="00F70364" w:rsidP="00FE7EA3">
            <w:pPr>
              <w:spacing w:before="120" w:after="0"/>
              <w:rPr>
                <w:rFonts w:ascii="Arial" w:eastAsia="Times New Roman" w:hAnsi="Arial" w:cs="Arial"/>
                <w:lang w:val="sr-Latn-RS" w:eastAsia="hr-HR"/>
              </w:rPr>
            </w:pPr>
            <w:r w:rsidRPr="00757194">
              <w:rPr>
                <w:rFonts w:ascii="Arial" w:eastAsia="Times New Roman" w:hAnsi="Arial" w:cs="Arial"/>
                <w:lang w:val="sr-Latn-RS" w:eastAsia="hr-HR"/>
              </w:rPr>
              <w:t>Концентрична цевна редукција DIN2616</w:t>
            </w:r>
          </w:p>
          <w:p w:rsidR="00F70364" w:rsidRDefault="00F70364" w:rsidP="00FE7EA3">
            <w:pPr>
              <w:spacing w:before="120" w:after="0"/>
              <w:rPr>
                <w:rFonts w:ascii="Arial" w:eastAsia="Times New Roman" w:hAnsi="Arial" w:cs="Arial"/>
                <w:lang w:val="sr-Cyrl-RS" w:eastAsia="hr-HR"/>
              </w:rPr>
            </w:pPr>
            <w:r w:rsidRPr="00757194">
              <w:rPr>
                <w:rFonts w:ascii="Arial" w:eastAsia="Times New Roman" w:hAnsi="Arial" w:cs="Arial"/>
                <w:lang w:val="sr-Latn-RS" w:eastAsia="hr-HR"/>
              </w:rPr>
              <w:t>Ø159x5,6 / Ø88,9x5 L=300mm Материјал: Č.1215</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Произвођач._________________</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Земља порекла:______________</w:t>
            </w:r>
          </w:p>
        </w:tc>
        <w:tc>
          <w:tcPr>
            <w:tcW w:w="390" w:type="pct"/>
            <w:shd w:val="clear" w:color="auto" w:fill="auto"/>
          </w:tcPr>
          <w:p w:rsidR="00F70364" w:rsidRPr="00D82BFD" w:rsidRDefault="00F70364" w:rsidP="00FE7EA3">
            <w:pPr>
              <w:spacing w:before="120"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325" w:type="pct"/>
            <w:shd w:val="clear" w:color="auto" w:fill="auto"/>
            <w:vAlign w:val="center"/>
          </w:tcPr>
          <w:p w:rsidR="00F70364" w:rsidRPr="002E6D36" w:rsidRDefault="00F70364" w:rsidP="00FE7EA3">
            <w:pPr>
              <w:spacing w:before="120" w:after="0"/>
              <w:jc w:val="center"/>
              <w:rPr>
                <w:rFonts w:ascii="Arial" w:eastAsia="Times New Roman" w:hAnsi="Arial" w:cs="Arial"/>
                <w:lang w:eastAsia="hr-HR"/>
              </w:rPr>
            </w:pPr>
            <w:r>
              <w:rPr>
                <w:rFonts w:ascii="Arial" w:eastAsia="Times New Roman" w:hAnsi="Arial" w:cs="Arial"/>
                <w:lang w:eastAsia="hr-HR"/>
              </w:rPr>
              <w:t>4</w:t>
            </w:r>
          </w:p>
        </w:tc>
        <w:tc>
          <w:tcPr>
            <w:tcW w:w="455"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45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r>
      <w:tr w:rsidR="00F70364" w:rsidRPr="00327718" w:rsidTr="00F70364">
        <w:trPr>
          <w:trHeight w:val="390"/>
        </w:trPr>
        <w:tc>
          <w:tcPr>
            <w:tcW w:w="313" w:type="pct"/>
            <w:shd w:val="clear" w:color="auto" w:fill="auto"/>
            <w:vAlign w:val="center"/>
          </w:tcPr>
          <w:p w:rsidR="00F70364" w:rsidRPr="00006421" w:rsidRDefault="00F70364" w:rsidP="00FE7EA3">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3.</w:t>
            </w:r>
          </w:p>
        </w:tc>
        <w:tc>
          <w:tcPr>
            <w:tcW w:w="1895" w:type="pct"/>
            <w:shd w:val="clear" w:color="auto" w:fill="auto"/>
          </w:tcPr>
          <w:p w:rsidR="00F70364" w:rsidRPr="00757194" w:rsidRDefault="00F70364" w:rsidP="00FE7EA3">
            <w:pPr>
              <w:spacing w:before="120" w:after="0"/>
              <w:rPr>
                <w:rFonts w:ascii="Arial" w:eastAsia="Times New Roman" w:hAnsi="Arial" w:cs="Arial"/>
                <w:lang w:val="sr-Latn-RS" w:eastAsia="hr-HR"/>
              </w:rPr>
            </w:pPr>
            <w:r w:rsidRPr="00757194">
              <w:rPr>
                <w:rFonts w:ascii="Arial" w:eastAsia="Times New Roman" w:hAnsi="Arial" w:cs="Arial"/>
                <w:lang w:val="sr-Latn-RS" w:eastAsia="hr-HR"/>
              </w:rPr>
              <w:t>Концентрична цевна редукција DIN2616</w:t>
            </w:r>
          </w:p>
          <w:p w:rsidR="00F70364" w:rsidRDefault="00F70364" w:rsidP="00FE7EA3">
            <w:pPr>
              <w:spacing w:before="120" w:after="0"/>
              <w:rPr>
                <w:rFonts w:ascii="Arial" w:eastAsia="Times New Roman" w:hAnsi="Arial" w:cs="Arial"/>
                <w:lang w:val="sr-Cyrl-RS" w:eastAsia="hr-HR"/>
              </w:rPr>
            </w:pPr>
            <w:r w:rsidRPr="00757194">
              <w:rPr>
                <w:rFonts w:ascii="Arial" w:eastAsia="Times New Roman" w:hAnsi="Arial" w:cs="Arial"/>
                <w:lang w:val="sr-Latn-RS" w:eastAsia="hr-HR"/>
              </w:rPr>
              <w:t>Ø219,1x10 / Ø108x4 L=660mm Материјал: Č.1215</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Произвођач._________________</w:t>
            </w:r>
          </w:p>
          <w:p w:rsidR="00F70364" w:rsidRPr="00F70364" w:rsidRDefault="00F70364" w:rsidP="00F70364">
            <w:pPr>
              <w:spacing w:before="120" w:after="0"/>
              <w:rPr>
                <w:rFonts w:ascii="Arial" w:eastAsia="Times New Roman" w:hAnsi="Arial" w:cs="Arial"/>
                <w:lang w:val="sr-Cyrl-RS" w:eastAsia="hr-HR"/>
              </w:rPr>
            </w:pPr>
            <w:r w:rsidRPr="00F70364">
              <w:rPr>
                <w:rFonts w:ascii="Arial" w:eastAsia="Times New Roman" w:hAnsi="Arial" w:cs="Arial"/>
                <w:lang w:val="sr-Cyrl-RS" w:eastAsia="hr-HR"/>
              </w:rPr>
              <w:t>Земља порекла:______________</w:t>
            </w:r>
          </w:p>
        </w:tc>
        <w:tc>
          <w:tcPr>
            <w:tcW w:w="390" w:type="pct"/>
            <w:shd w:val="clear" w:color="auto" w:fill="auto"/>
          </w:tcPr>
          <w:p w:rsidR="00F70364" w:rsidRPr="00D82BFD" w:rsidRDefault="00F70364" w:rsidP="00FE7EA3">
            <w:pPr>
              <w:spacing w:before="120" w:after="0"/>
              <w:jc w:val="center"/>
              <w:rPr>
                <w:rFonts w:ascii="Arial" w:eastAsia="Times New Roman" w:hAnsi="Arial" w:cs="Arial"/>
                <w:lang w:val="sr-Cyrl-RS" w:eastAsia="hr-HR"/>
              </w:rPr>
            </w:pPr>
            <w:r w:rsidRPr="00EE039A">
              <w:rPr>
                <w:rFonts w:ascii="Arial" w:eastAsia="Times New Roman" w:hAnsi="Arial" w:cs="Arial"/>
                <w:lang w:val="sr-Cyrl-RS" w:eastAsia="hr-HR"/>
              </w:rPr>
              <w:t>ком.</w:t>
            </w:r>
          </w:p>
        </w:tc>
        <w:tc>
          <w:tcPr>
            <w:tcW w:w="325" w:type="pct"/>
            <w:shd w:val="clear" w:color="auto" w:fill="auto"/>
            <w:vAlign w:val="center"/>
          </w:tcPr>
          <w:p w:rsidR="00F70364" w:rsidRPr="002E6D36" w:rsidRDefault="00F70364" w:rsidP="00FE7EA3">
            <w:pPr>
              <w:spacing w:before="120" w:after="0"/>
              <w:jc w:val="center"/>
              <w:rPr>
                <w:rFonts w:ascii="Arial" w:eastAsia="Times New Roman" w:hAnsi="Arial" w:cs="Arial"/>
                <w:lang w:eastAsia="hr-HR"/>
              </w:rPr>
            </w:pPr>
            <w:r>
              <w:rPr>
                <w:rFonts w:ascii="Arial" w:eastAsia="Times New Roman" w:hAnsi="Arial" w:cs="Arial"/>
                <w:lang w:eastAsia="hr-HR"/>
              </w:rPr>
              <w:t>4</w:t>
            </w:r>
          </w:p>
        </w:tc>
        <w:tc>
          <w:tcPr>
            <w:tcW w:w="455"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45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c>
          <w:tcPr>
            <w:tcW w:w="584" w:type="pct"/>
            <w:shd w:val="clear" w:color="auto" w:fill="auto"/>
            <w:vAlign w:val="center"/>
          </w:tcPr>
          <w:p w:rsidR="00F70364" w:rsidRPr="00327718" w:rsidRDefault="00F70364"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lastRenderedPageBreak/>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E80367">
        <w:rPr>
          <w:rFonts w:ascii="Arial" w:eastAsia="Calibri" w:hAnsi="Arial" w:cs="Arial"/>
          <w:lang w:val="ru-RU"/>
        </w:rPr>
        <w:t>Цевне редукције и конуси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E80367">
        <w:rPr>
          <w:rFonts w:ascii="Arial" w:eastAsia="Calibri" w:hAnsi="Arial" w:cs="Arial"/>
          <w:lang w:val="ru-RU"/>
        </w:rPr>
        <w:t>3000/0840/2017 (65/2017)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E80367">
        <w:rPr>
          <w:rFonts w:ascii="Arial" w:eastAsia="Calibri" w:hAnsi="Arial" w:cs="Arial"/>
          <w:lang w:val="ru-RU"/>
        </w:rPr>
        <w:t>Цевне редукције и конуси - ТЕНТ Б</w:t>
      </w:r>
      <w:r>
        <w:rPr>
          <w:rFonts w:ascii="Arial" w:eastAsia="Calibri" w:hAnsi="Arial" w:cs="Arial"/>
          <w:lang w:val="ru-RU"/>
        </w:rPr>
        <w:t xml:space="preserve">,  ЈН бр. </w:t>
      </w:r>
      <w:r w:rsidR="00E80367">
        <w:rPr>
          <w:rFonts w:ascii="Arial" w:eastAsia="Calibri" w:hAnsi="Arial" w:cs="Arial"/>
          <w:lang w:val="ru-RU"/>
        </w:rPr>
        <w:t>3000/0840/2017 (65/2017)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A175F8" w:rsidRDefault="00A175F8" w:rsidP="00E73B3A">
      <w:pPr>
        <w:spacing w:before="120" w:after="0" w:line="240" w:lineRule="auto"/>
        <w:jc w:val="right"/>
        <w:outlineLvl w:val="1"/>
        <w:rPr>
          <w:rFonts w:ascii="Arial" w:eastAsia="Times New Roman" w:hAnsi="Arial" w:cs="Arial"/>
          <w:b/>
          <w:lang w:val="sr-Cyrl-RS"/>
        </w:rPr>
      </w:pPr>
      <w:bookmarkStart w:id="232" w:name="_Toc442559940"/>
    </w:p>
    <w:p w:rsidR="00306005" w:rsidRDefault="00306005" w:rsidP="00E73B3A">
      <w:pPr>
        <w:spacing w:before="120" w:after="0" w:line="240" w:lineRule="auto"/>
        <w:jc w:val="right"/>
        <w:outlineLvl w:val="1"/>
        <w:rPr>
          <w:rFonts w:ascii="Arial" w:eastAsia="Times New Roman" w:hAnsi="Arial" w:cs="Arial"/>
          <w:b/>
          <w:lang w:val="sr-Cyrl-RS"/>
        </w:rPr>
      </w:pPr>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bookmarkEnd w:id="232"/>
      <w:r>
        <w:rPr>
          <w:rFonts w:ascii="Arial" w:eastAsia="Times New Roman" w:hAnsi="Arial" w:cs="Arial"/>
          <w:b/>
          <w:lang w:val="sr-Cyrl-RS"/>
        </w:rPr>
        <w:t>5</w:t>
      </w:r>
      <w:bookmarkStart w:id="233"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3"/>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E80367">
        <w:rPr>
          <w:rFonts w:ascii="Arial" w:eastAsia="Calibri" w:hAnsi="Arial" w:cs="Arial"/>
          <w:lang w:val="ru-RU"/>
        </w:rPr>
        <w:t>Цевне редукције и конуси - ТЕНТ Б</w:t>
      </w:r>
      <w:r w:rsidRPr="00327718">
        <w:rPr>
          <w:rFonts w:ascii="Arial" w:eastAsia="Calibri" w:hAnsi="Arial" w:cs="Arial"/>
          <w:lang w:val="ru-RU"/>
        </w:rPr>
        <w:t xml:space="preserve">,  ЈН бр. </w:t>
      </w:r>
      <w:r w:rsidR="00E80367">
        <w:rPr>
          <w:rFonts w:ascii="Arial" w:eastAsia="Calibri" w:hAnsi="Arial" w:cs="Arial"/>
          <w:lang w:val="ru-RU"/>
        </w:rPr>
        <w:t>3000/0840/2017 (65/2017)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67" w:type="pct"/>
          </w:tcPr>
          <w:p w:rsidR="00306005" w:rsidRPr="009469A1" w:rsidRDefault="00306005" w:rsidP="00F738CA">
            <w:pPr>
              <w:spacing w:after="0" w:line="240" w:lineRule="auto"/>
              <w:jc w:val="center"/>
              <w:rPr>
                <w:rFonts w:ascii="Arial" w:eastAsia="Calibri" w:hAnsi="Arial" w:cs="Arial"/>
                <w:b/>
                <w:bCs/>
                <w:iCs/>
              </w:rPr>
            </w:pPr>
          </w:p>
        </w:tc>
      </w:tr>
      <w:tr w:rsidR="00306005" w:rsidRPr="009469A1" w:rsidTr="00F738CA">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917" w:type="pct"/>
            <w:shd w:val="clear" w:color="auto" w:fill="auto"/>
          </w:tcPr>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
                <w:bCs/>
                <w:iCs/>
              </w:rPr>
              <w:t>ПДВ</w:t>
            </w:r>
          </w:p>
          <w:p w:rsidR="00306005" w:rsidRPr="009469A1" w:rsidRDefault="00306005" w:rsidP="00F738CA">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306005" w:rsidRPr="009469A1" w:rsidRDefault="00306005" w:rsidP="00306005">
      <w:pPr>
        <w:spacing w:before="120" w:after="0" w:line="240" w:lineRule="auto"/>
        <w:jc w:val="both"/>
        <w:rPr>
          <w:rFonts w:ascii="Arial" w:eastAsia="Times New Roman" w:hAnsi="Arial" w:cs="Arial"/>
          <w:lang w:val="sr-Cyrl-CS"/>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r>
        <w:rPr>
          <w:rFonts w:ascii="Arial" w:eastAsia="Times New Roman" w:hAnsi="Arial" w:cs="Arial"/>
          <w:b/>
          <w:lang w:val="sr-Cyrl-RS"/>
        </w:rPr>
        <w:t>7</w:t>
      </w:r>
    </w:p>
    <w:p w:rsidR="00306005" w:rsidRPr="009469A1" w:rsidRDefault="00306005" w:rsidP="00306005">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306005" w:rsidRPr="009469A1" w:rsidRDefault="00306005" w:rsidP="00306005">
      <w:pPr>
        <w:spacing w:after="0" w:line="240" w:lineRule="auto"/>
        <w:jc w:val="center"/>
        <w:rPr>
          <w:rFonts w:ascii="Arial" w:eastAsia="Times New Roman" w:hAnsi="Arial" w:cs="Arial"/>
        </w:rPr>
      </w:pPr>
    </w:p>
    <w:p w:rsidR="00306005" w:rsidRPr="009469A1"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306005" w:rsidRPr="009469A1" w:rsidRDefault="00306005" w:rsidP="00306005">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306005" w:rsidRPr="009469A1" w:rsidRDefault="00306005" w:rsidP="00306005">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306005" w:rsidRPr="009469A1" w:rsidRDefault="00306005" w:rsidP="00306005">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w:t>
      </w:r>
      <w:r w:rsidR="00821CFE" w:rsidRPr="00821CFE">
        <w:rPr>
          <w:rFonts w:ascii="Arial" w:eastAsia="Times New Roman" w:hAnsi="Arial" w:cs="Arial"/>
        </w:rPr>
        <w:t>није прекршио своје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74"/>
        <w:gridCol w:w="1384"/>
        <w:gridCol w:w="1123"/>
        <w:gridCol w:w="356"/>
        <w:gridCol w:w="1371"/>
        <w:gridCol w:w="1154"/>
        <w:gridCol w:w="524"/>
        <w:gridCol w:w="1408"/>
        <w:gridCol w:w="1787"/>
      </w:tblGrid>
      <w:tr w:rsidR="00306005" w:rsidRPr="009469A1" w:rsidTr="00F738CA">
        <w:trPr>
          <w:gridAfter w:val="1"/>
          <w:wAfter w:w="868" w:type="pct"/>
          <w:trHeight w:val="414"/>
        </w:trPr>
        <w:tc>
          <w:tcPr>
            <w:tcW w:w="571" w:type="pct"/>
            <w:tcBorders>
              <w:top w:val="single" w:sz="4"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228"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CC718D" w:rsidRDefault="00306005" w:rsidP="00F738C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940"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3962FC">
            <w:pPr>
              <w:tabs>
                <w:tab w:val="left" w:pos="3480"/>
              </w:tabs>
              <w:jc w:val="center"/>
              <w:rPr>
                <w:rFonts w:ascii="Arial" w:eastAsia="Calibri" w:hAnsi="Arial" w:cs="Arial"/>
              </w:rPr>
            </w:pPr>
            <w:r w:rsidRPr="009469A1">
              <w:rPr>
                <w:rFonts w:ascii="Arial" w:eastAsia="Calibri" w:hAnsi="Arial" w:cs="Arial"/>
                <w:bCs/>
                <w:iCs/>
                <w:lang w:val="sr-Cyrl-CS"/>
              </w:rPr>
              <w:t xml:space="preserve">Вредност </w:t>
            </w:r>
            <w:r w:rsidR="003962FC">
              <w:rPr>
                <w:rFonts w:ascii="Arial" w:eastAsia="Calibri" w:hAnsi="Arial" w:cs="Arial"/>
                <w:bCs/>
                <w:iCs/>
                <w:lang w:val="sr-Cyrl-CS"/>
              </w:rPr>
              <w:t>испоручених</w:t>
            </w:r>
            <w:r w:rsidRPr="009469A1">
              <w:rPr>
                <w:rFonts w:ascii="Arial" w:eastAsia="Calibri" w:hAnsi="Arial" w:cs="Arial"/>
                <w:bCs/>
                <w:iCs/>
                <w:lang w:val="sr-Cyrl-CS"/>
              </w:rPr>
              <w:t xml:space="preserve"> добара без ПДВ</w:t>
            </w: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rPr>
          <w:gridAfter w:val="1"/>
          <w:wAfter w:w="868" w:type="pct"/>
          <w:trHeight w:val="355"/>
        </w:trPr>
        <w:tc>
          <w:tcPr>
            <w:tcW w:w="571" w:type="pct"/>
            <w:tcBorders>
              <w:top w:val="single" w:sz="2" w:space="0" w:color="auto"/>
              <w:left w:val="single" w:sz="4"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1228"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c>
          <w:tcPr>
            <w:tcW w:w="940"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306005" w:rsidRPr="009469A1" w:rsidRDefault="00306005" w:rsidP="00F738CA">
            <w:pPr>
              <w:tabs>
                <w:tab w:val="left" w:pos="3480"/>
              </w:tabs>
              <w:rPr>
                <w:rFonts w:ascii="Arial" w:eastAsia="Calibri" w:hAnsi="Arial" w:cs="Arial"/>
              </w:rPr>
            </w:pP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lang w:val="sr-Cyrl-RS"/>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F738CA">
        <w:tblPrEx>
          <w:tblLook w:val="0000" w:firstRow="0" w:lastRow="0" w:firstColumn="0" w:lastColumn="0" w:noHBand="0" w:noVBand="0"/>
        </w:tblPrEx>
        <w:tc>
          <w:tcPr>
            <w:tcW w:w="1790" w:type="pct"/>
            <w:gridSpan w:val="3"/>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c>
          <w:tcPr>
            <w:tcW w:w="1790"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blPrEx>
          <w:tblLook w:val="0000" w:firstRow="0" w:lastRow="0" w:firstColumn="0" w:lastColumn="0" w:noHBand="0" w:noVBand="0"/>
        </w:tblPrEx>
        <w:trPr>
          <w:trHeight w:val="389"/>
        </w:trPr>
        <w:tc>
          <w:tcPr>
            <w:tcW w:w="1790"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40"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16"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54"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306005" w:rsidRPr="009469A1" w:rsidRDefault="00306005" w:rsidP="00306005">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Pr="009469A1"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A175F8" w:rsidRDefault="00A175F8"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E80367">
        <w:rPr>
          <w:rFonts w:ascii="Arial" w:eastAsia="Calibri" w:hAnsi="Arial" w:cs="Arial"/>
          <w:lang w:val="ru-RU"/>
        </w:rPr>
        <w:t>Цевне редукције и конуси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E80367">
        <w:rPr>
          <w:rFonts w:ascii="Arial" w:eastAsia="Calibri" w:hAnsi="Arial" w:cs="Arial"/>
          <w:b/>
        </w:rPr>
        <w:t>3000/0840/2017 (65/2017)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E80367">
        <w:rPr>
          <w:rFonts w:ascii="Arial" w:eastAsia="Calibri" w:hAnsi="Arial" w:cs="Arial"/>
          <w:b/>
        </w:rPr>
        <w:t>Цевне редукције и конуси -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E80367">
        <w:rPr>
          <w:rFonts w:ascii="Arial" w:eastAsia="Calibri" w:hAnsi="Arial" w:cs="Arial"/>
          <w:lang w:val="ru-RU"/>
        </w:rPr>
        <w:t>Цевне редукције и конуси - ТЕНТ Б</w:t>
      </w:r>
      <w:r w:rsidR="00923A04">
        <w:rPr>
          <w:rFonts w:ascii="Arial" w:eastAsia="Calibri" w:hAnsi="Arial" w:cs="Arial"/>
          <w:lang w:val="ru-RU"/>
        </w:rPr>
        <w:t>.</w:t>
      </w:r>
      <w:r w:rsidR="001F5180">
        <w:rPr>
          <w:rFonts w:ascii="Arial" w:eastAsia="Calibri" w:hAnsi="Arial" w:cs="Arial"/>
          <w:lang w:val="ru-RU"/>
        </w:rPr>
        <w:t xml:space="preserve"> </w:t>
      </w:r>
    </w:p>
    <w:p w:rsidR="000E528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2 и</w:t>
      </w:r>
      <w:r w:rsidR="00223627">
        <w:rPr>
          <w:rFonts w:ascii="Arial" w:eastAsia="Calibri" w:hAnsi="Arial" w:cs="Arial"/>
          <w:lang w:val="sr-Cyrl-RS"/>
        </w:rPr>
        <w:t xml:space="preserve"> Прилог </w:t>
      </w:r>
      <w:r w:rsidR="00263893">
        <w:rPr>
          <w:rFonts w:ascii="Arial" w:eastAsia="Calibri" w:hAnsi="Arial" w:cs="Arial"/>
          <w:lang w:val="sr-Cyrl-RS"/>
        </w:rPr>
        <w:t>3</w:t>
      </w:r>
      <w:r w:rsidR="00190DDF">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3</w:t>
      </w:r>
      <w:r w:rsidRPr="00327718">
        <w:rPr>
          <w:rFonts w:ascii="Arial" w:eastAsia="Times New Roman" w:hAnsi="Arial" w:cs="Arial"/>
          <w:b/>
        </w:rPr>
        <w:t>.</w:t>
      </w:r>
      <w:proofErr w:type="gramEnd"/>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proofErr w:type="gramStart"/>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w:t>
      </w:r>
      <w:r w:rsidR="003142B1">
        <w:rPr>
          <w:rFonts w:ascii="Arial" w:eastAsia="Times New Roman" w:hAnsi="Arial" w:cs="Arial"/>
          <w:lang w:val="sr-Cyrl-RS"/>
        </w:rPr>
        <w:t>30</w:t>
      </w:r>
      <w:r w:rsidRPr="00327718">
        <w:rPr>
          <w:rFonts w:ascii="Arial" w:eastAsia="Times New Roman" w:hAnsi="Arial" w:cs="Arial"/>
        </w:rPr>
        <w:t xml:space="preserve"> </w:t>
      </w:r>
      <w:r w:rsidR="003142B1">
        <w:rPr>
          <w:rFonts w:ascii="Arial" w:eastAsia="Times New Roman" w:hAnsi="Arial" w:cs="Arial"/>
          <w:lang w:val="sr-Cyrl-RS"/>
        </w:rPr>
        <w:t xml:space="preserve">дана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3142B1">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Pr="00641630" w:rsidRDefault="00641630" w:rsidP="00641630">
      <w:pPr>
        <w:pStyle w:val="ListParagraph"/>
        <w:numPr>
          <w:ilvl w:val="0"/>
          <w:numId w:val="42"/>
        </w:numPr>
        <w:tabs>
          <w:tab w:val="num" w:pos="567"/>
          <w:tab w:val="num" w:pos="630"/>
        </w:tabs>
        <w:spacing w:after="0" w:line="240" w:lineRule="auto"/>
        <w:ind w:left="567"/>
        <w:jc w:val="both"/>
        <w:rPr>
          <w:rFonts w:ascii="Arial" w:eastAsia="Times New Roman" w:hAnsi="Arial" w:cs="Arial"/>
          <w:lang w:val="ru-RU"/>
        </w:rPr>
      </w:pPr>
      <w:r>
        <w:rPr>
          <w:rFonts w:ascii="Arial" w:eastAsia="Times New Roman" w:hAnsi="Arial" w:cs="Arial"/>
          <w:lang w:val="ru-RU"/>
        </w:rPr>
        <w:t xml:space="preserve">Да ли </w:t>
      </w:r>
      <w:r w:rsidR="008B596B">
        <w:rPr>
          <w:rFonts w:ascii="Arial" w:eastAsia="Times New Roman" w:hAnsi="Arial" w:cs="Arial"/>
          <w:lang w:val="ru-RU"/>
        </w:rPr>
        <w:t>је</w:t>
      </w:r>
      <w:r w:rsidR="003142B1">
        <w:rPr>
          <w:rFonts w:ascii="Arial" w:eastAsia="Times New Roman" w:hAnsi="Arial" w:cs="Arial"/>
          <w:lang w:val="ru-RU"/>
        </w:rPr>
        <w:t xml:space="preserve"> </w:t>
      </w:r>
      <w:r w:rsidR="008B596B">
        <w:rPr>
          <w:rFonts w:ascii="Arial" w:eastAsia="Times New Roman" w:hAnsi="Arial" w:cs="Arial"/>
          <w:lang w:val="ru-RU"/>
        </w:rPr>
        <w:t xml:space="preserve">за све позиције </w:t>
      </w:r>
      <w:r w:rsidR="003142B1">
        <w:rPr>
          <w:rFonts w:ascii="Arial" w:eastAsia="Times New Roman" w:hAnsi="Arial" w:cs="Arial"/>
          <w:lang w:val="ru-RU"/>
        </w:rPr>
        <w:t xml:space="preserve">достављен </w:t>
      </w:r>
      <w:r w:rsidR="008B596B" w:rsidRPr="00BE30A9">
        <w:rPr>
          <w:rFonts w:ascii="Arial" w:eastAsia="Times New Roman" w:hAnsi="Arial" w:cs="Arial"/>
          <w:lang w:val="sr-Cyrl-RS"/>
        </w:rPr>
        <w:t>сертификат 3.1 по EN10204</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Члан 7.</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 xml:space="preserve">достави документацију описану у члану </w:t>
      </w:r>
      <w:r w:rsidR="00B51995">
        <w:rPr>
          <w:rFonts w:ascii="Arial" w:eastAsia="Times New Roman" w:hAnsi="Arial" w:cs="Arial"/>
          <w:lang w:val="sr-Cyrl-RS"/>
        </w:rPr>
        <w:t>6</w:t>
      </w:r>
      <w:bookmarkStart w:id="234" w:name="_GoBack"/>
      <w:bookmarkEnd w:id="234"/>
      <w:r w:rsidR="004006F6">
        <w:rPr>
          <w:rFonts w:ascii="Arial" w:eastAsia="Times New Roman" w:hAnsi="Arial" w:cs="Arial"/>
          <w:lang w:val="sr-Cyrl-RS"/>
        </w:rPr>
        <w:t xml:space="preserve"> уговора</w:t>
      </w:r>
      <w:r w:rsidRPr="00327718">
        <w:rPr>
          <w:rFonts w:ascii="Arial" w:eastAsia="Times New Roman" w:hAnsi="Arial" w:cs="Arial"/>
        </w:rPr>
        <w:t>,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47007" w:rsidRPr="00E217E7"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sidR="00E217E7">
        <w:rPr>
          <w:rFonts w:ascii="Arial" w:eastAsia="Times New Roman" w:hAnsi="Arial" w:cs="Arial"/>
        </w:rPr>
        <w:t>г добра не одговара уговореном.</w:t>
      </w:r>
      <w:proofErr w:type="gramEnd"/>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Pr>
          <w:rFonts w:ascii="Arial" w:eastAsia="Times New Roman" w:hAnsi="Arial" w:cs="Arial"/>
        </w:rPr>
        <w:t xml:space="preserve">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10DFC" w:rsidRDefault="00327718" w:rsidP="0095715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327718">
        <w:rPr>
          <w:rFonts w:ascii="Arial" w:eastAsia="Times New Roman" w:hAnsi="Arial" w:cs="Arial"/>
        </w:rPr>
        <w:t>.</w:t>
      </w:r>
      <w:r w:rsidR="00C10DFC" w:rsidRPr="00C10DFC">
        <w:rPr>
          <w:rFonts w:ascii="Arial" w:eastAsia="Times New Roman" w:hAnsi="Arial" w:cs="Arial"/>
        </w:rPr>
        <w:t>.</w:t>
      </w:r>
      <w:proofErr w:type="gramEnd"/>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proofErr w:type="gramStart"/>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 xml:space="preserve">Гарантни рок за испоручена добра из члана 1, износи </w:t>
      </w:r>
      <w:r w:rsidRPr="00E217E7">
        <w:rPr>
          <w:rFonts w:ascii="Arial" w:eastAsia="Times New Roman" w:hAnsi="Arial" w:cs="Arial"/>
          <w:lang w:val="sr-Cyrl-RS"/>
        </w:rPr>
        <w:t>_____</w:t>
      </w:r>
      <w:r w:rsidRPr="00E217E7">
        <w:rPr>
          <w:rFonts w:ascii="Arial" w:eastAsia="Times New Roman" w:hAnsi="Arial" w:cs="Arial"/>
        </w:rPr>
        <w:t xml:space="preserve"> месеци од дана испоруке</w:t>
      </w:r>
      <w:r w:rsidRPr="00E217E7">
        <w:rPr>
          <w:rFonts w:ascii="Arial" w:eastAsia="Times New Roman" w:hAnsi="Arial" w:cs="Arial"/>
          <w:lang w:val="sr-Cyrl-RS"/>
        </w:rPr>
        <w:t xml:space="preserve"> добара.</w:t>
      </w:r>
      <w:proofErr w:type="gramEnd"/>
    </w:p>
    <w:p w:rsidR="00E217E7" w:rsidRPr="00E217E7" w:rsidRDefault="00E217E7" w:rsidP="00E217E7">
      <w:pPr>
        <w:tabs>
          <w:tab w:val="left" w:pos="9090"/>
        </w:tabs>
        <w:spacing w:before="120" w:after="0" w:line="240" w:lineRule="auto"/>
        <w:jc w:val="both"/>
        <w:rPr>
          <w:rFonts w:ascii="Arial" w:eastAsia="Times New Roman" w:hAnsi="Arial" w:cs="Arial"/>
          <w:lang w:val="sr-Cyrl-RS"/>
        </w:rPr>
      </w:pPr>
      <w:proofErr w:type="gramStart"/>
      <w:r w:rsidRPr="00E217E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 се уз потписан уговор поштом на адресу: </w:t>
      </w:r>
    </w:p>
    <w:p w:rsidR="00B203FD" w:rsidRDefault="00301A4C" w:rsidP="00301A4C">
      <w:pPr>
        <w:spacing w:after="0" w:line="240" w:lineRule="auto"/>
        <w:jc w:val="both"/>
        <w:rPr>
          <w:rFonts w:ascii="Arial" w:eastAsia="Times New Roman" w:hAnsi="Arial" w:cs="Arial"/>
          <w:b/>
          <w:lang w:val="sr-Cyrl-RS"/>
        </w:rPr>
      </w:pPr>
      <w:r w:rsidRPr="00301A4C">
        <w:rPr>
          <w:rFonts w:ascii="Arial" w:eastAsia="TimesNewRomanPSMT" w:hAnsi="Arial" w:cs="Arial"/>
          <w:bCs/>
          <w:iCs/>
          <w:lang w:val="sr-Cyrl-R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w:t>
      </w:r>
      <w:r w:rsidR="003142B1">
        <w:rPr>
          <w:rFonts w:ascii="Arial" w:eastAsia="TimesNewRomanPSMT" w:hAnsi="Arial" w:cs="Arial"/>
          <w:bCs/>
          <w:iCs/>
          <w:lang w:val="sr-Cyrl-RS"/>
        </w:rPr>
        <w:t>0840</w:t>
      </w:r>
      <w:r w:rsidRPr="00301A4C">
        <w:rPr>
          <w:rFonts w:ascii="Arial" w:eastAsia="TimesNewRomanPSMT" w:hAnsi="Arial" w:cs="Arial"/>
          <w:bCs/>
          <w:iCs/>
          <w:lang w:val="sr-Cyrl-RS"/>
        </w:rPr>
        <w:t>/2017 (</w:t>
      </w:r>
      <w:r w:rsidR="003142B1">
        <w:rPr>
          <w:rFonts w:ascii="Arial" w:eastAsia="TimesNewRomanPSMT" w:hAnsi="Arial" w:cs="Arial"/>
          <w:bCs/>
          <w:iCs/>
          <w:lang w:val="sr-Cyrl-RS"/>
        </w:rPr>
        <w:t>65</w:t>
      </w:r>
      <w:r w:rsidRPr="00301A4C">
        <w:rPr>
          <w:rFonts w:ascii="Arial" w:eastAsia="TimesNewRomanPSMT" w:hAnsi="Arial" w:cs="Arial"/>
          <w:bCs/>
          <w:iCs/>
          <w:lang w:val="sr-Cyrl-RS"/>
        </w:rPr>
        <w:t>/2017) предати Одељењу домаће набавке ТЕНТ Б.</w:t>
      </w:r>
    </w:p>
    <w:p w:rsidR="00301A4C" w:rsidRDefault="00301A4C" w:rsidP="00327718">
      <w:pPr>
        <w:spacing w:after="0" w:line="240" w:lineRule="auto"/>
        <w:jc w:val="both"/>
        <w:rPr>
          <w:rFonts w:ascii="Arial" w:eastAsia="Times New Roman" w:hAnsi="Arial" w:cs="Arial"/>
          <w:b/>
          <w:lang w:val="sr-Cyrl-RS"/>
        </w:rPr>
      </w:pPr>
    </w:p>
    <w:p w:rsidR="003142B1" w:rsidRDefault="003142B1" w:rsidP="00327718">
      <w:pPr>
        <w:spacing w:after="0" w:line="240" w:lineRule="auto"/>
        <w:jc w:val="both"/>
        <w:rPr>
          <w:rFonts w:ascii="Arial" w:eastAsia="Times New Roman" w:hAnsi="Arial" w:cs="Arial"/>
          <w:b/>
          <w:lang w:val="sr-Cyrl-RS"/>
        </w:rPr>
      </w:pP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6018F2">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lastRenderedPageBreak/>
        <w:t>Члан 1</w:t>
      </w:r>
      <w:r w:rsidR="00957152">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roofErr w:type="gramEnd"/>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w:t>
      </w:r>
      <w:proofErr w:type="gramStart"/>
      <w:r w:rsidR="0048614F" w:rsidRPr="0048614F">
        <w:rPr>
          <w:rFonts w:ascii="Arial" w:eastAsia="Times New Roman" w:hAnsi="Arial" w:cs="Arial"/>
        </w:rPr>
        <w:t xml:space="preserve">снагу  </w:t>
      </w:r>
      <w:r w:rsidR="0048614F" w:rsidRPr="0048614F">
        <w:rPr>
          <w:rFonts w:ascii="Arial" w:eastAsia="Times New Roman" w:hAnsi="Arial" w:cs="Arial"/>
          <w:lang w:val="sr-Cyrl-RS"/>
        </w:rPr>
        <w:t>након</w:t>
      </w:r>
      <w:proofErr w:type="gramEnd"/>
      <w:r w:rsidR="0048614F" w:rsidRPr="0048614F">
        <w:rPr>
          <w:rFonts w:ascii="Arial" w:eastAsia="Times New Roman" w:hAnsi="Arial" w:cs="Arial"/>
          <w:lang w:val="sr-Cyrl-RS"/>
        </w:rPr>
        <w:t xml:space="preserve">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proofErr w:type="gramStart"/>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proofErr w:type="gramStart"/>
      <w:r>
        <w:rPr>
          <w:rFonts w:ascii="Arial" w:eastAsia="Calibri" w:hAnsi="Arial" w:cs="Arial"/>
          <w:b/>
          <w:bCs/>
          <w:lang w:val="sr-Cyrl-RS"/>
        </w:rPr>
        <w:t>.</w:t>
      </w:r>
      <w:r w:rsidRPr="008F2912">
        <w:rPr>
          <w:rFonts w:ascii="Arial" w:eastAsia="Calibri" w:hAnsi="Arial" w:cs="Arial"/>
        </w:rPr>
        <w:t>.</w:t>
      </w:r>
      <w:proofErr w:type="gramEnd"/>
    </w:p>
    <w:p w:rsidR="00957868" w:rsidRPr="008F2912" w:rsidRDefault="00957868" w:rsidP="00957868">
      <w:pPr>
        <w:spacing w:after="0" w:line="240" w:lineRule="auto"/>
        <w:jc w:val="both"/>
        <w:rPr>
          <w:rFonts w:ascii="Arial" w:eastAsia="Calibri" w:hAnsi="Arial" w:cs="Arial"/>
        </w:rPr>
      </w:pPr>
      <w:proofErr w:type="gramStart"/>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w:t>
      </w:r>
      <w:proofErr w:type="gramEnd"/>
      <w:r w:rsidRPr="008F2912">
        <w:rPr>
          <w:rFonts w:ascii="Arial" w:eastAsia="Calibri" w:hAnsi="Arial" w:cs="Arial"/>
        </w:rPr>
        <w:t xml:space="preserve"> </w:t>
      </w:r>
      <w:proofErr w:type="gramStart"/>
      <w:r w:rsidRPr="008F2912">
        <w:rPr>
          <w:rFonts w:ascii="Arial" w:eastAsia="Calibri" w:hAnsi="Arial" w:cs="Arial"/>
        </w:rPr>
        <w:t>овог</w:t>
      </w:r>
      <w:proofErr w:type="gramEnd"/>
      <w:r w:rsidRPr="008F2912">
        <w:rPr>
          <w:rFonts w:ascii="Arial" w:eastAsia="Calibri" w:hAnsi="Arial" w:cs="Arial"/>
        </w:rPr>
        <w:t xml:space="preserve">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 </w:t>
      </w:r>
      <w:proofErr w:type="gramStart"/>
      <w:r w:rsidRPr="008F2912">
        <w:rPr>
          <w:rFonts w:ascii="Arial" w:eastAsia="Calibri" w:hAnsi="Arial" w:cs="Arial"/>
        </w:rPr>
        <w:t>за</w:t>
      </w:r>
      <w:proofErr w:type="gramEnd"/>
      <w:r w:rsidRPr="008F2912">
        <w:rPr>
          <w:rFonts w:ascii="Arial" w:eastAsia="Calibri" w:hAnsi="Arial" w:cs="Arial"/>
        </w:rPr>
        <w:t xml:space="preserve">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7A6348" w:rsidRDefault="00957868" w:rsidP="00957868">
      <w:pPr>
        <w:spacing w:after="0" w:line="240" w:lineRule="auto"/>
        <w:jc w:val="both"/>
        <w:rPr>
          <w:rFonts w:ascii="Arial" w:eastAsia="Calibri" w:hAnsi="Arial" w:cs="Arial"/>
          <w:lang w:val="sr-Cyrl-RS"/>
        </w:rPr>
      </w:pPr>
      <w:r>
        <w:rPr>
          <w:rFonts w:ascii="Arial" w:eastAsia="Calibri" w:hAnsi="Arial" w:cs="Arial"/>
          <w:lang w:val="sr-Cyrl-RS"/>
        </w:rPr>
        <w:t xml:space="preserve">Уговорне стране могу овластитити и друга лица </w:t>
      </w:r>
      <w:r w:rsidRPr="008F2912">
        <w:rPr>
          <w:rFonts w:ascii="Arial" w:eastAsia="Calibri" w:hAnsi="Arial" w:cs="Arial"/>
        </w:rPr>
        <w:t>за праћење реализације</w:t>
      </w:r>
      <w:r>
        <w:rPr>
          <w:rFonts w:ascii="Arial" w:eastAsia="Calibri" w:hAnsi="Arial" w:cs="Arial"/>
          <w:lang w:val="sr-Cyrl-RS"/>
        </w:rPr>
        <w:t xml:space="preserve"> уговора.</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w:t>
      </w:r>
      <w:proofErr w:type="gramStart"/>
      <w:r w:rsidRPr="008F2912">
        <w:rPr>
          <w:rFonts w:ascii="Arial" w:eastAsia="Calibri" w:hAnsi="Arial" w:cs="Arial"/>
        </w:rPr>
        <w:t>  за</w:t>
      </w:r>
      <w:proofErr w:type="gramEnd"/>
      <w:r w:rsidRPr="008F2912">
        <w:rPr>
          <w:rFonts w:ascii="Arial" w:eastAsia="Calibri" w:hAnsi="Arial" w:cs="Arial"/>
        </w:rPr>
        <w:t xml:space="preserve">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w:t>
      </w:r>
      <w:proofErr w:type="gramStart"/>
      <w:r w:rsidRPr="008F2912">
        <w:rPr>
          <w:rFonts w:ascii="Arial" w:eastAsia="Calibri" w:hAnsi="Arial" w:cs="Arial"/>
        </w:rPr>
        <w:t>благовремено</w:t>
      </w:r>
      <w:proofErr w:type="gramEnd"/>
      <w:r w:rsidRPr="008F2912">
        <w:rPr>
          <w:rFonts w:ascii="Arial" w:eastAsia="Calibri" w:hAnsi="Arial" w:cs="Arial"/>
        </w:rPr>
        <w:t xml:space="preserve">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957868" w:rsidRPr="00957868" w:rsidRDefault="00957868" w:rsidP="00957868">
      <w:pPr>
        <w:tabs>
          <w:tab w:val="left" w:pos="567"/>
        </w:tabs>
        <w:spacing w:after="0" w:line="240" w:lineRule="auto"/>
        <w:jc w:val="both"/>
        <w:rPr>
          <w:rFonts w:ascii="Arial" w:eastAsia="Calibri" w:hAnsi="Arial" w:cs="Arial"/>
          <w:b/>
          <w:color w:val="00B0F0"/>
          <w:lang w:val="sr-Cyrl-RS"/>
        </w:rPr>
      </w:pPr>
      <w:r w:rsidRPr="008F2912">
        <w:rPr>
          <w:rFonts w:ascii="Arial" w:eastAsia="Calibri" w:hAnsi="Arial" w:cs="Arial"/>
        </w:rPr>
        <w:t xml:space="preserve">-        </w:t>
      </w:r>
      <w:proofErr w:type="gramStart"/>
      <w:r w:rsidRPr="008F2912">
        <w:rPr>
          <w:rFonts w:ascii="Arial" w:eastAsia="Calibri" w:hAnsi="Arial" w:cs="Arial"/>
        </w:rPr>
        <w:t>извршавају</w:t>
      </w:r>
      <w:proofErr w:type="gramEnd"/>
      <w:r w:rsidRPr="008F2912">
        <w:rPr>
          <w:rFonts w:ascii="Arial" w:eastAsia="Calibri" w:hAnsi="Arial" w:cs="Arial"/>
        </w:rPr>
        <w:t xml:space="preserve"> и друге дужности везане за реализацију предмета овог Уговора, по потреби</w:t>
      </w:r>
      <w:r>
        <w:rPr>
          <w:rFonts w:ascii="Arial" w:eastAsia="Calibri" w:hAnsi="Arial" w:cs="Arial"/>
          <w:lang w:val="sr-Cyrl-RS"/>
        </w:rPr>
        <w:t>.</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roofErr w:type="gramEnd"/>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96397C">
        <w:rPr>
          <w:rFonts w:ascii="Arial" w:eastAsia="Times New Roman" w:hAnsi="Arial" w:cs="Arial"/>
        </w:rPr>
        <w:t>Закона о јавним набавкама.</w:t>
      </w:r>
      <w:proofErr w:type="gramEnd"/>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 xml:space="preserve">Уговорне стране током трајања овог </w:t>
      </w:r>
      <w:proofErr w:type="gramStart"/>
      <w:r w:rsidRPr="0096397C">
        <w:rPr>
          <w:rFonts w:ascii="Arial" w:eastAsia="Times New Roman" w:hAnsi="Arial" w:cs="Arial"/>
        </w:rPr>
        <w:t>Уговора  због</w:t>
      </w:r>
      <w:proofErr w:type="gramEnd"/>
      <w:r w:rsidRPr="0096397C">
        <w:rPr>
          <w:rFonts w:ascii="Arial" w:eastAsia="Times New Roman" w:hAnsi="Arial" w:cs="Arial"/>
        </w:rPr>
        <w:t xml:space="preserve"> промењених околности ближе одређених у члану 115. </w:t>
      </w:r>
      <w:proofErr w:type="gramStart"/>
      <w:r w:rsidRPr="0096397C">
        <w:rPr>
          <w:rFonts w:ascii="Arial" w:eastAsia="Times New Roman" w:hAnsi="Arial" w:cs="Arial"/>
        </w:rPr>
        <w:t>Закона, могу у писменој форми путем Анекса извршити измене и допуне овог Уговора.</w:t>
      </w:r>
      <w:proofErr w:type="gramEnd"/>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 xml:space="preserve">Члан </w:t>
      </w:r>
      <w:r w:rsidR="00957868">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proofErr w:type="gramStart"/>
      <w:r w:rsidRPr="00327718">
        <w:rPr>
          <w:rFonts w:ascii="Arial" w:eastAsia="Times New Roman" w:hAnsi="Arial" w:cs="Arial"/>
          <w:b/>
        </w:rPr>
        <w:t>.</w:t>
      </w:r>
      <w:r w:rsidR="003329C0">
        <w:rPr>
          <w:rFonts w:ascii="Arial" w:eastAsia="Calibri"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Pr>
          <w:rFonts w:ascii="Arial" w:eastAsia="Calibri" w:hAnsi="Arial" w:cs="Arial"/>
          <w:bCs/>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263893">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w:t>
      </w:r>
      <w:proofErr w:type="gramEnd"/>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B5" w:rsidRDefault="00F96FB5">
      <w:pPr>
        <w:spacing w:after="0" w:line="240" w:lineRule="auto"/>
      </w:pPr>
      <w:r>
        <w:separator/>
      </w:r>
    </w:p>
  </w:endnote>
  <w:endnote w:type="continuationSeparator" w:id="0">
    <w:p w:rsidR="00F96FB5" w:rsidRDefault="00F9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3" w:rsidRDefault="00FE7EA3">
    <w:pPr>
      <w:pStyle w:val="Footer"/>
      <w:jc w:val="right"/>
    </w:pPr>
    <w:r>
      <w:rPr>
        <w:b/>
        <w:bCs/>
        <w:sz w:val="24"/>
        <w:szCs w:val="24"/>
      </w:rPr>
      <w:fldChar w:fldCharType="begin"/>
    </w:r>
    <w:r>
      <w:rPr>
        <w:b/>
        <w:bCs/>
      </w:rPr>
      <w:instrText xml:space="preserve"> PAGE </w:instrText>
    </w:r>
    <w:r>
      <w:rPr>
        <w:b/>
        <w:bCs/>
        <w:sz w:val="24"/>
        <w:szCs w:val="24"/>
      </w:rPr>
      <w:fldChar w:fldCharType="separate"/>
    </w:r>
    <w:r w:rsidR="00B51995">
      <w:rPr>
        <w:b/>
        <w:bCs/>
        <w:noProof/>
      </w:rPr>
      <w:t>42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B51995">
      <w:rPr>
        <w:b/>
        <w:bCs/>
        <w:noProof/>
      </w:rPr>
      <w:t>46</w:t>
    </w:r>
    <w:r>
      <w:rPr>
        <w:b/>
        <w:bCs/>
        <w:sz w:val="24"/>
        <w:szCs w:val="24"/>
      </w:rPr>
      <w:fldChar w:fldCharType="end"/>
    </w:r>
  </w:p>
  <w:p w:rsidR="00FE7EA3" w:rsidRPr="00F64345" w:rsidRDefault="00FE7EA3"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B5" w:rsidRDefault="00F96FB5">
      <w:pPr>
        <w:spacing w:after="0" w:line="240" w:lineRule="auto"/>
      </w:pPr>
      <w:r>
        <w:separator/>
      </w:r>
    </w:p>
  </w:footnote>
  <w:footnote w:type="continuationSeparator" w:id="0">
    <w:p w:rsidR="00F96FB5" w:rsidRDefault="00F9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A3" w:rsidRDefault="00FE7EA3" w:rsidP="00327718">
    <w:pPr>
      <w:pStyle w:val="Header"/>
      <w:rPr>
        <w:lang w:val="sr-Cyrl-RS"/>
      </w:rPr>
    </w:pPr>
  </w:p>
  <w:p w:rsidR="00FE7EA3" w:rsidRPr="00B12A15" w:rsidRDefault="00FE7EA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FE7EA3" w:rsidRPr="00B12A15" w:rsidRDefault="00FE7EA3"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3000/0840/2017 (65/2017)</w:t>
    </w:r>
  </w:p>
  <w:p w:rsidR="00FE7EA3" w:rsidRPr="00CF5E7F" w:rsidRDefault="00FE7EA3">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3">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3">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4"/>
  </w:num>
  <w:num w:numId="4">
    <w:abstractNumId w:val="8"/>
  </w:num>
  <w:num w:numId="5">
    <w:abstractNumId w:val="12"/>
  </w:num>
  <w:num w:numId="6">
    <w:abstractNumId w:val="1"/>
  </w:num>
  <w:num w:numId="7">
    <w:abstractNumId w:val="36"/>
  </w:num>
  <w:num w:numId="8">
    <w:abstractNumId w:val="3"/>
  </w:num>
  <w:num w:numId="9">
    <w:abstractNumId w:val="20"/>
  </w:num>
  <w:num w:numId="10">
    <w:abstractNumId w:val="4"/>
  </w:num>
  <w:num w:numId="11">
    <w:abstractNumId w:val="15"/>
  </w:num>
  <w:num w:numId="12">
    <w:abstractNumId w:val="5"/>
  </w:num>
  <w:num w:numId="13">
    <w:abstractNumId w:val="28"/>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43"/>
  </w:num>
  <w:num w:numId="18">
    <w:abstractNumId w:val="7"/>
  </w:num>
  <w:num w:numId="19">
    <w:abstractNumId w:val="30"/>
  </w:num>
  <w:num w:numId="20">
    <w:abstractNumId w:val="10"/>
  </w:num>
  <w:num w:numId="21">
    <w:abstractNumId w:val="40"/>
  </w:num>
  <w:num w:numId="22">
    <w:abstractNumId w:val="25"/>
  </w:num>
  <w:num w:numId="23">
    <w:abstractNumId w:val="32"/>
  </w:num>
  <w:num w:numId="24">
    <w:abstractNumId w:val="9"/>
  </w:num>
  <w:num w:numId="25">
    <w:abstractNumId w:val="39"/>
  </w:num>
  <w:num w:numId="26">
    <w:abstractNumId w:val="42"/>
  </w:num>
  <w:num w:numId="27">
    <w:abstractNumId w:val="21"/>
  </w:num>
  <w:num w:numId="28">
    <w:abstractNumId w:val="23"/>
  </w:num>
  <w:num w:numId="29">
    <w:abstractNumId w:val="33"/>
  </w:num>
  <w:num w:numId="30">
    <w:abstractNumId w:val="16"/>
  </w:num>
  <w:num w:numId="31">
    <w:abstractNumId w:val="19"/>
  </w:num>
  <w:num w:numId="32">
    <w:abstractNumId w:val="22"/>
  </w:num>
  <w:num w:numId="33">
    <w:abstractNumId w:val="44"/>
  </w:num>
  <w:num w:numId="34">
    <w:abstractNumId w:val="2"/>
  </w:num>
  <w:num w:numId="35">
    <w:abstractNumId w:val="37"/>
  </w:num>
  <w:num w:numId="36">
    <w:abstractNumId w:val="14"/>
  </w:num>
  <w:num w:numId="37">
    <w:abstractNumId w:val="27"/>
  </w:num>
  <w:num w:numId="38">
    <w:abstractNumId w:val="11"/>
  </w:num>
  <w:num w:numId="39">
    <w:abstractNumId w:val="13"/>
  </w:num>
  <w:num w:numId="40">
    <w:abstractNumId w:val="18"/>
  </w:num>
  <w:num w:numId="41">
    <w:abstractNumId w:val="34"/>
  </w:num>
  <w:num w:numId="42">
    <w:abstractNumId w:val="0"/>
  </w:num>
  <w:num w:numId="43">
    <w:abstractNumId w:val="31"/>
  </w:num>
  <w:num w:numId="44">
    <w:abstractNumId w:val="6"/>
  </w:num>
  <w:num w:numId="4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3350"/>
    <w:rsid w:val="00087D30"/>
    <w:rsid w:val="00094382"/>
    <w:rsid w:val="00094FA4"/>
    <w:rsid w:val="000A2393"/>
    <w:rsid w:val="000B034D"/>
    <w:rsid w:val="000B3707"/>
    <w:rsid w:val="000B41D8"/>
    <w:rsid w:val="000C0291"/>
    <w:rsid w:val="000C08B2"/>
    <w:rsid w:val="000E528D"/>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4077"/>
    <w:rsid w:val="00190DDF"/>
    <w:rsid w:val="001923C6"/>
    <w:rsid w:val="001A1954"/>
    <w:rsid w:val="001A3742"/>
    <w:rsid w:val="001A624C"/>
    <w:rsid w:val="001C4A1A"/>
    <w:rsid w:val="001C4DE0"/>
    <w:rsid w:val="001D1242"/>
    <w:rsid w:val="001D256B"/>
    <w:rsid w:val="001D4398"/>
    <w:rsid w:val="001F5180"/>
    <w:rsid w:val="00201CB3"/>
    <w:rsid w:val="0020381A"/>
    <w:rsid w:val="00214355"/>
    <w:rsid w:val="00214EB3"/>
    <w:rsid w:val="0021759D"/>
    <w:rsid w:val="00220DD3"/>
    <w:rsid w:val="00223627"/>
    <w:rsid w:val="00224037"/>
    <w:rsid w:val="002252A3"/>
    <w:rsid w:val="002268D0"/>
    <w:rsid w:val="00246BB5"/>
    <w:rsid w:val="00251D19"/>
    <w:rsid w:val="00253A98"/>
    <w:rsid w:val="002543EB"/>
    <w:rsid w:val="002561D2"/>
    <w:rsid w:val="00263893"/>
    <w:rsid w:val="002712C9"/>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4321"/>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515518"/>
    <w:rsid w:val="0051718F"/>
    <w:rsid w:val="005225A6"/>
    <w:rsid w:val="00522BBA"/>
    <w:rsid w:val="0053144B"/>
    <w:rsid w:val="00535A17"/>
    <w:rsid w:val="005362FE"/>
    <w:rsid w:val="00540338"/>
    <w:rsid w:val="005441EF"/>
    <w:rsid w:val="00553DE5"/>
    <w:rsid w:val="0055434C"/>
    <w:rsid w:val="0056297D"/>
    <w:rsid w:val="00566C31"/>
    <w:rsid w:val="005733F0"/>
    <w:rsid w:val="005858C2"/>
    <w:rsid w:val="00592135"/>
    <w:rsid w:val="0059246F"/>
    <w:rsid w:val="00595827"/>
    <w:rsid w:val="005A2129"/>
    <w:rsid w:val="005B1F42"/>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3458"/>
    <w:rsid w:val="006815E7"/>
    <w:rsid w:val="006900E9"/>
    <w:rsid w:val="006A2771"/>
    <w:rsid w:val="006B34B9"/>
    <w:rsid w:val="006E6F46"/>
    <w:rsid w:val="00700357"/>
    <w:rsid w:val="007061DB"/>
    <w:rsid w:val="00711FB9"/>
    <w:rsid w:val="007177FC"/>
    <w:rsid w:val="0071797B"/>
    <w:rsid w:val="0072304F"/>
    <w:rsid w:val="007279F2"/>
    <w:rsid w:val="007520C9"/>
    <w:rsid w:val="0075443B"/>
    <w:rsid w:val="007642CB"/>
    <w:rsid w:val="00764886"/>
    <w:rsid w:val="007677A7"/>
    <w:rsid w:val="00767F57"/>
    <w:rsid w:val="00780B41"/>
    <w:rsid w:val="00782841"/>
    <w:rsid w:val="0078666A"/>
    <w:rsid w:val="00787BA6"/>
    <w:rsid w:val="00791C2D"/>
    <w:rsid w:val="007A5B3D"/>
    <w:rsid w:val="007B41EE"/>
    <w:rsid w:val="007B562A"/>
    <w:rsid w:val="007C3E46"/>
    <w:rsid w:val="007D15E2"/>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1696"/>
    <w:rsid w:val="009A3D3B"/>
    <w:rsid w:val="009A758A"/>
    <w:rsid w:val="009A77E1"/>
    <w:rsid w:val="009C39D9"/>
    <w:rsid w:val="009C4410"/>
    <w:rsid w:val="009C63C9"/>
    <w:rsid w:val="009C721A"/>
    <w:rsid w:val="009D32DF"/>
    <w:rsid w:val="009D5CB8"/>
    <w:rsid w:val="009E0301"/>
    <w:rsid w:val="009E2160"/>
    <w:rsid w:val="009E3290"/>
    <w:rsid w:val="009E3B64"/>
    <w:rsid w:val="009E72BF"/>
    <w:rsid w:val="009E7774"/>
    <w:rsid w:val="009F49C2"/>
    <w:rsid w:val="009F5FB1"/>
    <w:rsid w:val="00A003C7"/>
    <w:rsid w:val="00A13B61"/>
    <w:rsid w:val="00A13CE4"/>
    <w:rsid w:val="00A17392"/>
    <w:rsid w:val="00A175F8"/>
    <w:rsid w:val="00A22768"/>
    <w:rsid w:val="00A2370C"/>
    <w:rsid w:val="00A80E1E"/>
    <w:rsid w:val="00A81916"/>
    <w:rsid w:val="00A841FB"/>
    <w:rsid w:val="00A84A2F"/>
    <w:rsid w:val="00A9246B"/>
    <w:rsid w:val="00A94AB1"/>
    <w:rsid w:val="00AA1AD1"/>
    <w:rsid w:val="00AB0D52"/>
    <w:rsid w:val="00AB14B0"/>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4FFB"/>
    <w:rsid w:val="00B45620"/>
    <w:rsid w:val="00B46BC4"/>
    <w:rsid w:val="00B50B11"/>
    <w:rsid w:val="00B51995"/>
    <w:rsid w:val="00B5469D"/>
    <w:rsid w:val="00B5469F"/>
    <w:rsid w:val="00B61427"/>
    <w:rsid w:val="00B7016E"/>
    <w:rsid w:val="00B73440"/>
    <w:rsid w:val="00B819BA"/>
    <w:rsid w:val="00B83E2A"/>
    <w:rsid w:val="00B870CA"/>
    <w:rsid w:val="00BA194A"/>
    <w:rsid w:val="00BA2E28"/>
    <w:rsid w:val="00BB0D75"/>
    <w:rsid w:val="00BB4B05"/>
    <w:rsid w:val="00BC1552"/>
    <w:rsid w:val="00BC6CBF"/>
    <w:rsid w:val="00BC73D6"/>
    <w:rsid w:val="00BC765B"/>
    <w:rsid w:val="00BC7F6A"/>
    <w:rsid w:val="00BD074E"/>
    <w:rsid w:val="00BD1F8E"/>
    <w:rsid w:val="00BD5EDC"/>
    <w:rsid w:val="00BE30A9"/>
    <w:rsid w:val="00BE4901"/>
    <w:rsid w:val="00C0754E"/>
    <w:rsid w:val="00C07FB6"/>
    <w:rsid w:val="00C10DFC"/>
    <w:rsid w:val="00C31241"/>
    <w:rsid w:val="00C3497F"/>
    <w:rsid w:val="00C34BE1"/>
    <w:rsid w:val="00C40B3A"/>
    <w:rsid w:val="00C46CAB"/>
    <w:rsid w:val="00C50CE5"/>
    <w:rsid w:val="00C51C1A"/>
    <w:rsid w:val="00C5419B"/>
    <w:rsid w:val="00C54998"/>
    <w:rsid w:val="00C66741"/>
    <w:rsid w:val="00C72C02"/>
    <w:rsid w:val="00C7531C"/>
    <w:rsid w:val="00C76945"/>
    <w:rsid w:val="00C819C6"/>
    <w:rsid w:val="00C86408"/>
    <w:rsid w:val="00C86BA9"/>
    <w:rsid w:val="00C938F7"/>
    <w:rsid w:val="00C96CBE"/>
    <w:rsid w:val="00CA4183"/>
    <w:rsid w:val="00CB6B7F"/>
    <w:rsid w:val="00CC718D"/>
    <w:rsid w:val="00CD27B7"/>
    <w:rsid w:val="00CE0BEB"/>
    <w:rsid w:val="00CE3A91"/>
    <w:rsid w:val="00CE5FBF"/>
    <w:rsid w:val="00CF34B8"/>
    <w:rsid w:val="00D11252"/>
    <w:rsid w:val="00D12440"/>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E010B7"/>
    <w:rsid w:val="00E052FE"/>
    <w:rsid w:val="00E10445"/>
    <w:rsid w:val="00E12614"/>
    <w:rsid w:val="00E13774"/>
    <w:rsid w:val="00E15DC8"/>
    <w:rsid w:val="00E164D3"/>
    <w:rsid w:val="00E17A75"/>
    <w:rsid w:val="00E217E7"/>
    <w:rsid w:val="00E23F03"/>
    <w:rsid w:val="00E31940"/>
    <w:rsid w:val="00E43EF8"/>
    <w:rsid w:val="00E44621"/>
    <w:rsid w:val="00E50DA1"/>
    <w:rsid w:val="00E526D9"/>
    <w:rsid w:val="00E56922"/>
    <w:rsid w:val="00E65794"/>
    <w:rsid w:val="00E73B3A"/>
    <w:rsid w:val="00E80367"/>
    <w:rsid w:val="00E850C8"/>
    <w:rsid w:val="00E87594"/>
    <w:rsid w:val="00E917B9"/>
    <w:rsid w:val="00EA18B9"/>
    <w:rsid w:val="00EA1B35"/>
    <w:rsid w:val="00EB04A2"/>
    <w:rsid w:val="00EC0FCB"/>
    <w:rsid w:val="00EC1A97"/>
    <w:rsid w:val="00EC5644"/>
    <w:rsid w:val="00ED7773"/>
    <w:rsid w:val="00EE0036"/>
    <w:rsid w:val="00EE3533"/>
    <w:rsid w:val="00EF22EC"/>
    <w:rsid w:val="00EF3250"/>
    <w:rsid w:val="00EF4305"/>
    <w:rsid w:val="00EF5BFE"/>
    <w:rsid w:val="00F02026"/>
    <w:rsid w:val="00F06C9D"/>
    <w:rsid w:val="00F17D6C"/>
    <w:rsid w:val="00F23898"/>
    <w:rsid w:val="00F249C0"/>
    <w:rsid w:val="00F2701F"/>
    <w:rsid w:val="00F436A8"/>
    <w:rsid w:val="00F54181"/>
    <w:rsid w:val="00F559FF"/>
    <w:rsid w:val="00F60511"/>
    <w:rsid w:val="00F70364"/>
    <w:rsid w:val="00F738CA"/>
    <w:rsid w:val="00F77989"/>
    <w:rsid w:val="00F84328"/>
    <w:rsid w:val="00F85CA8"/>
    <w:rsid w:val="00F96FB5"/>
    <w:rsid w:val="00FB09C1"/>
    <w:rsid w:val="00FB6FDD"/>
    <w:rsid w:val="00FB7190"/>
    <w:rsid w:val="00FD1D7D"/>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738C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8649</TotalTime>
  <Pages>46</Pages>
  <Words>15631</Words>
  <Characters>89097</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47</cp:revision>
  <cp:lastPrinted>2017-11-29T10:52:00Z</cp:lastPrinted>
  <dcterms:created xsi:type="dcterms:W3CDTF">2017-05-18T11:11:00Z</dcterms:created>
  <dcterms:modified xsi:type="dcterms:W3CDTF">2017-12-11T12:44:00Z</dcterms:modified>
</cp:coreProperties>
</file>