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6134A3" w:rsidRDefault="00C6690C" w:rsidP="00246B36">
      <w:pPr>
        <w:jc w:val="center"/>
        <w:rPr>
          <w:rFonts w:ascii="Arial" w:hAnsi="Arial" w:cs="Arial"/>
          <w:b/>
          <w:sz w:val="22"/>
          <w:szCs w:val="22"/>
        </w:rPr>
      </w:pPr>
      <w:r w:rsidRPr="006134A3">
        <w:rPr>
          <w:rFonts w:ascii="Arial" w:hAnsi="Arial" w:cs="Arial"/>
          <w:b/>
          <w:sz w:val="22"/>
          <w:szCs w:val="22"/>
        </w:rPr>
        <w:t>ПРВА ИЗМЕНА</w:t>
      </w:r>
    </w:p>
    <w:p w:rsidR="00C6690C" w:rsidRPr="006134A3" w:rsidRDefault="00C6690C" w:rsidP="00F717AF">
      <w:pPr>
        <w:rPr>
          <w:rFonts w:ascii="Arial" w:hAnsi="Arial" w:cs="Arial"/>
          <w:sz w:val="22"/>
          <w:szCs w:val="22"/>
        </w:rPr>
      </w:pPr>
    </w:p>
    <w:p w:rsidR="00C6690C" w:rsidRPr="006134A3" w:rsidRDefault="00C6690C" w:rsidP="00F717AF">
      <w:pPr>
        <w:pStyle w:val="BodyText"/>
        <w:jc w:val="center"/>
        <w:rPr>
          <w:rFonts w:ascii="Arial" w:hAnsi="Arial" w:cs="Arial"/>
          <w:sz w:val="22"/>
          <w:szCs w:val="22"/>
        </w:rPr>
      </w:pPr>
      <w:r w:rsidRPr="006134A3">
        <w:rPr>
          <w:rFonts w:ascii="Arial" w:hAnsi="Arial" w:cs="Arial"/>
          <w:sz w:val="22"/>
          <w:szCs w:val="22"/>
        </w:rPr>
        <w:t>КОНКУРСНЕ ДОКУМЕНТАЦИЈЕ</w:t>
      </w:r>
    </w:p>
    <w:p w:rsidR="00C6690C" w:rsidRPr="006134A3" w:rsidRDefault="00C6690C" w:rsidP="00F717AF">
      <w:pPr>
        <w:pStyle w:val="BodyText"/>
        <w:rPr>
          <w:rFonts w:ascii="Arial" w:hAnsi="Arial" w:cs="Arial"/>
          <w:sz w:val="22"/>
          <w:szCs w:val="22"/>
        </w:rPr>
      </w:pPr>
    </w:p>
    <w:p w:rsidR="006134A3" w:rsidRDefault="00C6690C" w:rsidP="006134A3">
      <w:pPr>
        <w:contextualSpacing/>
        <w:jc w:val="center"/>
        <w:rPr>
          <w:rFonts w:ascii="Arial" w:hAnsi="Arial" w:cs="Arial"/>
          <w:sz w:val="22"/>
          <w:szCs w:val="22"/>
          <w:lang w:val="ru-RU"/>
        </w:rPr>
      </w:pPr>
      <w:r w:rsidRPr="006134A3">
        <w:rPr>
          <w:rFonts w:ascii="Arial" w:hAnsi="Arial" w:cs="Arial"/>
          <w:sz w:val="22"/>
          <w:szCs w:val="22"/>
        </w:rPr>
        <w:t>ЗА ЈАВНУ НАБАВКУ УСЛУГА</w:t>
      </w:r>
      <w:r w:rsidRPr="006134A3">
        <w:rPr>
          <w:rFonts w:ascii="Arial" w:hAnsi="Arial" w:cs="Arial"/>
          <w:sz w:val="22"/>
          <w:szCs w:val="22"/>
          <w:lang w:val="ru-RU"/>
        </w:rPr>
        <w:t xml:space="preserve"> </w:t>
      </w:r>
    </w:p>
    <w:p w:rsidR="006134A3" w:rsidRPr="006134A3" w:rsidRDefault="006134A3" w:rsidP="006134A3">
      <w:pPr>
        <w:contextualSpacing/>
        <w:jc w:val="center"/>
        <w:rPr>
          <w:rFonts w:ascii="Arial" w:hAnsi="Arial" w:cs="Arial"/>
          <w:bCs/>
          <w:color w:val="FF0000"/>
          <w:spacing w:val="-10"/>
          <w:kern w:val="28"/>
          <w:sz w:val="22"/>
          <w:szCs w:val="22"/>
        </w:rPr>
      </w:pPr>
      <w:r w:rsidRPr="006134A3">
        <w:rPr>
          <w:rFonts w:ascii="Arial" w:hAnsi="Arial"/>
          <w:sz w:val="22"/>
          <w:szCs w:val="22"/>
          <w:lang w:val="sr-Cyrl-RS" w:eastAsia="en-US"/>
        </w:rPr>
        <w:t xml:space="preserve">Партија 1: </w:t>
      </w:r>
      <w:r w:rsidRPr="006134A3">
        <w:rPr>
          <w:rFonts w:ascii="Arial" w:hAnsi="Arial" w:cs="Arial"/>
          <w:bCs/>
          <w:spacing w:val="-10"/>
          <w:kern w:val="28"/>
          <w:sz w:val="22"/>
          <w:szCs w:val="22"/>
          <w:lang w:val="sr-Cyrl-RS"/>
        </w:rPr>
        <w:t>Одржавање</w:t>
      </w:r>
      <w:r w:rsidRPr="006134A3">
        <w:rPr>
          <w:rFonts w:ascii="Arial" w:hAnsi="Arial" w:cs="Arial"/>
          <w:bCs/>
          <w:spacing w:val="-10"/>
          <w:kern w:val="28"/>
          <w:sz w:val="22"/>
          <w:szCs w:val="22"/>
        </w:rPr>
        <w:t xml:space="preserve"> систeмa </w:t>
      </w:r>
      <w:r w:rsidRPr="006134A3">
        <w:rPr>
          <w:rFonts w:ascii="Arial" w:hAnsi="Arial" w:cs="Arial"/>
          <w:bCs/>
          <w:spacing w:val="-10"/>
          <w:kern w:val="28"/>
          <w:sz w:val="22"/>
          <w:szCs w:val="22"/>
          <w:lang w:val="sr-Cyrl-RS"/>
        </w:rPr>
        <w:t>противпровалне заштите СО и О.</w:t>
      </w:r>
    </w:p>
    <w:p w:rsidR="006134A3" w:rsidRPr="006134A3" w:rsidRDefault="006134A3" w:rsidP="006134A3">
      <w:pPr>
        <w:suppressAutoHyphens w:val="0"/>
        <w:ind w:right="-14"/>
        <w:jc w:val="center"/>
        <w:rPr>
          <w:rFonts w:ascii="Arial" w:hAnsi="Arial" w:cs="Arial"/>
          <w:bCs/>
          <w:sz w:val="22"/>
          <w:szCs w:val="22"/>
          <w:lang w:val="sr-Cyrl-RS"/>
        </w:rPr>
      </w:pPr>
      <w:r w:rsidRPr="006134A3">
        <w:rPr>
          <w:rFonts w:ascii="Arial" w:hAnsi="Arial"/>
          <w:sz w:val="22"/>
          <w:szCs w:val="22"/>
          <w:lang w:val="sr-Cyrl-RS" w:eastAsia="en-US"/>
        </w:rPr>
        <w:t>Партија 2:</w:t>
      </w:r>
      <w:r w:rsidRPr="006134A3">
        <w:rPr>
          <w:rFonts w:ascii="Arial" w:hAnsi="Arial" w:cs="Arial"/>
          <w:bCs/>
          <w:sz w:val="22"/>
          <w:szCs w:val="22"/>
          <w:lang w:val="sr-Cyrl-RS"/>
        </w:rPr>
        <w:t xml:space="preserve"> Одржавање</w:t>
      </w:r>
      <w:r w:rsidRPr="006134A3">
        <w:rPr>
          <w:rFonts w:ascii="Arial" w:hAnsi="Arial" w:cs="Arial"/>
          <w:bCs/>
          <w:sz w:val="22"/>
          <w:szCs w:val="22"/>
        </w:rPr>
        <w:t xml:space="preserve"> систeмa </w:t>
      </w:r>
      <w:r w:rsidRPr="006134A3">
        <w:rPr>
          <w:rFonts w:ascii="Arial" w:hAnsi="Arial" w:cs="Arial"/>
          <w:bCs/>
          <w:sz w:val="22"/>
          <w:szCs w:val="22"/>
          <w:lang w:val="sr-Cyrl-RS"/>
        </w:rPr>
        <w:t>приступне контроле СО и О.</w:t>
      </w:r>
    </w:p>
    <w:p w:rsidR="006134A3" w:rsidRPr="006134A3" w:rsidRDefault="006134A3" w:rsidP="006134A3">
      <w:pPr>
        <w:suppressAutoHyphens w:val="0"/>
        <w:jc w:val="center"/>
        <w:rPr>
          <w:rFonts w:ascii="Arial" w:hAnsi="Arial"/>
          <w:sz w:val="22"/>
          <w:szCs w:val="22"/>
          <w:lang w:val="sr-Cyrl-RS" w:eastAsia="en-US"/>
        </w:rPr>
      </w:pPr>
      <w:r w:rsidRPr="006134A3">
        <w:rPr>
          <w:rFonts w:ascii="Arial" w:hAnsi="Arial"/>
          <w:sz w:val="22"/>
          <w:szCs w:val="22"/>
          <w:lang w:val="sr-Cyrl-RS" w:eastAsia="en-US"/>
        </w:rPr>
        <w:t>Партија 3:</w:t>
      </w:r>
      <w:r w:rsidRPr="006134A3">
        <w:rPr>
          <w:rFonts w:ascii="Arial" w:hAnsi="Arial" w:cs="Arial"/>
          <w:sz w:val="22"/>
          <w:szCs w:val="22"/>
          <w:lang w:val="sr-Cyrl-RS" w:eastAsia="en-US"/>
        </w:rPr>
        <w:t xml:space="preserve"> Одржавање система видео надзора СО и О</w:t>
      </w:r>
    </w:p>
    <w:p w:rsidR="00C6690C" w:rsidRPr="006134A3" w:rsidRDefault="00C6690C" w:rsidP="00F717AF">
      <w:pPr>
        <w:pStyle w:val="BodyText"/>
        <w:jc w:val="center"/>
        <w:rPr>
          <w:rFonts w:ascii="Arial" w:hAnsi="Arial" w:cs="Arial"/>
          <w:sz w:val="22"/>
          <w:szCs w:val="22"/>
        </w:rPr>
      </w:pPr>
      <w:r w:rsidRPr="006134A3">
        <w:rPr>
          <w:rFonts w:ascii="Arial" w:hAnsi="Arial" w:cs="Arial"/>
          <w:sz w:val="22"/>
          <w:szCs w:val="22"/>
        </w:rPr>
        <w:t xml:space="preserve"> </w:t>
      </w:r>
    </w:p>
    <w:p w:rsidR="00C6690C" w:rsidRPr="006134A3" w:rsidRDefault="00C6690C" w:rsidP="00F717AF">
      <w:pPr>
        <w:pStyle w:val="BodyText"/>
        <w:jc w:val="center"/>
        <w:rPr>
          <w:rFonts w:ascii="Arial" w:hAnsi="Arial" w:cs="Arial"/>
          <w:sz w:val="22"/>
          <w:szCs w:val="22"/>
        </w:rPr>
      </w:pPr>
    </w:p>
    <w:p w:rsidR="00C6690C" w:rsidRPr="006134A3" w:rsidRDefault="00C6690C" w:rsidP="00F717AF">
      <w:pPr>
        <w:pStyle w:val="BodyText"/>
        <w:jc w:val="center"/>
        <w:rPr>
          <w:rFonts w:ascii="Arial" w:hAnsi="Arial" w:cs="Arial"/>
          <w:sz w:val="22"/>
          <w:szCs w:val="22"/>
        </w:rPr>
      </w:pPr>
      <w:r w:rsidRPr="006134A3">
        <w:rPr>
          <w:rFonts w:ascii="Arial" w:hAnsi="Arial" w:cs="Arial"/>
          <w:sz w:val="22"/>
          <w:szCs w:val="22"/>
        </w:rPr>
        <w:t xml:space="preserve">- У </w:t>
      </w:r>
      <w:r w:rsidR="00EA07F9" w:rsidRPr="006134A3">
        <w:rPr>
          <w:rFonts w:ascii="Arial" w:hAnsi="Arial" w:cs="Arial"/>
          <w:sz w:val="22"/>
          <w:szCs w:val="22"/>
          <w:lang w:val="sr-Cyrl-RS"/>
        </w:rPr>
        <w:t>ОТВОРЕНОМ</w:t>
      </w:r>
      <w:r w:rsidRPr="006134A3">
        <w:rPr>
          <w:rFonts w:ascii="Arial" w:hAnsi="Arial" w:cs="Arial"/>
          <w:sz w:val="22"/>
          <w:szCs w:val="22"/>
        </w:rPr>
        <w:t xml:space="preserve"> ПОСТУПКУ -</w:t>
      </w:r>
    </w:p>
    <w:p w:rsidR="00C6690C" w:rsidRPr="006134A3" w:rsidRDefault="00C6690C" w:rsidP="00F717AF">
      <w:pPr>
        <w:pStyle w:val="BodyText"/>
        <w:rPr>
          <w:rFonts w:ascii="Arial" w:hAnsi="Arial" w:cs="Arial"/>
          <w:sz w:val="22"/>
          <w:szCs w:val="22"/>
        </w:rPr>
      </w:pPr>
    </w:p>
    <w:p w:rsidR="00C6690C" w:rsidRPr="006134A3" w:rsidRDefault="00C6690C" w:rsidP="00F717AF">
      <w:pPr>
        <w:pStyle w:val="BodyText"/>
        <w:rPr>
          <w:rFonts w:ascii="Arial" w:hAnsi="Arial" w:cs="Arial"/>
          <w:sz w:val="22"/>
          <w:szCs w:val="22"/>
        </w:rPr>
      </w:pPr>
    </w:p>
    <w:p w:rsidR="006134A3" w:rsidRDefault="00C6690C" w:rsidP="006134A3">
      <w:pPr>
        <w:ind w:left="-360" w:right="-19"/>
        <w:jc w:val="center"/>
        <w:outlineLvl w:val="0"/>
        <w:rPr>
          <w:rFonts w:ascii="Arial" w:hAnsi="Arial" w:cs="Arial"/>
          <w:sz w:val="22"/>
          <w:szCs w:val="22"/>
        </w:rPr>
      </w:pPr>
      <w:r w:rsidRPr="006134A3">
        <w:rPr>
          <w:rFonts w:ascii="Arial" w:hAnsi="Arial" w:cs="Arial"/>
          <w:sz w:val="22"/>
          <w:szCs w:val="22"/>
        </w:rPr>
        <w:t xml:space="preserve">ЈАВНА НАБАВКА </w:t>
      </w:r>
    </w:p>
    <w:p w:rsidR="006134A3" w:rsidRPr="006134A3" w:rsidRDefault="006134A3" w:rsidP="006134A3">
      <w:pPr>
        <w:ind w:left="-360" w:right="-19"/>
        <w:jc w:val="center"/>
        <w:outlineLvl w:val="0"/>
        <w:rPr>
          <w:rFonts w:ascii="Arial" w:hAnsi="Arial" w:cs="Arial"/>
          <w:b/>
          <w:sz w:val="22"/>
          <w:szCs w:val="22"/>
          <w:lang w:eastAsia="en-US"/>
        </w:rPr>
      </w:pPr>
      <w:r w:rsidRPr="006134A3">
        <w:rPr>
          <w:rFonts w:ascii="Arial" w:hAnsi="Arial" w:cs="Arial"/>
          <w:b/>
          <w:sz w:val="22"/>
          <w:szCs w:val="22"/>
          <w:lang w:eastAsia="en-US"/>
        </w:rPr>
        <w:t>000/</w:t>
      </w:r>
      <w:r w:rsidRPr="006134A3">
        <w:rPr>
          <w:rFonts w:ascii="Arial" w:hAnsi="Arial" w:cs="Arial"/>
          <w:b/>
          <w:sz w:val="22"/>
          <w:szCs w:val="22"/>
          <w:lang w:val="sr-Latn-RS" w:eastAsia="en-US"/>
        </w:rPr>
        <w:t>0014</w:t>
      </w:r>
      <w:r w:rsidRPr="006134A3">
        <w:rPr>
          <w:rFonts w:ascii="Arial" w:hAnsi="Arial" w:cs="Arial"/>
          <w:b/>
          <w:sz w:val="22"/>
          <w:szCs w:val="22"/>
          <w:lang w:eastAsia="en-US"/>
        </w:rPr>
        <w:t>/2017 (</w:t>
      </w:r>
      <w:r w:rsidRPr="006134A3">
        <w:rPr>
          <w:rFonts w:ascii="Arial" w:hAnsi="Arial" w:cs="Arial"/>
          <w:b/>
          <w:sz w:val="22"/>
          <w:szCs w:val="22"/>
          <w:lang w:val="sr-Latn-RS" w:eastAsia="en-US"/>
        </w:rPr>
        <w:t>952</w:t>
      </w:r>
      <w:r w:rsidRPr="006134A3">
        <w:rPr>
          <w:rFonts w:ascii="Arial" w:hAnsi="Arial" w:cs="Arial"/>
          <w:b/>
          <w:sz w:val="22"/>
          <w:szCs w:val="22"/>
          <w:lang w:eastAsia="en-US"/>
        </w:rPr>
        <w:t>/2017)</w:t>
      </w:r>
      <w:r w:rsidRPr="006134A3">
        <w:rPr>
          <w:rFonts w:ascii="Arial" w:hAnsi="Arial" w:cs="Arial"/>
          <w:b/>
          <w:sz w:val="22"/>
          <w:szCs w:val="22"/>
          <w:lang w:val="sr-Latn-RS" w:eastAsia="en-US"/>
        </w:rPr>
        <w:t>,</w:t>
      </w:r>
      <w:r w:rsidRPr="006134A3">
        <w:rPr>
          <w:rFonts w:ascii="Arial" w:hAnsi="Arial" w:cs="Arial"/>
          <w:b/>
          <w:sz w:val="22"/>
          <w:szCs w:val="22"/>
          <w:lang w:eastAsia="en-US"/>
        </w:rPr>
        <w:t>3000/</w:t>
      </w:r>
      <w:r w:rsidRPr="006134A3">
        <w:rPr>
          <w:rFonts w:ascii="Arial" w:hAnsi="Arial" w:cs="Arial"/>
          <w:b/>
          <w:sz w:val="22"/>
          <w:szCs w:val="22"/>
          <w:lang w:val="sr-Latn-RS" w:eastAsia="en-US"/>
        </w:rPr>
        <w:t>0015</w:t>
      </w:r>
      <w:r w:rsidRPr="006134A3">
        <w:rPr>
          <w:rFonts w:ascii="Arial" w:hAnsi="Arial" w:cs="Arial"/>
          <w:b/>
          <w:sz w:val="22"/>
          <w:szCs w:val="22"/>
          <w:lang w:eastAsia="en-US"/>
        </w:rPr>
        <w:t>/2017(</w:t>
      </w:r>
      <w:r w:rsidRPr="006134A3">
        <w:rPr>
          <w:rFonts w:ascii="Arial" w:hAnsi="Arial" w:cs="Arial"/>
          <w:b/>
          <w:sz w:val="22"/>
          <w:szCs w:val="22"/>
          <w:lang w:val="sr-Latn-RS" w:eastAsia="en-US"/>
        </w:rPr>
        <w:t>964</w:t>
      </w:r>
      <w:r w:rsidRPr="006134A3">
        <w:rPr>
          <w:rFonts w:ascii="Arial" w:hAnsi="Arial" w:cs="Arial"/>
          <w:b/>
          <w:sz w:val="22"/>
          <w:szCs w:val="22"/>
          <w:lang w:eastAsia="en-US"/>
        </w:rPr>
        <w:t>/2017)</w:t>
      </w:r>
      <w:r w:rsidRPr="006134A3">
        <w:rPr>
          <w:rFonts w:ascii="Arial" w:hAnsi="Arial" w:cs="Arial"/>
          <w:b/>
          <w:sz w:val="22"/>
          <w:szCs w:val="22"/>
          <w:lang w:val="sr-Latn-RS" w:eastAsia="en-US"/>
        </w:rPr>
        <w:t>,</w:t>
      </w:r>
      <w:r w:rsidRPr="006134A3">
        <w:rPr>
          <w:rFonts w:ascii="Arial" w:hAnsi="Arial" w:cs="Arial"/>
          <w:b/>
          <w:sz w:val="22"/>
          <w:szCs w:val="22"/>
          <w:lang w:eastAsia="en-US"/>
        </w:rPr>
        <w:t>3000/</w:t>
      </w:r>
      <w:r w:rsidRPr="006134A3">
        <w:rPr>
          <w:rFonts w:ascii="Arial" w:hAnsi="Arial" w:cs="Arial"/>
          <w:b/>
          <w:sz w:val="22"/>
          <w:szCs w:val="22"/>
          <w:lang w:val="sr-Latn-RS" w:eastAsia="en-US"/>
        </w:rPr>
        <w:t>0016</w:t>
      </w:r>
      <w:r w:rsidRPr="006134A3">
        <w:rPr>
          <w:rFonts w:ascii="Arial" w:hAnsi="Arial" w:cs="Arial"/>
          <w:b/>
          <w:sz w:val="22"/>
          <w:szCs w:val="22"/>
          <w:lang w:eastAsia="en-US"/>
        </w:rPr>
        <w:t>/2017 (</w:t>
      </w:r>
      <w:r w:rsidRPr="006134A3">
        <w:rPr>
          <w:rFonts w:ascii="Arial" w:hAnsi="Arial" w:cs="Arial"/>
          <w:b/>
          <w:sz w:val="22"/>
          <w:szCs w:val="22"/>
          <w:lang w:val="sr-Latn-RS" w:eastAsia="en-US"/>
        </w:rPr>
        <w:t>953</w:t>
      </w:r>
      <w:r w:rsidRPr="006134A3">
        <w:rPr>
          <w:rFonts w:ascii="Arial" w:hAnsi="Arial" w:cs="Arial"/>
          <w:b/>
          <w:sz w:val="22"/>
          <w:szCs w:val="22"/>
          <w:lang w:eastAsia="en-US"/>
        </w:rPr>
        <w:t>/2017)</w:t>
      </w:r>
    </w:p>
    <w:p w:rsidR="00C6690C" w:rsidRPr="006134A3" w:rsidRDefault="00C6690C" w:rsidP="00F717AF">
      <w:pPr>
        <w:pStyle w:val="BodyText"/>
        <w:jc w:val="center"/>
        <w:rPr>
          <w:rFonts w:ascii="Arial" w:hAnsi="Arial" w:cs="Arial"/>
          <w:sz w:val="22"/>
          <w:szCs w:val="22"/>
        </w:rPr>
      </w:pPr>
    </w:p>
    <w:p w:rsidR="00C6690C" w:rsidRPr="006134A3" w:rsidRDefault="00C6690C" w:rsidP="00F717AF">
      <w:pPr>
        <w:pStyle w:val="BodyText"/>
        <w:rPr>
          <w:rFonts w:ascii="Arial" w:hAnsi="Arial" w:cs="Arial"/>
          <w:sz w:val="22"/>
          <w:szCs w:val="22"/>
        </w:rPr>
      </w:pPr>
    </w:p>
    <w:p w:rsidR="00C6690C" w:rsidRPr="006134A3" w:rsidRDefault="00C6690C" w:rsidP="00F717AF">
      <w:pPr>
        <w:pStyle w:val="BodyText"/>
        <w:rPr>
          <w:rFonts w:ascii="Arial" w:hAnsi="Arial" w:cs="Arial"/>
          <w:sz w:val="22"/>
          <w:szCs w:val="22"/>
        </w:rPr>
      </w:pPr>
    </w:p>
    <w:p w:rsidR="00C6690C" w:rsidRPr="006134A3" w:rsidRDefault="00C6690C" w:rsidP="00F717AF">
      <w:pPr>
        <w:pStyle w:val="BodyText"/>
        <w:rPr>
          <w:rFonts w:ascii="Arial" w:hAnsi="Arial" w:cs="Arial"/>
          <w:sz w:val="22"/>
          <w:szCs w:val="22"/>
        </w:rPr>
      </w:pPr>
    </w:p>
    <w:p w:rsidR="00C6690C" w:rsidRPr="006134A3" w:rsidRDefault="00C6690C" w:rsidP="00334C09">
      <w:pPr>
        <w:pStyle w:val="BodyText"/>
        <w:jc w:val="center"/>
        <w:rPr>
          <w:rFonts w:ascii="Arial" w:hAnsi="Arial" w:cs="Arial"/>
          <w:sz w:val="22"/>
          <w:szCs w:val="22"/>
        </w:rPr>
      </w:pPr>
      <w:r w:rsidRPr="006134A3">
        <w:rPr>
          <w:rFonts w:ascii="Arial" w:hAnsi="Arial" w:cs="Arial"/>
          <w:sz w:val="22"/>
          <w:szCs w:val="22"/>
        </w:rPr>
        <w:t xml:space="preserve">(број </w:t>
      </w:r>
      <w:r w:rsidR="001341C4">
        <w:rPr>
          <w:rFonts w:ascii="Arial" w:hAnsi="Arial" w:cs="Arial"/>
          <w:sz w:val="22"/>
          <w:szCs w:val="22"/>
          <w:lang w:val="sr-Latn-RS"/>
        </w:rPr>
        <w:t>105-E.03.01-13217/1-2018</w:t>
      </w:r>
      <w:r w:rsidRPr="006134A3">
        <w:rPr>
          <w:rFonts w:ascii="Arial" w:hAnsi="Arial" w:cs="Arial"/>
          <w:sz w:val="22"/>
          <w:szCs w:val="22"/>
        </w:rPr>
        <w:t xml:space="preserve"> од </w:t>
      </w:r>
      <w:r w:rsidR="001341C4">
        <w:rPr>
          <w:rFonts w:ascii="Arial" w:hAnsi="Arial" w:cs="Arial"/>
          <w:sz w:val="22"/>
          <w:szCs w:val="22"/>
          <w:lang w:val="sr-Latn-RS"/>
        </w:rPr>
        <w:t>09.01.2018</w:t>
      </w:r>
      <w:r w:rsidRPr="006134A3">
        <w:rPr>
          <w:rFonts w:ascii="Arial" w:hAnsi="Arial" w:cs="Arial"/>
          <w:sz w:val="22"/>
          <w:szCs w:val="22"/>
        </w:rPr>
        <w:t>. године)</w:t>
      </w:r>
    </w:p>
    <w:p w:rsidR="00C6690C" w:rsidRPr="006134A3"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6134A3" w:rsidRPr="006134A3" w:rsidRDefault="006134A3" w:rsidP="006134A3">
      <w:pPr>
        <w:jc w:val="center"/>
        <w:rPr>
          <w:rFonts w:ascii="Arial" w:hAnsi="Arial" w:cs="Arial"/>
          <w:sz w:val="22"/>
          <w:szCs w:val="22"/>
          <w:lang w:val="ru-RU" w:eastAsia="en-US"/>
        </w:rPr>
      </w:pPr>
      <w:r w:rsidRPr="006134A3">
        <w:rPr>
          <w:rFonts w:ascii="Arial" w:hAnsi="Arial" w:cs="Arial"/>
          <w:sz w:val="22"/>
          <w:szCs w:val="22"/>
          <w:lang w:val="ru-RU" w:eastAsia="en-US"/>
        </w:rPr>
        <w:t xml:space="preserve">Обреновац, </w:t>
      </w:r>
      <w:r>
        <w:rPr>
          <w:rFonts w:ascii="Arial" w:hAnsi="Arial" w:cs="Arial"/>
          <w:sz w:val="22"/>
          <w:szCs w:val="22"/>
          <w:lang w:val="sr-Cyrl-RS" w:eastAsia="en-US"/>
        </w:rPr>
        <w:t xml:space="preserve">јануар </w:t>
      </w:r>
      <w:r w:rsidRPr="006134A3">
        <w:rPr>
          <w:rFonts w:ascii="Arial" w:hAnsi="Arial" w:cs="Arial"/>
          <w:sz w:val="22"/>
          <w:szCs w:val="22"/>
          <w:lang w:val="ru-RU" w:eastAsia="en-US"/>
        </w:rPr>
        <w:t>201</w:t>
      </w:r>
      <w:r>
        <w:rPr>
          <w:rFonts w:ascii="Arial" w:hAnsi="Arial" w:cs="Arial"/>
          <w:sz w:val="22"/>
          <w:szCs w:val="22"/>
          <w:lang w:val="ru-RU" w:eastAsia="en-US"/>
        </w:rPr>
        <w:t>8</w:t>
      </w:r>
      <w:r w:rsidRPr="006134A3">
        <w:rPr>
          <w:rFonts w:ascii="Arial" w:hAnsi="Arial" w:cs="Arial"/>
          <w:sz w:val="22"/>
          <w:szCs w:val="22"/>
          <w:lang w:val="ru-RU" w:eastAsia="en-US"/>
        </w:rPr>
        <w:t>. године</w:t>
      </w:r>
    </w:p>
    <w:p w:rsidR="00C6690C" w:rsidRPr="00295D8C" w:rsidRDefault="00C6690C" w:rsidP="006134A3">
      <w:pPr>
        <w:jc w:val="center"/>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6134A3" w:rsidRDefault="00C6690C" w:rsidP="00F717AF">
      <w:pPr>
        <w:pStyle w:val="BodyText"/>
        <w:jc w:val="center"/>
        <w:rPr>
          <w:rFonts w:ascii="Arial" w:hAnsi="Arial" w:cs="Arial"/>
          <w:b/>
          <w:spacing w:val="80"/>
          <w:sz w:val="22"/>
          <w:szCs w:val="22"/>
        </w:rPr>
      </w:pPr>
      <w:r w:rsidRPr="006134A3">
        <w:rPr>
          <w:rFonts w:ascii="Arial" w:hAnsi="Arial" w:cs="Arial"/>
          <w:b/>
          <w:spacing w:val="80"/>
          <w:sz w:val="22"/>
          <w:szCs w:val="22"/>
        </w:rPr>
        <w:t xml:space="preserve">ПРВУ ИЗМЕНУ </w:t>
      </w:r>
    </w:p>
    <w:p w:rsidR="00C6690C" w:rsidRPr="006134A3" w:rsidRDefault="00C6690C" w:rsidP="004D697F">
      <w:pPr>
        <w:pStyle w:val="BodyText"/>
        <w:jc w:val="center"/>
        <w:rPr>
          <w:rFonts w:ascii="Arial" w:hAnsi="Arial" w:cs="Arial"/>
          <w:b/>
          <w:spacing w:val="80"/>
          <w:sz w:val="22"/>
          <w:szCs w:val="22"/>
          <w:lang w:val="ru-RU"/>
        </w:rPr>
      </w:pPr>
      <w:r w:rsidRPr="006134A3">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ru-RU"/>
        </w:rPr>
      </w:pPr>
      <w:r w:rsidRPr="006134A3">
        <w:rPr>
          <w:rFonts w:ascii="Arial" w:hAnsi="Arial" w:cs="Arial"/>
          <w:sz w:val="22"/>
          <w:szCs w:val="22"/>
        </w:rPr>
        <w:t>за јавну набавку</w:t>
      </w:r>
      <w:r w:rsidRPr="006134A3">
        <w:rPr>
          <w:rFonts w:ascii="Arial" w:hAnsi="Arial" w:cs="Arial"/>
          <w:sz w:val="22"/>
          <w:szCs w:val="22"/>
          <w:lang w:val="ru-RU"/>
        </w:rPr>
        <w:t xml:space="preserve"> </w:t>
      </w:r>
    </w:p>
    <w:p w:rsidR="006134A3" w:rsidRDefault="006134A3" w:rsidP="00DF23B4">
      <w:pPr>
        <w:pStyle w:val="BodyText"/>
        <w:jc w:val="center"/>
        <w:rPr>
          <w:rFonts w:ascii="Arial" w:hAnsi="Arial" w:cs="Arial"/>
          <w:sz w:val="22"/>
          <w:szCs w:val="22"/>
          <w:lang w:val="ru-RU"/>
        </w:rPr>
      </w:pPr>
    </w:p>
    <w:p w:rsidR="006134A3" w:rsidRPr="006134A3" w:rsidRDefault="006134A3" w:rsidP="00DF23B4">
      <w:pPr>
        <w:pStyle w:val="BodyText"/>
        <w:jc w:val="center"/>
        <w:rPr>
          <w:rFonts w:ascii="Arial" w:hAnsi="Arial" w:cs="Arial"/>
          <w:sz w:val="22"/>
          <w:szCs w:val="22"/>
        </w:rPr>
      </w:pPr>
    </w:p>
    <w:p w:rsidR="006134A3" w:rsidRPr="006134A3" w:rsidRDefault="006134A3" w:rsidP="006134A3">
      <w:pPr>
        <w:contextualSpacing/>
        <w:jc w:val="center"/>
        <w:rPr>
          <w:rFonts w:ascii="Arial" w:hAnsi="Arial" w:cs="Arial"/>
          <w:bCs/>
          <w:color w:val="FF0000"/>
          <w:spacing w:val="-10"/>
          <w:kern w:val="28"/>
          <w:sz w:val="22"/>
          <w:szCs w:val="22"/>
        </w:rPr>
      </w:pPr>
      <w:r w:rsidRPr="006134A3">
        <w:rPr>
          <w:rFonts w:ascii="Arial" w:hAnsi="Arial"/>
          <w:sz w:val="22"/>
          <w:szCs w:val="22"/>
          <w:lang w:val="sr-Cyrl-RS" w:eastAsia="en-US"/>
        </w:rPr>
        <w:t xml:space="preserve">Партија 1: </w:t>
      </w:r>
      <w:r w:rsidRPr="006134A3">
        <w:rPr>
          <w:rFonts w:ascii="Arial" w:hAnsi="Arial" w:cs="Arial"/>
          <w:bCs/>
          <w:spacing w:val="-10"/>
          <w:kern w:val="28"/>
          <w:sz w:val="22"/>
          <w:szCs w:val="22"/>
          <w:lang w:val="sr-Cyrl-RS"/>
        </w:rPr>
        <w:t>Одржавање</w:t>
      </w:r>
      <w:r w:rsidRPr="006134A3">
        <w:rPr>
          <w:rFonts w:ascii="Arial" w:hAnsi="Arial" w:cs="Arial"/>
          <w:bCs/>
          <w:spacing w:val="-10"/>
          <w:kern w:val="28"/>
          <w:sz w:val="22"/>
          <w:szCs w:val="22"/>
        </w:rPr>
        <w:t xml:space="preserve"> систeмa </w:t>
      </w:r>
      <w:r w:rsidRPr="006134A3">
        <w:rPr>
          <w:rFonts w:ascii="Arial" w:hAnsi="Arial" w:cs="Arial"/>
          <w:bCs/>
          <w:spacing w:val="-10"/>
          <w:kern w:val="28"/>
          <w:sz w:val="22"/>
          <w:szCs w:val="22"/>
          <w:lang w:val="sr-Cyrl-RS"/>
        </w:rPr>
        <w:t>противпровалне заштите СО и О.</w:t>
      </w:r>
    </w:p>
    <w:p w:rsidR="006134A3" w:rsidRPr="006134A3" w:rsidRDefault="006134A3" w:rsidP="006134A3">
      <w:pPr>
        <w:suppressAutoHyphens w:val="0"/>
        <w:ind w:right="-14"/>
        <w:jc w:val="center"/>
        <w:rPr>
          <w:rFonts w:ascii="Arial" w:hAnsi="Arial" w:cs="Arial"/>
          <w:bCs/>
          <w:sz w:val="22"/>
          <w:szCs w:val="22"/>
          <w:lang w:val="sr-Cyrl-RS"/>
        </w:rPr>
      </w:pPr>
      <w:r w:rsidRPr="006134A3">
        <w:rPr>
          <w:rFonts w:ascii="Arial" w:hAnsi="Arial"/>
          <w:sz w:val="22"/>
          <w:szCs w:val="22"/>
          <w:lang w:val="sr-Cyrl-RS" w:eastAsia="en-US"/>
        </w:rPr>
        <w:t>Партија 2:</w:t>
      </w:r>
      <w:r w:rsidRPr="006134A3">
        <w:rPr>
          <w:rFonts w:ascii="Arial" w:hAnsi="Arial" w:cs="Arial"/>
          <w:bCs/>
          <w:sz w:val="22"/>
          <w:szCs w:val="22"/>
          <w:lang w:val="sr-Cyrl-RS"/>
        </w:rPr>
        <w:t xml:space="preserve"> Одржавање</w:t>
      </w:r>
      <w:r w:rsidRPr="006134A3">
        <w:rPr>
          <w:rFonts w:ascii="Arial" w:hAnsi="Arial" w:cs="Arial"/>
          <w:bCs/>
          <w:sz w:val="22"/>
          <w:szCs w:val="22"/>
        </w:rPr>
        <w:t xml:space="preserve"> систeмa </w:t>
      </w:r>
      <w:r w:rsidRPr="006134A3">
        <w:rPr>
          <w:rFonts w:ascii="Arial" w:hAnsi="Arial" w:cs="Arial"/>
          <w:bCs/>
          <w:sz w:val="22"/>
          <w:szCs w:val="22"/>
          <w:lang w:val="sr-Cyrl-RS"/>
        </w:rPr>
        <w:t>приступне контроле СО и О.</w:t>
      </w:r>
    </w:p>
    <w:p w:rsidR="006134A3" w:rsidRPr="006134A3" w:rsidRDefault="006134A3" w:rsidP="006134A3">
      <w:pPr>
        <w:suppressAutoHyphens w:val="0"/>
        <w:jc w:val="center"/>
        <w:rPr>
          <w:rFonts w:ascii="Arial" w:hAnsi="Arial"/>
          <w:sz w:val="22"/>
          <w:szCs w:val="22"/>
          <w:lang w:val="sr-Cyrl-RS" w:eastAsia="en-US"/>
        </w:rPr>
      </w:pPr>
      <w:r w:rsidRPr="006134A3">
        <w:rPr>
          <w:rFonts w:ascii="Arial" w:hAnsi="Arial"/>
          <w:sz w:val="22"/>
          <w:szCs w:val="22"/>
          <w:lang w:val="sr-Cyrl-RS" w:eastAsia="en-US"/>
        </w:rPr>
        <w:t>Партија 3:</w:t>
      </w:r>
      <w:r w:rsidRPr="006134A3">
        <w:rPr>
          <w:rFonts w:ascii="Arial" w:hAnsi="Arial" w:cs="Arial"/>
          <w:sz w:val="22"/>
          <w:szCs w:val="22"/>
          <w:lang w:val="sr-Cyrl-RS" w:eastAsia="en-US"/>
        </w:rPr>
        <w:t xml:space="preserve"> Одржавање система видео надзора СО и О</w:t>
      </w:r>
    </w:p>
    <w:p w:rsidR="00C6690C" w:rsidRPr="006134A3"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DD4A49" w:rsidP="00AA51DA">
      <w:pPr>
        <w:jc w:val="center"/>
        <w:rPr>
          <w:rFonts w:ascii="Arial" w:hAnsi="Arial" w:cs="Arial"/>
          <w:sz w:val="22"/>
          <w:szCs w:val="22"/>
        </w:rPr>
      </w:pPr>
      <w:r>
        <w:rPr>
          <w:rFonts w:ascii="Arial" w:hAnsi="Arial" w:cs="Arial"/>
          <w:sz w:val="22"/>
          <w:szCs w:val="22"/>
          <w:lang w:val="sr-Latn-RS"/>
        </w:rPr>
        <w:t>1</w:t>
      </w:r>
      <w:r w:rsidR="00C6690C" w:rsidRPr="00295D8C">
        <w:rPr>
          <w:rFonts w:ascii="Arial" w:hAnsi="Arial" w:cs="Arial"/>
          <w:sz w:val="22"/>
          <w:szCs w:val="22"/>
        </w:rPr>
        <w:t>.</w:t>
      </w:r>
    </w:p>
    <w:p w:rsidR="00C6690C" w:rsidRPr="008E0845" w:rsidRDefault="008E0845" w:rsidP="00897B7E">
      <w:pPr>
        <w:jc w:val="both"/>
        <w:rPr>
          <w:rFonts w:ascii="Arial" w:hAnsi="Arial" w:cs="Arial"/>
          <w:sz w:val="22"/>
          <w:szCs w:val="22"/>
        </w:rPr>
      </w:pPr>
      <w:r>
        <w:rPr>
          <w:rFonts w:ascii="Arial" w:hAnsi="Arial" w:cs="Arial"/>
          <w:sz w:val="22"/>
          <w:szCs w:val="22"/>
          <w:lang w:val="sr-Cyrl-RS"/>
        </w:rPr>
        <w:t>Тачка 3-</w:t>
      </w:r>
      <w:r>
        <w:rPr>
          <w:rFonts w:ascii="Arial" w:hAnsi="Arial" w:cs="Arial"/>
          <w:sz w:val="22"/>
          <w:szCs w:val="22"/>
        </w:rPr>
        <w:t>Техничке  карактеристике ЗА ПАРТИЈУ 3</w:t>
      </w:r>
      <w:r>
        <w:rPr>
          <w:rFonts w:ascii="Arial" w:hAnsi="Arial" w:cs="Arial"/>
          <w:sz w:val="22"/>
          <w:szCs w:val="22"/>
          <w:lang w:val="sr-Cyrl-RS"/>
        </w:rPr>
        <w:t xml:space="preserve">, </w:t>
      </w:r>
      <w:r w:rsidR="00C6690C" w:rsidRPr="008E0845">
        <w:rPr>
          <w:rFonts w:ascii="Arial" w:hAnsi="Arial" w:cs="Arial"/>
          <w:sz w:val="22"/>
          <w:szCs w:val="22"/>
        </w:rPr>
        <w:t xml:space="preserve"> Конкурсне документације се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DD4A49" w:rsidP="00AA51DA">
      <w:pPr>
        <w:jc w:val="center"/>
        <w:rPr>
          <w:rFonts w:ascii="Arial" w:hAnsi="Arial" w:cs="Arial"/>
          <w:sz w:val="22"/>
          <w:szCs w:val="22"/>
        </w:rPr>
      </w:pPr>
      <w:r>
        <w:rPr>
          <w:rFonts w:ascii="Arial" w:hAnsi="Arial" w:cs="Arial"/>
          <w:sz w:val="22"/>
          <w:szCs w:val="22"/>
          <w:lang w:val="sr-Latn-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8E0845">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1341C4" w:rsidRDefault="001341C4" w:rsidP="00EA07F9">
      <w:pPr>
        <w:suppressAutoHyphens w:val="0"/>
        <w:jc w:val="both"/>
        <w:rPr>
          <w:rFonts w:ascii="Arial" w:hAnsi="Arial" w:cs="Arial"/>
          <w:iCs/>
          <w:sz w:val="22"/>
          <w:szCs w:val="22"/>
          <w:lang w:eastAsia="en-US"/>
        </w:rPr>
      </w:pPr>
    </w:p>
    <w:p w:rsidR="001341C4" w:rsidRDefault="001341C4" w:rsidP="00EA07F9">
      <w:pPr>
        <w:suppressAutoHyphens w:val="0"/>
        <w:jc w:val="both"/>
        <w:rPr>
          <w:rFonts w:ascii="Arial" w:hAnsi="Arial" w:cs="Arial"/>
          <w:iCs/>
          <w:sz w:val="22"/>
          <w:szCs w:val="22"/>
          <w:lang w:eastAsia="en-US"/>
        </w:rPr>
      </w:pPr>
    </w:p>
    <w:p w:rsidR="001341C4" w:rsidRDefault="001341C4" w:rsidP="00EA07F9">
      <w:pPr>
        <w:suppressAutoHyphens w:val="0"/>
        <w:jc w:val="both"/>
        <w:rPr>
          <w:rFonts w:ascii="Arial" w:hAnsi="Arial" w:cs="Arial"/>
          <w:iCs/>
          <w:sz w:val="22"/>
          <w:szCs w:val="22"/>
          <w:lang w:eastAsia="en-US"/>
        </w:rPr>
      </w:pPr>
    </w:p>
    <w:p w:rsidR="001341C4" w:rsidRDefault="001341C4" w:rsidP="00EA07F9">
      <w:pPr>
        <w:suppressAutoHyphens w:val="0"/>
        <w:jc w:val="both"/>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eastAsia="en-US"/>
        </w:rPr>
      </w:pPr>
    </w:p>
    <w:p w:rsidR="006134A3" w:rsidRDefault="006134A3" w:rsidP="00DF23B4">
      <w:pPr>
        <w:rPr>
          <w:rFonts w:ascii="Arial" w:hAnsi="Arial" w:cs="Arial"/>
          <w:sz w:val="22"/>
          <w:szCs w:val="22"/>
          <w:lang w:eastAsia="en-US"/>
        </w:rPr>
      </w:pPr>
    </w:p>
    <w:p w:rsidR="006134A3" w:rsidRDefault="006134A3" w:rsidP="00DF23B4">
      <w:pPr>
        <w:rPr>
          <w:rFonts w:ascii="Arial" w:hAnsi="Arial" w:cs="Arial"/>
          <w:sz w:val="22"/>
          <w:szCs w:val="22"/>
          <w:lang w:eastAsia="en-US"/>
        </w:rPr>
      </w:pPr>
    </w:p>
    <w:p w:rsidR="006134A3" w:rsidRDefault="006134A3" w:rsidP="00DF23B4">
      <w:pPr>
        <w:rPr>
          <w:rFonts w:ascii="Arial" w:hAnsi="Arial" w:cs="Arial"/>
          <w:sz w:val="22"/>
          <w:szCs w:val="22"/>
          <w:lang w:eastAsia="en-US"/>
        </w:rPr>
      </w:pPr>
    </w:p>
    <w:p w:rsidR="00DD4A49" w:rsidRDefault="00DD4A49" w:rsidP="00DF23B4">
      <w:pPr>
        <w:rPr>
          <w:rFonts w:ascii="Arial" w:hAnsi="Arial" w:cs="Arial"/>
          <w:sz w:val="22"/>
          <w:szCs w:val="22"/>
          <w:lang w:eastAsia="en-US"/>
        </w:rPr>
      </w:pPr>
    </w:p>
    <w:p w:rsidR="00DD4A49" w:rsidRDefault="00DD4A49" w:rsidP="00DF23B4">
      <w:pPr>
        <w:rPr>
          <w:rFonts w:ascii="Arial" w:hAnsi="Arial" w:cs="Arial"/>
          <w:sz w:val="22"/>
          <w:szCs w:val="22"/>
          <w:lang w:eastAsia="en-US"/>
        </w:rPr>
      </w:pPr>
    </w:p>
    <w:p w:rsidR="00440FA7" w:rsidRDefault="00440FA7" w:rsidP="00DF23B4">
      <w:pPr>
        <w:rPr>
          <w:rFonts w:ascii="Arial" w:hAnsi="Arial" w:cs="Arial"/>
          <w:sz w:val="22"/>
          <w:szCs w:val="22"/>
          <w:lang w:eastAsia="en-US"/>
        </w:rPr>
      </w:pPr>
    </w:p>
    <w:p w:rsidR="00440FA7" w:rsidRDefault="00440FA7" w:rsidP="00DF23B4">
      <w:pPr>
        <w:rPr>
          <w:rFonts w:ascii="Arial" w:hAnsi="Arial" w:cs="Arial"/>
          <w:sz w:val="22"/>
          <w:szCs w:val="22"/>
          <w:lang w:eastAsia="en-US"/>
        </w:rPr>
      </w:pPr>
      <w:bookmarkStart w:id="0" w:name="_GoBack"/>
      <w:bookmarkEnd w:id="0"/>
    </w:p>
    <w:p w:rsidR="00DD4A49" w:rsidRDefault="00DD4A49" w:rsidP="00DF23B4">
      <w:pPr>
        <w:rPr>
          <w:rFonts w:ascii="Arial" w:hAnsi="Arial" w:cs="Arial"/>
          <w:sz w:val="22"/>
          <w:szCs w:val="22"/>
          <w:lang w:eastAsia="en-US"/>
        </w:rPr>
      </w:pPr>
    </w:p>
    <w:p w:rsidR="00DD4A49" w:rsidRDefault="00DD4A49" w:rsidP="00DF23B4">
      <w:pPr>
        <w:rPr>
          <w:rFonts w:ascii="Arial" w:hAnsi="Arial" w:cs="Arial"/>
          <w:sz w:val="22"/>
          <w:szCs w:val="22"/>
          <w:lang w:eastAsia="en-US"/>
        </w:rPr>
      </w:pPr>
    </w:p>
    <w:p w:rsidR="006134A3" w:rsidRPr="00295D8C" w:rsidRDefault="006134A3" w:rsidP="00DF23B4">
      <w:pPr>
        <w:rPr>
          <w:rFonts w:ascii="Arial" w:hAnsi="Arial" w:cs="Arial"/>
          <w:sz w:val="22"/>
          <w:szCs w:val="22"/>
          <w:lang w:eastAsia="en-US"/>
        </w:rPr>
      </w:pPr>
    </w:p>
    <w:p w:rsidR="006134A3" w:rsidRPr="006134A3" w:rsidRDefault="006134A3" w:rsidP="006134A3">
      <w:pPr>
        <w:suppressAutoHyphens w:val="0"/>
        <w:jc w:val="both"/>
        <w:rPr>
          <w:rFonts w:ascii="Arial" w:hAnsi="Arial" w:cs="Arial"/>
          <w:b/>
          <w:sz w:val="22"/>
          <w:szCs w:val="22"/>
          <w:lang w:val="sr-Cyrl-RS" w:eastAsia="zh-CN"/>
        </w:rPr>
      </w:pPr>
      <w:r w:rsidRPr="006134A3">
        <w:rPr>
          <w:rFonts w:ascii="Arial" w:hAnsi="Arial" w:cs="Arial"/>
          <w:b/>
          <w:sz w:val="22"/>
          <w:szCs w:val="22"/>
          <w:lang w:val="sr-Cyrl-RS" w:eastAsia="zh-CN"/>
        </w:rPr>
        <w:t>ПАРТИЈА 3:</w:t>
      </w:r>
    </w:p>
    <w:p w:rsidR="006134A3" w:rsidRPr="006134A3" w:rsidRDefault="006134A3" w:rsidP="006134A3">
      <w:pPr>
        <w:suppressAutoHyphens w:val="0"/>
        <w:jc w:val="both"/>
        <w:rPr>
          <w:rFonts w:ascii="Arial" w:hAnsi="Arial" w:cs="Arial"/>
          <w:b/>
          <w:sz w:val="22"/>
          <w:szCs w:val="22"/>
          <w:lang w:val="sr-Cyrl-RS" w:eastAsia="zh-CN"/>
        </w:rPr>
      </w:pPr>
    </w:p>
    <w:p w:rsidR="006134A3" w:rsidRPr="006134A3" w:rsidRDefault="006134A3" w:rsidP="006134A3">
      <w:pPr>
        <w:suppressAutoHyphens w:val="0"/>
        <w:spacing w:before="120"/>
        <w:jc w:val="both"/>
        <w:rPr>
          <w:rFonts w:ascii="Arial" w:hAnsi="Arial"/>
          <w:b/>
          <w:sz w:val="22"/>
          <w:szCs w:val="22"/>
          <w:lang w:val="en-US" w:eastAsia="en-US"/>
        </w:rPr>
      </w:pPr>
      <w:r w:rsidRPr="006134A3">
        <w:rPr>
          <w:rFonts w:ascii="Arial" w:hAnsi="Arial"/>
          <w:b/>
          <w:sz w:val="22"/>
          <w:szCs w:val="22"/>
          <w:lang w:val="en-US" w:eastAsia="en-US"/>
        </w:rPr>
        <w:t>3.1</w:t>
      </w:r>
      <w:r w:rsidRPr="006134A3">
        <w:rPr>
          <w:rFonts w:ascii="Arial" w:hAnsi="Arial"/>
          <w:b/>
          <w:sz w:val="22"/>
          <w:szCs w:val="22"/>
          <w:lang w:val="sr-Cyrl-RS" w:eastAsia="en-US"/>
        </w:rPr>
        <w:t>.3</w:t>
      </w:r>
      <w:r w:rsidRPr="006134A3">
        <w:rPr>
          <w:rFonts w:ascii="Arial" w:hAnsi="Arial"/>
          <w:b/>
          <w:sz w:val="22"/>
          <w:szCs w:val="22"/>
          <w:lang w:val="en-US" w:eastAsia="en-US"/>
        </w:rPr>
        <w:t xml:space="preserve"> Општи захтеви</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Овим одржавањем  се предвиђа превентивно и интерветно одржавање  система видео надзора на критичним објектима за потребе ЕПС-Огранак ТЕНТ Обреновац. Циљ одржавања  система видео надзора у Огранку ТЕНТ је подизање укупне безбедности објеката на виши ниво, односно контрола свих важнијих делова објеката непрекидно 24 часа; контролисање и надзор над објектима; ефикасније спречавање нелегалних упада у штићене објекте (заштита објеката), спречавање незаконитог изношења материјала из објеката као и предупређење свих кримогених и акцидентних ситуација у Огранку ТЕНТ. </w:t>
      </w:r>
    </w:p>
    <w:p w:rsidR="006134A3" w:rsidRPr="006134A3" w:rsidRDefault="006134A3" w:rsidP="006134A3">
      <w:pPr>
        <w:suppressAutoHyphens w:val="0"/>
        <w:spacing w:before="120"/>
        <w:ind w:firstLine="720"/>
        <w:jc w:val="both"/>
        <w:rPr>
          <w:rFonts w:ascii="Arial" w:hAnsi="Arial"/>
          <w:b/>
          <w:sz w:val="22"/>
          <w:szCs w:val="22"/>
          <w:lang w:val="en-US" w:eastAsia="en-US"/>
        </w:rPr>
      </w:pPr>
      <w:r w:rsidRPr="006134A3">
        <w:rPr>
          <w:rFonts w:ascii="Arial" w:hAnsi="Arial"/>
          <w:b/>
          <w:sz w:val="22"/>
          <w:szCs w:val="22"/>
          <w:lang w:val="en-US" w:eastAsia="en-US"/>
        </w:rPr>
        <w:t>Превентивно одржавање</w:t>
      </w:r>
    </w:p>
    <w:p w:rsidR="006134A3" w:rsidRPr="006134A3" w:rsidRDefault="006134A3" w:rsidP="006134A3">
      <w:pPr>
        <w:suppressAutoHyphens w:val="0"/>
        <w:spacing w:before="120"/>
        <w:jc w:val="both"/>
        <w:rPr>
          <w:rFonts w:ascii="Arial" w:eastAsia="Calibri" w:hAnsi="Arial"/>
          <w:sz w:val="22"/>
          <w:szCs w:val="22"/>
          <w:lang w:val="en-US" w:eastAsia="en-US"/>
        </w:rPr>
      </w:pPr>
      <w:r w:rsidRPr="006134A3">
        <w:rPr>
          <w:rFonts w:ascii="Arial" w:eastAsia="Calibri" w:hAnsi="Arial"/>
          <w:sz w:val="22"/>
          <w:szCs w:val="22"/>
          <w:lang w:val="en-US" w:eastAsia="en-US"/>
        </w:rPr>
        <w:t>Наручилац ће након потписивања уговора створити неопходне услове за преглед система видео надзора Огранка ТЕНТ. Понуђач је у обавези да се у року од 7 дана од дана пријема обавештења (е-маил) одазове на шестомесечну проверу система.</w:t>
      </w:r>
    </w:p>
    <w:p w:rsidR="006134A3" w:rsidRPr="006134A3" w:rsidRDefault="006134A3" w:rsidP="006134A3">
      <w:pPr>
        <w:suppressAutoHyphens w:val="0"/>
        <w:spacing w:before="120"/>
        <w:ind w:firstLine="720"/>
        <w:jc w:val="both"/>
        <w:rPr>
          <w:rFonts w:ascii="Arial" w:hAnsi="Arial"/>
          <w:sz w:val="22"/>
          <w:szCs w:val="22"/>
          <w:lang w:val="en-US" w:eastAsia="en-US"/>
        </w:rPr>
      </w:pPr>
      <w:r w:rsidRPr="006134A3">
        <w:rPr>
          <w:rFonts w:ascii="Arial" w:hAnsi="Arial"/>
          <w:sz w:val="22"/>
          <w:szCs w:val="22"/>
          <w:lang w:val="en-US" w:eastAsia="en-US"/>
        </w:rPr>
        <w:t>Шестомесечна провера система видео надзора обухвата:</w:t>
      </w:r>
    </w:p>
    <w:p w:rsidR="006134A3" w:rsidRPr="006134A3" w:rsidRDefault="006134A3" w:rsidP="006134A3">
      <w:pPr>
        <w:suppressAutoHyphens w:val="0"/>
        <w:spacing w:before="120"/>
        <w:ind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Провера рада система видео надзора Огранка ТЕНТ</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sr-Cyrl-RS" w:eastAsia="en-US"/>
        </w:rPr>
        <w:tab/>
        <w:t xml:space="preserve">- </w:t>
      </w:r>
      <w:r w:rsidRPr="006134A3">
        <w:rPr>
          <w:rFonts w:ascii="Arial" w:hAnsi="Arial"/>
          <w:sz w:val="22"/>
          <w:szCs w:val="22"/>
          <w:lang w:val="en-US" w:eastAsia="en-US"/>
        </w:rPr>
        <w:t>Провера опреме и софтвера:</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обилазак и провера свих елемената система</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функционално тестирање подешивих параметара рада на серверима и </w:t>
      </w:r>
      <w:r w:rsidRPr="006134A3">
        <w:rPr>
          <w:rFonts w:ascii="Arial" w:hAnsi="Arial"/>
          <w:sz w:val="22"/>
          <w:szCs w:val="22"/>
          <w:lang w:val="sr-Cyrl-RS" w:eastAsia="en-US"/>
        </w:rPr>
        <w:t xml:space="preserve">    </w:t>
      </w:r>
      <w:r w:rsidRPr="006134A3">
        <w:rPr>
          <w:rFonts w:ascii="Arial" w:hAnsi="Arial"/>
          <w:sz w:val="22"/>
          <w:szCs w:val="22"/>
          <w:lang w:val="en-US" w:eastAsia="en-US"/>
        </w:rPr>
        <w:t>радним станицама</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очистити и обрисати камере (унутратрашњи и спољни део камере), </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очистити и проверити исправност радних станица које се налазе у </w:t>
      </w: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контролном центру и надзорним центрима (провера Wиндоwс система, провера Милестоне </w:t>
      </w:r>
      <w:r w:rsidRPr="006134A3">
        <w:rPr>
          <w:rFonts w:ascii="Arial" w:hAnsi="Arial"/>
          <w:sz w:val="22"/>
          <w:szCs w:val="22"/>
          <w:lang w:val="sr-Cyrl-RS" w:eastAsia="en-US"/>
        </w:rPr>
        <w:t>клијент</w:t>
      </w:r>
      <w:r w:rsidRPr="006134A3">
        <w:rPr>
          <w:rFonts w:ascii="Arial" w:hAnsi="Arial"/>
          <w:sz w:val="22"/>
          <w:szCs w:val="22"/>
          <w:lang w:val="en-US" w:eastAsia="en-US"/>
        </w:rPr>
        <w:t xml:space="preserve"> софтвера, провера мрежне инсталације),</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проверити ормане (мрежна опрема) код сваке камере, као и напајање камера, </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покретљивост камера, одзив камере после задате команде, подешавање камера, </w:t>
      </w:r>
    </w:p>
    <w:p w:rsidR="006134A3" w:rsidRPr="006134A3" w:rsidRDefault="006134A3" w:rsidP="006134A3">
      <w:pPr>
        <w:suppressAutoHyphens w:val="0"/>
        <w:spacing w:before="120"/>
        <w:ind w:left="720" w:firstLine="720"/>
        <w:jc w:val="both"/>
        <w:rPr>
          <w:rFonts w:ascii="Arial" w:hAnsi="Arial"/>
          <w:sz w:val="22"/>
          <w:szCs w:val="22"/>
          <w:lang w:val="en-US" w:eastAsia="en-US"/>
        </w:rPr>
      </w:pPr>
      <w:r w:rsidRPr="006134A3">
        <w:rPr>
          <w:rFonts w:ascii="Arial" w:hAnsi="Arial"/>
          <w:sz w:val="22"/>
          <w:szCs w:val="22"/>
          <w:lang w:val="sr-Cyrl-RS" w:eastAsia="en-US"/>
        </w:rPr>
        <w:t>-</w:t>
      </w:r>
      <w:r w:rsidRPr="006134A3">
        <w:rPr>
          <w:rFonts w:ascii="Arial" w:hAnsi="Arial"/>
          <w:sz w:val="22"/>
          <w:szCs w:val="22"/>
          <w:lang w:val="en-US" w:eastAsia="en-US"/>
        </w:rPr>
        <w:t>провера рада административног софтвера (Милестоне),</w:t>
      </w:r>
    </w:p>
    <w:p w:rsidR="006134A3" w:rsidRPr="006134A3" w:rsidRDefault="006134A3" w:rsidP="006134A3">
      <w:pPr>
        <w:suppressAutoHyphens w:val="0"/>
        <w:spacing w:before="120"/>
        <w:ind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Провера сервера за систем видео надзора (административни сервери, сервери за снимање, редудантни сервери , сервери за базу), реинсталација система, провера сетовања, континуитет и архива снимака,</w:t>
      </w:r>
    </w:p>
    <w:p w:rsidR="006134A3" w:rsidRPr="006134A3" w:rsidRDefault="006134A3" w:rsidP="006134A3">
      <w:pPr>
        <w:suppressAutoHyphens w:val="0"/>
        <w:spacing w:before="120"/>
        <w:ind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Проверити конзоле за управљање камерама,</w:t>
      </w:r>
    </w:p>
    <w:p w:rsidR="006134A3" w:rsidRPr="006134A3" w:rsidRDefault="006134A3" w:rsidP="006134A3">
      <w:pPr>
        <w:suppressAutoHyphens w:val="0"/>
        <w:spacing w:before="120"/>
        <w:ind w:firstLine="720"/>
        <w:jc w:val="both"/>
        <w:rPr>
          <w:rFonts w:ascii="Arial" w:hAnsi="Arial"/>
          <w:sz w:val="22"/>
          <w:szCs w:val="22"/>
          <w:lang w:val="en-US" w:eastAsia="en-US"/>
        </w:rPr>
      </w:pPr>
      <w:r w:rsidRPr="006134A3">
        <w:rPr>
          <w:rFonts w:ascii="Arial" w:hAnsi="Arial"/>
          <w:sz w:val="22"/>
          <w:szCs w:val="22"/>
          <w:lang w:val="sr-Cyrl-RS" w:eastAsia="en-US"/>
        </w:rPr>
        <w:t xml:space="preserve">- </w:t>
      </w:r>
      <w:r w:rsidRPr="006134A3">
        <w:rPr>
          <w:rFonts w:ascii="Arial" w:hAnsi="Arial"/>
          <w:sz w:val="22"/>
          <w:szCs w:val="22"/>
          <w:lang w:val="en-US" w:eastAsia="en-US"/>
        </w:rPr>
        <w:t xml:space="preserve">Отклонити уочене недостатке примећене од стране руковаоца </w:t>
      </w:r>
      <w:r w:rsidRPr="006134A3">
        <w:rPr>
          <w:rFonts w:ascii="Arial" w:hAnsi="Arial"/>
          <w:sz w:val="22"/>
          <w:szCs w:val="22"/>
          <w:lang w:val="sr-Cyrl-RS" w:eastAsia="en-US"/>
        </w:rPr>
        <w:t>система видео надзора</w:t>
      </w:r>
      <w:r w:rsidRPr="006134A3">
        <w:rPr>
          <w:rFonts w:ascii="Arial" w:hAnsi="Arial"/>
          <w:sz w:val="22"/>
          <w:szCs w:val="22"/>
          <w:lang w:val="en-US" w:eastAsia="en-US"/>
        </w:rPr>
        <w:t xml:space="preserve">.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Након извршене шестомесечне провере система Понуђач ће доставити Извештај о извршеним радовима као и предлог мера за отклањање уочених неправилности у раду а које нису предвиђене превентивним одржавањем. Замена неисправних делова система извршиће се у договору са лицем задуженим за надзор а по спецификацији резервних делова система.</w:t>
      </w:r>
    </w:p>
    <w:p w:rsidR="006134A3" w:rsidRPr="006134A3" w:rsidRDefault="006134A3" w:rsidP="006134A3">
      <w:pPr>
        <w:suppressAutoHyphens w:val="0"/>
        <w:spacing w:before="100" w:beforeAutospacing="1" w:after="100" w:afterAutospacing="1"/>
        <w:jc w:val="both"/>
        <w:rPr>
          <w:rFonts w:ascii="Arial" w:eastAsia="Calibri" w:hAnsi="Arial" w:cs="Arial"/>
          <w:sz w:val="22"/>
          <w:szCs w:val="22"/>
          <w:lang w:val="sr-Cyrl-RS" w:eastAsia="en-US"/>
        </w:rPr>
      </w:pPr>
      <w:r w:rsidRPr="006134A3">
        <w:rPr>
          <w:rFonts w:ascii="Arial" w:eastAsia="Calibri" w:hAnsi="Arial" w:cs="Arial"/>
          <w:b/>
          <w:sz w:val="22"/>
          <w:szCs w:val="22"/>
          <w:lang w:val="en-US" w:eastAsia="en-US"/>
        </w:rPr>
        <w:lastRenderedPageBreak/>
        <w:t xml:space="preserve">НАПОМЕНА: </w:t>
      </w:r>
      <w:r w:rsidRPr="006134A3">
        <w:rPr>
          <w:rFonts w:ascii="Arial" w:hAnsi="Arial" w:cs="Arial"/>
          <w:sz w:val="22"/>
          <w:szCs w:val="22"/>
          <w:lang w:eastAsia="en-US"/>
        </w:rPr>
        <w:t>У цену периодичне провере система (једном у шест месеци) укључени су и</w:t>
      </w:r>
      <w:r w:rsidRPr="006134A3">
        <w:rPr>
          <w:rFonts w:ascii="Arial" w:eastAsia="Calibri" w:hAnsi="Arial" w:cs="Arial"/>
          <w:sz w:val="22"/>
          <w:szCs w:val="22"/>
          <w:lang w:val="en-US" w:eastAsia="en-US"/>
        </w:rPr>
        <w:t xml:space="preserve"> сви</w:t>
      </w:r>
      <w:r w:rsidRPr="006134A3">
        <w:rPr>
          <w:rFonts w:ascii="Arial" w:eastAsia="Calibri" w:hAnsi="Arial" w:cs="Arial"/>
          <w:sz w:val="22"/>
          <w:szCs w:val="22"/>
          <w:lang w:eastAsia="en-US"/>
        </w:rPr>
        <w:t xml:space="preserve"> </w:t>
      </w:r>
      <w:r w:rsidRPr="006134A3">
        <w:rPr>
          <w:rFonts w:ascii="Arial" w:eastAsia="Calibri" w:hAnsi="Arial" w:cs="Arial"/>
          <w:sz w:val="22"/>
          <w:szCs w:val="22"/>
          <w:lang w:val="en-US" w:eastAsia="en-US"/>
        </w:rPr>
        <w:t xml:space="preserve"> трошкови</w:t>
      </w:r>
      <w:r w:rsidRPr="006134A3">
        <w:rPr>
          <w:rFonts w:ascii="Arial" w:eastAsia="Calibri" w:hAnsi="Arial" w:cs="Arial"/>
          <w:sz w:val="22"/>
          <w:szCs w:val="22"/>
          <w:lang w:eastAsia="en-US"/>
        </w:rPr>
        <w:t xml:space="preserve"> </w:t>
      </w:r>
      <w:r w:rsidRPr="006134A3">
        <w:rPr>
          <w:rFonts w:ascii="Arial" w:eastAsia="Calibri" w:hAnsi="Arial" w:cs="Arial"/>
          <w:sz w:val="22"/>
          <w:szCs w:val="22"/>
          <w:lang w:val="en-US" w:eastAsia="en-US"/>
        </w:rPr>
        <w:t xml:space="preserve"> превоза опреме и људства.</w:t>
      </w:r>
    </w:p>
    <w:p w:rsidR="006134A3" w:rsidRPr="006134A3" w:rsidRDefault="006134A3" w:rsidP="006134A3">
      <w:pPr>
        <w:suppressAutoHyphens w:val="0"/>
        <w:spacing w:before="120"/>
        <w:jc w:val="both"/>
        <w:rPr>
          <w:rFonts w:ascii="Arial" w:eastAsia="Calibri" w:hAnsi="Arial"/>
          <w:b/>
          <w:sz w:val="22"/>
          <w:szCs w:val="22"/>
          <w:lang w:val="en-US" w:eastAsia="en-US"/>
        </w:rPr>
      </w:pPr>
      <w:r w:rsidRPr="006134A3">
        <w:rPr>
          <w:rFonts w:ascii="Arial" w:eastAsia="Calibri" w:hAnsi="Arial"/>
          <w:sz w:val="22"/>
          <w:szCs w:val="22"/>
          <w:lang w:val="en-US" w:eastAsia="en-US"/>
        </w:rPr>
        <w:t xml:space="preserve">  </w:t>
      </w:r>
      <w:r w:rsidRPr="006134A3">
        <w:rPr>
          <w:rFonts w:ascii="Arial" w:eastAsia="Calibri" w:hAnsi="Arial"/>
          <w:b/>
          <w:sz w:val="22"/>
          <w:szCs w:val="22"/>
          <w:lang w:val="en-US" w:eastAsia="en-US"/>
        </w:rPr>
        <w:t>Месечна Административна даљинска подршка</w:t>
      </w:r>
    </w:p>
    <w:p w:rsidR="006134A3" w:rsidRPr="006134A3" w:rsidRDefault="006134A3" w:rsidP="006134A3">
      <w:pPr>
        <w:suppressAutoHyphens w:val="0"/>
        <w:spacing w:before="120"/>
        <w:jc w:val="both"/>
        <w:rPr>
          <w:rFonts w:ascii="Arial" w:eastAsia="Calibri" w:hAnsi="Arial"/>
          <w:sz w:val="22"/>
          <w:szCs w:val="22"/>
          <w:lang w:val="sr-Cyrl-RS" w:eastAsia="en-US"/>
        </w:rPr>
      </w:pPr>
      <w:r w:rsidRPr="006134A3">
        <w:rPr>
          <w:rFonts w:ascii="Arial" w:eastAsia="Calibri" w:hAnsi="Arial"/>
          <w:sz w:val="22"/>
          <w:szCs w:val="22"/>
          <w:lang w:val="en-US" w:eastAsia="en-US"/>
        </w:rPr>
        <w:t xml:space="preserve">Наручилац ће након потписивања уговора створити неопходне услове за даљински приступ  систему видео надзора  Огранка ТЕНТ. Понуђач </w:t>
      </w:r>
      <w:r w:rsidRPr="006134A3">
        <w:rPr>
          <w:rFonts w:ascii="Arial" w:hAnsi="Arial"/>
          <w:sz w:val="22"/>
          <w:szCs w:val="22"/>
          <w:lang w:val="en-US" w:eastAsia="en-US"/>
        </w:rPr>
        <w:t>је</w:t>
      </w:r>
      <w:r w:rsidRPr="006134A3">
        <w:rPr>
          <w:rFonts w:ascii="Arial" w:eastAsia="Calibri" w:hAnsi="Arial"/>
          <w:sz w:val="22"/>
          <w:szCs w:val="22"/>
          <w:lang w:val="en-US" w:eastAsia="en-US"/>
        </w:rPr>
        <w:t xml:space="preserve"> у обавези да у току раног времена од 07:00 – 15:00 сата буде доступан за  административну и техничку подршку.</w:t>
      </w:r>
    </w:p>
    <w:p w:rsidR="006134A3" w:rsidRPr="006134A3" w:rsidRDefault="006134A3" w:rsidP="006134A3">
      <w:pPr>
        <w:suppressAutoHyphens w:val="0"/>
        <w:spacing w:before="100" w:beforeAutospacing="1" w:after="100" w:afterAutospacing="1"/>
        <w:jc w:val="both"/>
        <w:rPr>
          <w:rFonts w:ascii="Arial" w:hAnsi="Arial" w:cs="Arial"/>
          <w:sz w:val="22"/>
          <w:szCs w:val="22"/>
          <w:lang w:eastAsia="en-US"/>
        </w:rPr>
      </w:pPr>
      <w:r w:rsidRPr="006134A3">
        <w:rPr>
          <w:rFonts w:ascii="Arial" w:eastAsia="Calibri" w:hAnsi="Arial" w:cs="Arial"/>
          <w:b/>
          <w:sz w:val="22"/>
          <w:szCs w:val="22"/>
          <w:lang w:val="en-US" w:eastAsia="en-US"/>
        </w:rPr>
        <w:t>НАП</w:t>
      </w:r>
      <w:r w:rsidRPr="006134A3">
        <w:rPr>
          <w:rFonts w:ascii="Arial" w:eastAsia="Calibri" w:hAnsi="Arial" w:cs="Arial"/>
          <w:b/>
          <w:sz w:val="22"/>
          <w:szCs w:val="22"/>
          <w:lang w:val="sr-Cyrl-RS" w:eastAsia="en-US"/>
        </w:rPr>
        <w:t>О</w:t>
      </w:r>
      <w:r w:rsidRPr="006134A3">
        <w:rPr>
          <w:rFonts w:ascii="Arial" w:eastAsia="Calibri" w:hAnsi="Arial" w:cs="Arial"/>
          <w:b/>
          <w:sz w:val="22"/>
          <w:szCs w:val="22"/>
          <w:lang w:val="en-US" w:eastAsia="en-US"/>
        </w:rPr>
        <w:t xml:space="preserve">МЕНА: </w:t>
      </w:r>
      <w:r w:rsidRPr="006134A3">
        <w:rPr>
          <w:rFonts w:ascii="Arial" w:eastAsia="Calibri" w:hAnsi="Arial" w:cs="Arial"/>
          <w:sz w:val="22"/>
          <w:szCs w:val="22"/>
          <w:lang w:val="sr-Cyrl-RS" w:eastAsia="en-US"/>
        </w:rPr>
        <w:t>Административна даљинска подршка обухвата подршку Наручиоцу током целог трајања уговора (годишња подршка)</w:t>
      </w:r>
      <w:r w:rsidRPr="006134A3">
        <w:rPr>
          <w:rFonts w:ascii="Arial" w:eastAsia="Calibri" w:hAnsi="Arial" w:cs="Arial"/>
          <w:sz w:val="22"/>
          <w:szCs w:val="22"/>
          <w:lang w:eastAsia="en-US"/>
        </w:rPr>
        <w:t xml:space="preserve"> </w:t>
      </w:r>
      <w:r w:rsidRPr="006134A3">
        <w:rPr>
          <w:rFonts w:ascii="Arial" w:hAnsi="Arial" w:cs="Arial"/>
          <w:sz w:val="22"/>
          <w:szCs w:val="22"/>
          <w:lang w:eastAsia="en-US"/>
        </w:rPr>
        <w:t>и</w:t>
      </w:r>
      <w:r w:rsidRPr="006134A3">
        <w:rPr>
          <w:rFonts w:ascii="Arial" w:eastAsia="Calibri" w:hAnsi="Arial" w:cs="Arial"/>
          <w:sz w:val="22"/>
          <w:szCs w:val="22"/>
          <w:lang w:eastAsia="en-US"/>
        </w:rPr>
        <w:t xml:space="preserve"> фактурише се </w:t>
      </w:r>
      <w:r w:rsidRPr="006134A3">
        <w:rPr>
          <w:rFonts w:ascii="Arial" w:hAnsi="Arial" w:cs="Arial"/>
          <w:sz w:val="22"/>
          <w:szCs w:val="22"/>
          <w:lang w:eastAsia="en-US"/>
        </w:rPr>
        <w:t xml:space="preserve">уз  Записник о  примопредаји услуга. </w:t>
      </w:r>
    </w:p>
    <w:p w:rsidR="006134A3" w:rsidRPr="006134A3" w:rsidRDefault="006134A3" w:rsidP="006134A3">
      <w:pPr>
        <w:suppressAutoHyphens w:val="0"/>
        <w:spacing w:before="120"/>
        <w:ind w:firstLine="720"/>
        <w:jc w:val="both"/>
        <w:rPr>
          <w:rFonts w:ascii="Arial" w:hAnsi="Arial"/>
          <w:b/>
          <w:sz w:val="22"/>
          <w:szCs w:val="22"/>
          <w:lang w:val="en-US" w:eastAsia="en-US"/>
        </w:rPr>
      </w:pPr>
      <w:r w:rsidRPr="006134A3">
        <w:rPr>
          <w:rFonts w:ascii="Arial" w:hAnsi="Arial"/>
          <w:b/>
          <w:sz w:val="22"/>
          <w:szCs w:val="22"/>
          <w:lang w:val="en-US" w:eastAsia="en-US"/>
        </w:rPr>
        <w:t>Интервентно одржавање</w:t>
      </w:r>
    </w:p>
    <w:p w:rsidR="006134A3" w:rsidRDefault="006134A3" w:rsidP="006134A3">
      <w:pPr>
        <w:suppressAutoHyphens w:val="0"/>
        <w:spacing w:before="120"/>
        <w:jc w:val="both"/>
        <w:rPr>
          <w:rFonts w:ascii="Arial" w:eastAsia="Calibri" w:hAnsi="Arial"/>
          <w:sz w:val="22"/>
          <w:szCs w:val="22"/>
          <w:lang w:val="en-US" w:eastAsia="en-US"/>
        </w:rPr>
      </w:pPr>
      <w:r w:rsidRPr="006134A3">
        <w:rPr>
          <w:rFonts w:ascii="Arial" w:eastAsia="Calibri" w:hAnsi="Arial"/>
          <w:sz w:val="22"/>
          <w:szCs w:val="22"/>
          <w:lang w:val="en-US" w:eastAsia="en-US"/>
        </w:rPr>
        <w:t xml:space="preserve">Понуђач </w:t>
      </w:r>
      <w:r w:rsidRPr="006134A3">
        <w:rPr>
          <w:rFonts w:ascii="Arial" w:hAnsi="Arial"/>
          <w:sz w:val="22"/>
          <w:szCs w:val="22"/>
          <w:lang w:val="en-US" w:eastAsia="en-US"/>
        </w:rPr>
        <w:t>је</w:t>
      </w:r>
      <w:r w:rsidRPr="006134A3">
        <w:rPr>
          <w:rFonts w:ascii="Arial" w:eastAsia="Calibri" w:hAnsi="Arial"/>
          <w:sz w:val="22"/>
          <w:szCs w:val="22"/>
          <w:lang w:val="en-US" w:eastAsia="en-US"/>
        </w:rPr>
        <w:t xml:space="preserve"> у обавези да 24 сата буде доступан ради пријаве квара на опреми. Понуђач је у </w:t>
      </w:r>
      <w:r w:rsidRPr="006134A3">
        <w:rPr>
          <w:rFonts w:ascii="Arial" w:hAnsi="Arial"/>
          <w:sz w:val="22"/>
          <w:szCs w:val="22"/>
          <w:lang w:val="en-US" w:eastAsia="en-US"/>
        </w:rPr>
        <w:t>обавези</w:t>
      </w:r>
      <w:r w:rsidRPr="006134A3">
        <w:rPr>
          <w:rFonts w:ascii="Arial" w:eastAsia="Calibri" w:hAnsi="Arial"/>
          <w:sz w:val="22"/>
          <w:szCs w:val="22"/>
          <w:lang w:val="en-US" w:eastAsia="en-US"/>
        </w:rPr>
        <w:t xml:space="preserve"> да у року од 48 сати од пријаве квара Наручиоца интервенише и отклони квар на опреми, а на основу писаног налога наручиоца (е-маил). Наручилац ће обезбедити потребне услове за замену неисправног дела.</w:t>
      </w:r>
    </w:p>
    <w:p w:rsidR="006134A3" w:rsidRPr="006134A3" w:rsidRDefault="006134A3" w:rsidP="006134A3">
      <w:pPr>
        <w:suppressAutoHyphens w:val="0"/>
        <w:spacing w:before="120"/>
        <w:jc w:val="both"/>
        <w:rPr>
          <w:rFonts w:ascii="Arial" w:eastAsia="Calibri" w:hAnsi="Arial"/>
          <w:sz w:val="22"/>
          <w:szCs w:val="22"/>
          <w:lang w:val="en-US" w:eastAsia="en-US"/>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884"/>
        <w:gridCol w:w="3212"/>
      </w:tblGrid>
      <w:tr w:rsidR="006134A3" w:rsidRPr="00A96B05" w:rsidTr="00A96B05">
        <w:trPr>
          <w:trHeight w:val="399"/>
        </w:trPr>
        <w:tc>
          <w:tcPr>
            <w:tcW w:w="550"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Рб.</w:t>
            </w:r>
          </w:p>
        </w:tc>
        <w:tc>
          <w:tcPr>
            <w:tcW w:w="5884"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Интерветно одржавање</w:t>
            </w:r>
          </w:p>
        </w:tc>
        <w:tc>
          <w:tcPr>
            <w:tcW w:w="3212"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Предвиђени сати</w:t>
            </w:r>
          </w:p>
        </w:tc>
      </w:tr>
      <w:tr w:rsidR="006134A3" w:rsidRPr="00A96B05" w:rsidTr="00A96B05">
        <w:trPr>
          <w:trHeight w:val="399"/>
        </w:trPr>
        <w:tc>
          <w:tcPr>
            <w:tcW w:w="550"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1.</w:t>
            </w:r>
          </w:p>
        </w:tc>
        <w:tc>
          <w:tcPr>
            <w:tcW w:w="5884"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Инжењер – сат</w:t>
            </w:r>
          </w:p>
        </w:tc>
        <w:tc>
          <w:tcPr>
            <w:tcW w:w="3212"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50</w:t>
            </w:r>
          </w:p>
        </w:tc>
      </w:tr>
      <w:tr w:rsidR="006134A3" w:rsidRPr="00A96B05" w:rsidTr="00A96B05">
        <w:trPr>
          <w:trHeight w:val="420"/>
        </w:trPr>
        <w:tc>
          <w:tcPr>
            <w:tcW w:w="550"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2.</w:t>
            </w:r>
          </w:p>
        </w:tc>
        <w:tc>
          <w:tcPr>
            <w:tcW w:w="5884"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Техничар – сат</w:t>
            </w:r>
          </w:p>
        </w:tc>
        <w:tc>
          <w:tcPr>
            <w:tcW w:w="3212" w:type="dxa"/>
            <w:shd w:val="clear" w:color="auto" w:fill="auto"/>
            <w:vAlign w:val="center"/>
          </w:tcPr>
          <w:p w:rsidR="006134A3" w:rsidRPr="00A96B05" w:rsidRDefault="006134A3" w:rsidP="00A96B05">
            <w:pPr>
              <w:suppressAutoHyphens w:val="0"/>
              <w:spacing w:before="120"/>
              <w:jc w:val="both"/>
              <w:rPr>
                <w:rFonts w:ascii="Arial" w:eastAsia="Calibri" w:hAnsi="Arial"/>
                <w:sz w:val="22"/>
                <w:szCs w:val="22"/>
                <w:lang w:val="en-US" w:eastAsia="en-US"/>
              </w:rPr>
            </w:pPr>
            <w:r w:rsidRPr="00A96B05">
              <w:rPr>
                <w:rFonts w:ascii="Arial" w:eastAsia="Calibri" w:hAnsi="Arial"/>
                <w:sz w:val="22"/>
                <w:szCs w:val="22"/>
                <w:lang w:val="en-US" w:eastAsia="en-US"/>
              </w:rPr>
              <w:t>100</w:t>
            </w:r>
          </w:p>
        </w:tc>
      </w:tr>
    </w:tbl>
    <w:p w:rsidR="006134A3" w:rsidRPr="006134A3" w:rsidRDefault="006134A3" w:rsidP="006134A3">
      <w:pPr>
        <w:suppressAutoHyphens w:val="0"/>
        <w:spacing w:before="120"/>
        <w:jc w:val="both"/>
        <w:rPr>
          <w:rFonts w:ascii="Arial" w:eastAsia="Calibri" w:hAnsi="Arial"/>
          <w:sz w:val="22"/>
          <w:szCs w:val="22"/>
          <w:lang w:val="en-US" w:eastAsia="en-US"/>
        </w:rPr>
      </w:pPr>
      <w:r w:rsidRPr="006134A3">
        <w:rPr>
          <w:rFonts w:ascii="Arial" w:eastAsia="Calibri" w:hAnsi="Arial"/>
          <w:b/>
          <w:sz w:val="22"/>
          <w:szCs w:val="22"/>
          <w:lang w:val="en-US" w:eastAsia="en-US"/>
        </w:rPr>
        <w:t>НАПОМЕНА</w:t>
      </w:r>
      <w:r w:rsidRPr="006134A3">
        <w:rPr>
          <w:rFonts w:ascii="Arial" w:eastAsia="Calibri" w:hAnsi="Arial"/>
          <w:sz w:val="22"/>
          <w:szCs w:val="22"/>
          <w:lang w:val="en-US" w:eastAsia="en-US"/>
        </w:rPr>
        <w:t xml:space="preserve">: </w:t>
      </w:r>
      <w:r w:rsidRPr="006134A3">
        <w:rPr>
          <w:rFonts w:ascii="Arial" w:hAnsi="Arial"/>
          <w:sz w:val="22"/>
          <w:szCs w:val="22"/>
          <w:lang w:val="en-US" w:eastAsia="en-US"/>
        </w:rPr>
        <w:t>У цену интервентног доласка  укључени су и</w:t>
      </w:r>
      <w:r w:rsidRPr="006134A3">
        <w:rPr>
          <w:rFonts w:ascii="Arial" w:eastAsia="Calibri" w:hAnsi="Arial"/>
          <w:sz w:val="22"/>
          <w:szCs w:val="22"/>
          <w:lang w:val="en-US" w:eastAsia="en-US"/>
        </w:rPr>
        <w:t xml:space="preserve"> сви трошкови  превоза опреме и људства.</w:t>
      </w:r>
    </w:p>
    <w:p w:rsidR="006134A3" w:rsidRPr="006134A3" w:rsidRDefault="006134A3" w:rsidP="006134A3">
      <w:pPr>
        <w:suppressAutoHyphens w:val="0"/>
        <w:spacing w:before="120"/>
        <w:jc w:val="both"/>
        <w:rPr>
          <w:rFonts w:ascii="Arial" w:eastAsia="Calibri" w:hAnsi="Arial"/>
          <w:sz w:val="22"/>
          <w:szCs w:val="22"/>
          <w:lang w:val="en-US" w:eastAsia="en-US"/>
        </w:rPr>
      </w:pPr>
      <w:r w:rsidRPr="006134A3">
        <w:rPr>
          <w:rFonts w:ascii="Arial" w:eastAsia="Calibri" w:hAnsi="Arial"/>
          <w:sz w:val="22"/>
          <w:szCs w:val="22"/>
          <w:lang w:val="en-US" w:eastAsia="en-US"/>
        </w:rPr>
        <w:tab/>
        <w:t xml:space="preserve">Наручилац задржава право да Понуђача услуга позове на интервентно одржавање по указаној потреби (квар или хаварија система). </w:t>
      </w:r>
    </w:p>
    <w:p w:rsidR="006134A3" w:rsidRPr="006134A3" w:rsidRDefault="006134A3" w:rsidP="006134A3">
      <w:pPr>
        <w:suppressAutoHyphens w:val="0"/>
        <w:spacing w:before="120"/>
        <w:ind w:firstLine="720"/>
        <w:jc w:val="both"/>
        <w:rPr>
          <w:rFonts w:ascii="Arial" w:hAnsi="Arial"/>
          <w:b/>
          <w:sz w:val="22"/>
          <w:szCs w:val="22"/>
          <w:lang w:val="en-US" w:eastAsia="en-US"/>
        </w:rPr>
      </w:pPr>
      <w:r w:rsidRPr="006134A3">
        <w:rPr>
          <w:rFonts w:ascii="Arial" w:hAnsi="Arial"/>
          <w:b/>
          <w:sz w:val="22"/>
          <w:szCs w:val="22"/>
          <w:lang w:val="en-US" w:eastAsia="en-US"/>
        </w:rPr>
        <w:t>Резервни делови система</w:t>
      </w:r>
    </w:p>
    <w:p w:rsidR="006134A3" w:rsidRDefault="006134A3" w:rsidP="006134A3">
      <w:pPr>
        <w:suppressAutoHyphens w:val="0"/>
        <w:spacing w:before="120"/>
        <w:jc w:val="both"/>
        <w:rPr>
          <w:rFonts w:ascii="Arial" w:eastAsia="Calibri" w:hAnsi="Arial"/>
          <w:sz w:val="22"/>
          <w:szCs w:val="22"/>
          <w:lang w:val="en-US" w:eastAsia="en-US"/>
        </w:rPr>
      </w:pPr>
      <w:r w:rsidRPr="006134A3">
        <w:rPr>
          <w:rFonts w:ascii="Arial" w:eastAsia="Calibri" w:hAnsi="Arial"/>
          <w:sz w:val="22"/>
          <w:szCs w:val="22"/>
          <w:lang w:val="en-US" w:eastAsia="en-US"/>
        </w:rPr>
        <w:t>Наручилац ће, уколико се укаже потреба за тим, извршити набавку резервних делова из списка резервних делова система путем писаног налога наручиоца (е-маил). Понуђач је у обавези да у року од 10 дана изврши испоруку резервних делова система. Транспорт резервних делова је на терет Понуђача.</w:t>
      </w:r>
    </w:p>
    <w:p w:rsidR="006134A3" w:rsidRDefault="006134A3" w:rsidP="006134A3">
      <w:pPr>
        <w:suppressAutoHyphens w:val="0"/>
        <w:spacing w:before="120"/>
        <w:jc w:val="both"/>
        <w:rPr>
          <w:rFonts w:ascii="Arial" w:eastAsia="Calibri" w:hAnsi="Arial"/>
          <w:sz w:val="22"/>
          <w:szCs w:val="22"/>
          <w:lang w:val="en-US" w:eastAsia="en-US"/>
        </w:rPr>
      </w:pPr>
    </w:p>
    <w:p w:rsidR="006134A3" w:rsidRPr="006134A3" w:rsidRDefault="006134A3" w:rsidP="006134A3">
      <w:pPr>
        <w:suppressAutoHyphens w:val="0"/>
        <w:spacing w:before="120"/>
        <w:jc w:val="both"/>
        <w:rPr>
          <w:rFonts w:ascii="Arial" w:eastAsia="Calibri" w:hAnsi="Arial"/>
          <w:sz w:val="22"/>
          <w:szCs w:val="22"/>
          <w:lang w:val="sr-Cyrl-RS" w:eastAsia="en-US"/>
        </w:rPr>
      </w:pPr>
    </w:p>
    <w:tbl>
      <w:tblPr>
        <w:tblW w:w="9195" w:type="dxa"/>
        <w:tblInd w:w="93" w:type="dxa"/>
        <w:tblLook w:val="0000" w:firstRow="0" w:lastRow="0" w:firstColumn="0" w:lastColumn="0" w:noHBand="0" w:noVBand="0"/>
      </w:tblPr>
      <w:tblGrid>
        <w:gridCol w:w="461"/>
        <w:gridCol w:w="3838"/>
        <w:gridCol w:w="2702"/>
        <w:gridCol w:w="2194"/>
      </w:tblGrid>
      <w:tr w:rsidR="006134A3" w:rsidRPr="006134A3" w:rsidTr="006134A3">
        <w:trPr>
          <w:trHeight w:val="405"/>
        </w:trPr>
        <w:tc>
          <w:tcPr>
            <w:tcW w:w="9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SPECIFIKACIJA  POSTOJEĆE OPREME</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702"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194" w:type="dxa"/>
            <w:tcBorders>
              <w:top w:val="nil"/>
              <w:left w:val="nil"/>
              <w:bottom w:val="single" w:sz="4" w:space="0" w:color="auto"/>
              <w:right w:val="single" w:sz="4" w:space="0" w:color="auto"/>
            </w:tcBorders>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838" w:type="dxa"/>
            <w:tcBorders>
              <w:top w:val="nil"/>
              <w:left w:val="nil"/>
              <w:bottom w:val="single" w:sz="4" w:space="0" w:color="auto"/>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Naziv / opis</w:t>
            </w:r>
          </w:p>
        </w:tc>
        <w:tc>
          <w:tcPr>
            <w:tcW w:w="2702" w:type="dxa"/>
            <w:tcBorders>
              <w:top w:val="nil"/>
              <w:left w:val="nil"/>
              <w:bottom w:val="nil"/>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Proizvođač / Model</w:t>
            </w:r>
          </w:p>
        </w:tc>
        <w:tc>
          <w:tcPr>
            <w:tcW w:w="2194" w:type="dxa"/>
            <w:tcBorders>
              <w:top w:val="nil"/>
              <w:left w:val="nil"/>
              <w:bottom w:val="nil"/>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Ukupno</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Fiksna-kamera-tip 1</w:t>
            </w:r>
          </w:p>
        </w:tc>
        <w:tc>
          <w:tcPr>
            <w:tcW w:w="2702" w:type="dxa"/>
            <w:tcBorders>
              <w:top w:val="single" w:sz="4" w:space="0" w:color="auto"/>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HikVision DS-2CD4312F-IS </w:t>
            </w:r>
          </w:p>
        </w:tc>
        <w:tc>
          <w:tcPr>
            <w:tcW w:w="2194" w:type="dxa"/>
            <w:tcBorders>
              <w:top w:val="single" w:sz="4" w:space="0" w:color="auto"/>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67</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2</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Axis P1357-E</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3</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HikVision DS-2CD4324F-IS </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4</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Axis Q1755-E</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5</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5</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HikVision DS-2CD4324F-IS </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Pokretna PTZ kamera</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HikVision DS-2DF5276-AEL </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6</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Axis P3344</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20</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7</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Sanyo VDC HD3300</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8</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Sanyo VDC HD2300</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9</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Surveon CAM4361</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10</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Surveon CAM3361</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11</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Samsung SND 5080</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13</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kamera-tip 12</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Samsung SND 7080</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14</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Snimač NVR</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Surveon SMR8016</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838"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702"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194" w:type="dxa"/>
            <w:tcBorders>
              <w:top w:val="nil"/>
              <w:left w:val="nil"/>
              <w:bottom w:val="single" w:sz="4" w:space="0" w:color="auto"/>
              <w:right w:val="single" w:sz="4" w:space="0" w:color="auto"/>
            </w:tcBorders>
            <w:shd w:val="clear" w:color="auto" w:fill="C0C0C0"/>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15</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injektor TIP1</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POE Injector 1702</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injektor TIP2</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POE Injector 1702</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svič-TIP1</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JetNet 4706f-m</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r>
      <w:tr w:rsidR="006134A3" w:rsidRPr="006134A3" w:rsidTr="006134A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Svič TIP2</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Cisco Catalyst WS-C2960+ 24LC-L sa modulom SFP 1000BASE-SX  GLC-SX-MMD</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19</w:t>
            </w:r>
          </w:p>
        </w:tc>
        <w:tc>
          <w:tcPr>
            <w:tcW w:w="3838" w:type="dxa"/>
            <w:tcBorders>
              <w:top w:val="single" w:sz="4" w:space="0" w:color="auto"/>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medija konverter Tip 1</w:t>
            </w:r>
          </w:p>
        </w:tc>
        <w:tc>
          <w:tcPr>
            <w:tcW w:w="2702" w:type="dxa"/>
            <w:tcBorders>
              <w:top w:val="single" w:sz="4" w:space="0" w:color="auto"/>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JetCon 2301-m</w:t>
            </w:r>
          </w:p>
        </w:tc>
        <w:tc>
          <w:tcPr>
            <w:tcW w:w="2194" w:type="dxa"/>
            <w:tcBorders>
              <w:top w:val="single" w:sz="4" w:space="0" w:color="auto"/>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31</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20</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medija konverter Tip 1-A</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JetCon 2301-s</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21</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medija konverter Tip 2</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JetNet 3705f-m-w</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22</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medija konverter Tip 3</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Allied Telesis AT-IMC1000TP/SFP sa modulom AT-SPFX2</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za industrijske svičeve i medija konvertore TIP 1</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Mean Well EDR-75-48</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57</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24</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za industrijske svičeve i medija konvertore TIP 2</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Mean Well EDR-120-48</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838"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702"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194" w:type="dxa"/>
            <w:tcBorders>
              <w:top w:val="nil"/>
              <w:left w:val="nil"/>
              <w:bottom w:val="single" w:sz="4" w:space="0" w:color="auto"/>
              <w:right w:val="single" w:sz="4" w:space="0" w:color="auto"/>
            </w:tcBorders>
            <w:shd w:val="clear" w:color="auto" w:fill="C0C0C0"/>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25</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Metalni orman za smeštaj opreme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Schrack 400×400×210 WSM4040210 sa pratećom opremom</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40</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26</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Rek orman za smeštaj opreme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Schrack 19"/12U DW126060</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 </w:t>
            </w:r>
          </w:p>
        </w:tc>
        <w:tc>
          <w:tcPr>
            <w:tcW w:w="3838"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702"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2194" w:type="dxa"/>
            <w:tcBorders>
              <w:top w:val="nil"/>
              <w:left w:val="nil"/>
              <w:bottom w:val="single" w:sz="4" w:space="0" w:color="auto"/>
              <w:right w:val="single" w:sz="4" w:space="0" w:color="auto"/>
            </w:tcBorders>
            <w:shd w:val="clear" w:color="auto" w:fill="C0C0C0"/>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27</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Serveri za snimanje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PowerEdge R730 (8×3TB)</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28</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Redudantni serveri za snimanje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PowerEdge R730 (8×3TB)</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29</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Serveri za administraciju i bazu podataka.</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PowerEdge R730 (2×300GB)</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30</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Redudantni serveri za administraciju i bazu podataka.</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PowerEdge R730 (2×300GB)</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31</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Radne stanice za nadzor</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Precision T1700 Midi Tower</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32</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monitori</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Dell 23" P2314H IPS LED</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33</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LCD 47”monitori</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Philips BDL4777XL sa nosačem za montažu na zid</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34</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za video nadzor</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AXIS T8310 CONTROL BOARD</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35</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Softver za video nadzor-serverske licence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Milestone XPCOBT XProtect Corporate Base Server</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36</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Softver za video nadzor-licenca za kamere</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Milestone XPCODL XProtect Corporate Device License</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w:t>
            </w:r>
          </w:p>
        </w:tc>
      </w:tr>
      <w:tr w:rsidR="006134A3" w:rsidRPr="006134A3" w:rsidTr="006134A3">
        <w:trPr>
          <w:trHeight w:val="51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37</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Softver za video nadzor-licenca po korisničkom računaru</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Milestone XProtect Clients</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w:t>
            </w:r>
          </w:p>
        </w:tc>
      </w:tr>
      <w:tr w:rsidR="006134A3" w:rsidRPr="006134A3" w:rsidTr="006134A3">
        <w:trPr>
          <w:trHeight w:val="300"/>
        </w:trPr>
        <w:tc>
          <w:tcPr>
            <w:tcW w:w="461"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38</w:t>
            </w:r>
          </w:p>
        </w:tc>
        <w:tc>
          <w:tcPr>
            <w:tcW w:w="3838"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Modul za video zid</w:t>
            </w:r>
          </w:p>
        </w:tc>
        <w:tc>
          <w:tcPr>
            <w:tcW w:w="2702"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Milestone XProtect Smart Wall</w:t>
            </w:r>
          </w:p>
        </w:tc>
        <w:tc>
          <w:tcPr>
            <w:tcW w:w="2194" w:type="dxa"/>
            <w:tcBorders>
              <w:top w:val="nil"/>
              <w:left w:val="nil"/>
              <w:bottom w:val="single" w:sz="4" w:space="0" w:color="auto"/>
              <w:right w:val="single" w:sz="4" w:space="0" w:color="auto"/>
            </w:tcBorders>
            <w:shd w:val="clear" w:color="auto" w:fill="FFFFFF"/>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w:t>
            </w:r>
          </w:p>
        </w:tc>
      </w:tr>
    </w:tbl>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TENT A i ŽT</w:t>
      </w:r>
    </w:p>
    <w:tbl>
      <w:tblPr>
        <w:tblW w:w="8520" w:type="dxa"/>
        <w:tblInd w:w="93" w:type="dxa"/>
        <w:tblLook w:val="0000" w:firstRow="0" w:lastRow="0" w:firstColumn="0" w:lastColumn="0" w:noHBand="0" w:noVBand="0"/>
      </w:tblPr>
      <w:tblGrid>
        <w:gridCol w:w="508"/>
        <w:gridCol w:w="14"/>
        <w:gridCol w:w="5142"/>
        <w:gridCol w:w="179"/>
        <w:gridCol w:w="89"/>
        <w:gridCol w:w="179"/>
        <w:gridCol w:w="936"/>
        <w:gridCol w:w="53"/>
        <w:gridCol w:w="8"/>
        <w:gridCol w:w="1122"/>
        <w:gridCol w:w="53"/>
        <w:gridCol w:w="8"/>
        <w:gridCol w:w="215"/>
        <w:gridCol w:w="14"/>
      </w:tblGrid>
      <w:tr w:rsidR="006134A3" w:rsidRPr="006134A3" w:rsidTr="006134A3">
        <w:trPr>
          <w:gridAfter w:val="2"/>
          <w:wAfter w:w="229" w:type="dxa"/>
          <w:trHeight w:val="855"/>
        </w:trPr>
        <w:tc>
          <w:tcPr>
            <w:tcW w:w="508" w:type="dxa"/>
            <w:tcBorders>
              <w:top w:val="single" w:sz="4" w:space="0" w:color="auto"/>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РБ</w:t>
            </w:r>
          </w:p>
        </w:tc>
        <w:tc>
          <w:tcPr>
            <w:tcW w:w="5335" w:type="dxa"/>
            <w:gridSpan w:val="3"/>
            <w:tcBorders>
              <w:top w:val="single" w:sz="4" w:space="0" w:color="auto"/>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Назив-опис</w:t>
            </w:r>
          </w:p>
        </w:tc>
        <w:tc>
          <w:tcPr>
            <w:tcW w:w="1265" w:type="dxa"/>
            <w:gridSpan w:val="5"/>
            <w:tcBorders>
              <w:top w:val="single" w:sz="4" w:space="0" w:color="auto"/>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Јед.мере</w:t>
            </w:r>
          </w:p>
        </w:tc>
        <w:tc>
          <w:tcPr>
            <w:tcW w:w="1183" w:type="dxa"/>
            <w:gridSpan w:val="3"/>
            <w:tcBorders>
              <w:top w:val="single" w:sz="4" w:space="0" w:color="auto"/>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Broj opreme</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25</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5</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Покретна PTZ камера</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6</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20</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9</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свич-ТИП1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Свич ТИП2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13</w:t>
            </w:r>
          </w:p>
        </w:tc>
        <w:tc>
          <w:tcPr>
            <w:tcW w:w="5335"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Tип 1-А</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14</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Tип 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15</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Tип 3</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2"/>
          <w:wAfter w:w="229" w:type="dxa"/>
          <w:trHeight w:val="570"/>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c>
          <w:tcPr>
            <w:tcW w:w="5335"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Напајање за индустријске свичеве и медија конверторе ТИП 1</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r>
      <w:tr w:rsidR="006134A3" w:rsidRPr="006134A3" w:rsidTr="006134A3">
        <w:trPr>
          <w:gridAfter w:val="2"/>
          <w:wAfter w:w="229" w:type="dxa"/>
          <w:trHeight w:val="570"/>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c>
          <w:tcPr>
            <w:tcW w:w="5335"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Напајање за индустријске свичеве и медија конверторе ТИП 2</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Метални орман за смештај опреме</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19</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Рек орман за смештај опреме</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20</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Сервери за снимање</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21</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Редудантни сервери за снимање</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570"/>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22</w:t>
            </w:r>
          </w:p>
        </w:tc>
        <w:tc>
          <w:tcPr>
            <w:tcW w:w="5335"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Сервери за администрацију и базу података.</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570"/>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w:t>
            </w:r>
          </w:p>
        </w:tc>
        <w:tc>
          <w:tcPr>
            <w:tcW w:w="5335"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Редудантни сервери за администрацију и базу података.</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24</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Радне станице за надзор</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25</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монитори</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26</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LCD 47"монитори</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gridAfter w:val="2"/>
          <w:wAfter w:w="229" w:type="dxa"/>
          <w:trHeight w:val="285"/>
        </w:trPr>
        <w:tc>
          <w:tcPr>
            <w:tcW w:w="508" w:type="dxa"/>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27</w:t>
            </w:r>
          </w:p>
        </w:tc>
        <w:tc>
          <w:tcPr>
            <w:tcW w:w="5335"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за видео надзор</w:t>
            </w:r>
          </w:p>
        </w:tc>
        <w:tc>
          <w:tcPr>
            <w:tcW w:w="1265" w:type="dxa"/>
            <w:gridSpan w:val="5"/>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1"/>
          <w:wAfter w:w="14" w:type="dxa"/>
          <w:trHeight w:val="300"/>
        </w:trPr>
        <w:tc>
          <w:tcPr>
            <w:tcW w:w="8506" w:type="dxa"/>
            <w:gridSpan w:val="13"/>
            <w:tcBorders>
              <w:top w:val="nil"/>
              <w:left w:val="nil"/>
              <w:bottom w:val="nil"/>
              <w:right w:val="nil"/>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ТЕНТ Б</w:t>
            </w:r>
          </w:p>
        </w:tc>
      </w:tr>
      <w:tr w:rsidR="006134A3" w:rsidRPr="006134A3" w:rsidTr="006134A3">
        <w:trPr>
          <w:gridAfter w:val="4"/>
          <w:wAfter w:w="290" w:type="dxa"/>
          <w:trHeight w:val="765"/>
        </w:trPr>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РБ</w:t>
            </w:r>
          </w:p>
        </w:tc>
        <w:tc>
          <w:tcPr>
            <w:tcW w:w="5589" w:type="dxa"/>
            <w:gridSpan w:val="4"/>
            <w:tcBorders>
              <w:top w:val="single" w:sz="4" w:space="0" w:color="auto"/>
              <w:left w:val="nil"/>
              <w:bottom w:val="single" w:sz="4" w:space="0" w:color="auto"/>
              <w:right w:val="single" w:sz="4" w:space="0" w:color="auto"/>
            </w:tcBorders>
            <w:shd w:val="clear" w:color="auto" w:fill="auto"/>
            <w:noWrap/>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Назив-опис</w:t>
            </w:r>
          </w:p>
        </w:tc>
        <w:tc>
          <w:tcPr>
            <w:tcW w:w="936" w:type="dxa"/>
            <w:tcBorders>
              <w:top w:val="single" w:sz="4" w:space="0" w:color="auto"/>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Јед. мере</w:t>
            </w:r>
          </w:p>
        </w:tc>
        <w:tc>
          <w:tcPr>
            <w:tcW w:w="1183" w:type="dxa"/>
            <w:gridSpan w:val="3"/>
            <w:tcBorders>
              <w:top w:val="single" w:sz="4" w:space="0" w:color="auto"/>
              <w:left w:val="nil"/>
              <w:bottom w:val="single" w:sz="4" w:space="0" w:color="auto"/>
              <w:right w:val="single" w:sz="4" w:space="0" w:color="auto"/>
            </w:tcBorders>
            <w:shd w:val="clear" w:color="auto" w:fill="auto"/>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Ugrađena oprema</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2</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3</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Покретна PTZ камера</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7</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8</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9</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10</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Снимач НВР</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ТИП1</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11</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ТИП2</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свич-ТИП1</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13</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свич-ТИП2</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кoм.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0</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14</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1</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15</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Tип 1-А</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кoм.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0</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2</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3</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0</w:t>
            </w:r>
          </w:p>
        </w:tc>
      </w:tr>
      <w:tr w:rsidR="006134A3" w:rsidRPr="006134A3" w:rsidTr="006134A3">
        <w:trPr>
          <w:gridAfter w:val="4"/>
          <w:wAfter w:w="290" w:type="dxa"/>
          <w:trHeight w:val="570"/>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c>
          <w:tcPr>
            <w:tcW w:w="5589" w:type="dxa"/>
            <w:gridSpan w:val="4"/>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Напајање за индустријске свичеве и медија конверторе ТИП 1</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19</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19</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Метални орман за смештај опреме</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20</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Рек орман за смештај опреме</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21</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Сервер за снимање</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22</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Редудантни сервери за снимање</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Радне станице за надзор</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24</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монитори</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25</w:t>
            </w:r>
          </w:p>
        </w:tc>
        <w:tc>
          <w:tcPr>
            <w:tcW w:w="5589"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за видео надзор</w:t>
            </w:r>
          </w:p>
        </w:tc>
        <w:tc>
          <w:tcPr>
            <w:tcW w:w="936"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1"/>
          <w:wAfter w:w="14" w:type="dxa"/>
          <w:trHeight w:val="300"/>
        </w:trPr>
        <w:tc>
          <w:tcPr>
            <w:tcW w:w="8506" w:type="dxa"/>
            <w:gridSpan w:val="13"/>
            <w:tcBorders>
              <w:top w:val="nil"/>
              <w:left w:val="nil"/>
              <w:bottom w:val="nil"/>
              <w:right w:val="nil"/>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ТЕК А</w:t>
            </w:r>
          </w:p>
        </w:tc>
      </w:tr>
      <w:tr w:rsidR="006134A3" w:rsidRPr="006134A3" w:rsidTr="006134A3">
        <w:trPr>
          <w:gridAfter w:val="4"/>
          <w:wAfter w:w="290" w:type="dxa"/>
          <w:trHeight w:val="885"/>
        </w:trPr>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РБ</w:t>
            </w:r>
          </w:p>
        </w:tc>
        <w:tc>
          <w:tcPr>
            <w:tcW w:w="5142" w:type="dxa"/>
            <w:tcBorders>
              <w:top w:val="single" w:sz="4" w:space="0" w:color="auto"/>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Назив-опис</w:t>
            </w:r>
          </w:p>
        </w:tc>
        <w:tc>
          <w:tcPr>
            <w:tcW w:w="1383" w:type="dxa"/>
            <w:gridSpan w:val="4"/>
            <w:tcBorders>
              <w:top w:val="single" w:sz="4" w:space="0" w:color="auto"/>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Јед.мер е</w:t>
            </w:r>
          </w:p>
        </w:tc>
        <w:tc>
          <w:tcPr>
            <w:tcW w:w="1183" w:type="dxa"/>
            <w:gridSpan w:val="3"/>
            <w:tcBorders>
              <w:top w:val="single" w:sz="4" w:space="0" w:color="auto"/>
              <w:left w:val="nil"/>
              <w:bottom w:val="single" w:sz="4" w:space="0" w:color="auto"/>
              <w:right w:val="single" w:sz="4" w:space="0" w:color="auto"/>
            </w:tcBorders>
            <w:shd w:val="clear" w:color="auto" w:fill="auto"/>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Ugrađena oprema</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19</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2</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3</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4</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Покретна PTZ камера</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8</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13</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свич-ТИП1</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1</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2</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3</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r>
      <w:tr w:rsidR="006134A3" w:rsidRPr="006134A3" w:rsidTr="006134A3">
        <w:trPr>
          <w:gridAfter w:val="4"/>
          <w:wAfter w:w="290" w:type="dxa"/>
          <w:trHeight w:val="570"/>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c>
          <w:tcPr>
            <w:tcW w:w="5142" w:type="dxa"/>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Напајање за индустријске свичеве и медија конверторе ТИП 1</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13</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Метални орман за смештај опреме</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13</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Сервер за снимање</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14</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Редудантни сервери за снимање</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 15</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Радне станице за надзор</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монитори</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4"/>
          <w:wAfter w:w="290"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c>
          <w:tcPr>
            <w:tcW w:w="5142" w:type="dxa"/>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за видео надзор</w:t>
            </w:r>
          </w:p>
        </w:tc>
        <w:tc>
          <w:tcPr>
            <w:tcW w:w="1383" w:type="dxa"/>
            <w:gridSpan w:val="4"/>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trHeight w:val="300"/>
        </w:trPr>
        <w:tc>
          <w:tcPr>
            <w:tcW w:w="8520" w:type="dxa"/>
            <w:gridSpan w:val="14"/>
            <w:tcBorders>
              <w:top w:val="nil"/>
              <w:left w:val="nil"/>
              <w:bottom w:val="nil"/>
              <w:right w:val="nil"/>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ТЕМ</w:t>
            </w:r>
          </w:p>
        </w:tc>
      </w:tr>
      <w:tr w:rsidR="006134A3" w:rsidRPr="006134A3" w:rsidTr="006134A3">
        <w:trPr>
          <w:gridAfter w:val="3"/>
          <w:wAfter w:w="237" w:type="dxa"/>
          <w:trHeight w:val="855"/>
        </w:trPr>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РБ</w:t>
            </w:r>
          </w:p>
        </w:tc>
        <w:tc>
          <w:tcPr>
            <w:tcW w:w="5410" w:type="dxa"/>
            <w:gridSpan w:val="3"/>
            <w:tcBorders>
              <w:top w:val="single" w:sz="4" w:space="0" w:color="auto"/>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Назив-опис</w:t>
            </w:r>
          </w:p>
        </w:tc>
        <w:tc>
          <w:tcPr>
            <w:tcW w:w="1168" w:type="dxa"/>
            <w:gridSpan w:val="3"/>
            <w:tcBorders>
              <w:top w:val="single" w:sz="4" w:space="0" w:color="auto"/>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Јед.мере</w:t>
            </w:r>
          </w:p>
        </w:tc>
        <w:tc>
          <w:tcPr>
            <w:tcW w:w="1183" w:type="dxa"/>
            <w:gridSpan w:val="3"/>
            <w:tcBorders>
              <w:top w:val="single" w:sz="4" w:space="0" w:color="auto"/>
              <w:left w:val="nil"/>
              <w:bottom w:val="single" w:sz="4" w:space="0" w:color="auto"/>
              <w:right w:val="single" w:sz="4" w:space="0" w:color="auto"/>
            </w:tcBorders>
            <w:shd w:val="clear" w:color="auto" w:fill="auto"/>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Ugrađena oprema</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2</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3</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 камера-тип 4</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Покретна PTZ камера</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Фиксна-камера-тип 12</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ТИП1</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PoE инјектор ТИП2</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свич-ТИП1</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1</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Индустријски медија конвертер 2</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r>
      <w:tr w:rsidR="006134A3" w:rsidRPr="006134A3" w:rsidTr="006134A3">
        <w:trPr>
          <w:gridAfter w:val="3"/>
          <w:wAfter w:w="237" w:type="dxa"/>
          <w:trHeight w:val="480"/>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12</w:t>
            </w:r>
          </w:p>
        </w:tc>
        <w:tc>
          <w:tcPr>
            <w:tcW w:w="5410" w:type="dxa"/>
            <w:gridSpan w:val="3"/>
            <w:tcBorders>
              <w:top w:val="nil"/>
              <w:left w:val="nil"/>
              <w:bottom w:val="single" w:sz="4" w:space="0" w:color="auto"/>
              <w:right w:val="single" w:sz="4" w:space="0" w:color="auto"/>
            </w:tcBorders>
            <w:shd w:val="clear" w:color="auto" w:fill="auto"/>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Напајање за индустријске свичеве и медија конверторе ТИП 1</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13</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Метални орман за смештај опреме</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14</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Сервер за снимање</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15</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Редудантни сервери за снимање</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16</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Радне станице за надзор</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17</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монитори</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r>
      <w:tr w:rsidR="006134A3" w:rsidRPr="006134A3" w:rsidTr="006134A3">
        <w:trPr>
          <w:gridAfter w:val="3"/>
          <w:wAfter w:w="237" w:type="dxa"/>
          <w:trHeight w:val="285"/>
        </w:trPr>
        <w:tc>
          <w:tcPr>
            <w:tcW w:w="522" w:type="dxa"/>
            <w:gridSpan w:val="2"/>
            <w:tcBorders>
              <w:top w:val="nil"/>
              <w:left w:val="single" w:sz="4" w:space="0" w:color="auto"/>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18</w:t>
            </w:r>
          </w:p>
        </w:tc>
        <w:tc>
          <w:tcPr>
            <w:tcW w:w="5410"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за видео надзор</w:t>
            </w:r>
          </w:p>
        </w:tc>
        <w:tc>
          <w:tcPr>
            <w:tcW w:w="1168" w:type="dxa"/>
            <w:gridSpan w:val="3"/>
            <w:tcBorders>
              <w:top w:val="nil"/>
              <w:left w:val="nil"/>
              <w:bottom w:val="single" w:sz="4" w:space="0" w:color="auto"/>
              <w:right w:val="single" w:sz="4" w:space="0" w:color="auto"/>
            </w:tcBorders>
            <w:shd w:val="clear" w:color="auto" w:fill="auto"/>
            <w:noWrap/>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ком.</w:t>
            </w:r>
          </w:p>
        </w:tc>
        <w:tc>
          <w:tcPr>
            <w:tcW w:w="1183" w:type="dxa"/>
            <w:gridSpan w:val="3"/>
            <w:tcBorders>
              <w:top w:val="nil"/>
              <w:left w:val="nil"/>
              <w:bottom w:val="single" w:sz="4" w:space="0" w:color="auto"/>
              <w:right w:val="single" w:sz="4" w:space="0" w:color="auto"/>
            </w:tcBorders>
            <w:shd w:val="clear" w:color="auto" w:fill="auto"/>
            <w:noWrap/>
            <w:vAlign w:val="bottom"/>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r>
    </w:tbl>
    <w:p w:rsidR="006134A3" w:rsidRPr="0029427C" w:rsidRDefault="006134A3" w:rsidP="006134A3">
      <w:pPr>
        <w:suppressAutoHyphens w:val="0"/>
        <w:spacing w:before="120"/>
        <w:jc w:val="both"/>
        <w:rPr>
          <w:rFonts w:ascii="Arial" w:hAnsi="Arial"/>
          <w:sz w:val="22"/>
          <w:szCs w:val="22"/>
          <w:lang w:val="sr-Cyrl-RS" w:eastAsia="en-US"/>
        </w:rPr>
      </w:pPr>
      <w:r w:rsidRPr="0029427C">
        <w:rPr>
          <w:rFonts w:ascii="Arial" w:hAnsi="Arial"/>
          <w:sz w:val="22"/>
          <w:szCs w:val="22"/>
          <w:lang w:val="sr-Cyrl-RS" w:eastAsia="en-US"/>
        </w:rPr>
        <w:t xml:space="preserve">Напомена: Постојеће фиксне камере тип 1; 2; 3; 4; 5; 7; 8; 9; 10; 11 и 12 су постављене на виси од 2,5 </w:t>
      </w:r>
      <w:r w:rsidRPr="0029427C">
        <w:rPr>
          <w:rFonts w:ascii="Arial" w:hAnsi="Arial"/>
          <w:sz w:val="22"/>
          <w:szCs w:val="22"/>
          <w:lang w:val="en-US" w:eastAsia="en-US"/>
        </w:rPr>
        <w:t xml:space="preserve">m </w:t>
      </w:r>
      <w:r w:rsidRPr="0029427C">
        <w:rPr>
          <w:rFonts w:ascii="Arial" w:hAnsi="Arial"/>
          <w:sz w:val="22"/>
          <w:szCs w:val="22"/>
          <w:lang w:val="sr-Cyrl-RS" w:eastAsia="en-US"/>
        </w:rPr>
        <w:t xml:space="preserve">до 6 </w:t>
      </w:r>
      <w:r w:rsidRPr="0029427C">
        <w:rPr>
          <w:rFonts w:ascii="Arial" w:hAnsi="Arial"/>
          <w:sz w:val="22"/>
          <w:szCs w:val="22"/>
          <w:lang w:val="en-US" w:eastAsia="en-US"/>
        </w:rPr>
        <w:t>m</w:t>
      </w:r>
      <w:r w:rsidRPr="0029427C">
        <w:rPr>
          <w:rFonts w:ascii="Arial" w:hAnsi="Arial"/>
          <w:sz w:val="22"/>
          <w:szCs w:val="22"/>
          <w:lang w:val="sr-Cyrl-RS" w:eastAsia="en-US"/>
        </w:rPr>
        <w:t xml:space="preserve"> (стубови расвете или на унутрашњем / спољном зиду објекта), постојеће покретне </w:t>
      </w:r>
      <w:r w:rsidRPr="0029427C">
        <w:rPr>
          <w:rFonts w:ascii="Arial" w:hAnsi="Arial"/>
          <w:sz w:val="22"/>
          <w:szCs w:val="22"/>
          <w:lang w:val="en-US" w:eastAsia="en-US"/>
        </w:rPr>
        <w:t xml:space="preserve">PTZ </w:t>
      </w:r>
      <w:r w:rsidRPr="0029427C">
        <w:rPr>
          <w:rFonts w:ascii="Arial" w:hAnsi="Arial"/>
          <w:sz w:val="22"/>
          <w:szCs w:val="22"/>
          <w:lang w:val="sr-Cyrl-RS" w:eastAsia="en-US"/>
        </w:rPr>
        <w:t xml:space="preserve">камере тип 6 су постављене на висини од 20 </w:t>
      </w:r>
      <w:r w:rsidRPr="0029427C">
        <w:rPr>
          <w:rFonts w:ascii="Arial" w:hAnsi="Arial"/>
          <w:sz w:val="22"/>
          <w:szCs w:val="22"/>
          <w:lang w:val="en-US" w:eastAsia="en-US"/>
        </w:rPr>
        <w:t>m</w:t>
      </w:r>
      <w:r w:rsidRPr="0029427C">
        <w:rPr>
          <w:rFonts w:ascii="Arial" w:hAnsi="Arial"/>
          <w:sz w:val="22"/>
          <w:szCs w:val="22"/>
          <w:lang w:val="sr-Latn-RS" w:eastAsia="en-US"/>
        </w:rPr>
        <w:t xml:space="preserve"> </w:t>
      </w:r>
      <w:r w:rsidRPr="0029427C">
        <w:rPr>
          <w:rFonts w:ascii="Arial" w:hAnsi="Arial"/>
          <w:sz w:val="22"/>
          <w:szCs w:val="22"/>
          <w:lang w:val="sr-Cyrl-RS" w:eastAsia="en-US"/>
        </w:rPr>
        <w:t xml:space="preserve">до 70 </w:t>
      </w:r>
      <w:r w:rsidRPr="0029427C">
        <w:rPr>
          <w:rFonts w:ascii="Arial" w:hAnsi="Arial"/>
          <w:sz w:val="22"/>
          <w:szCs w:val="22"/>
          <w:lang w:val="en-US" w:eastAsia="en-US"/>
        </w:rPr>
        <w:t xml:space="preserve">m </w:t>
      </w:r>
      <w:r w:rsidRPr="0029427C">
        <w:rPr>
          <w:rFonts w:ascii="Arial" w:hAnsi="Arial"/>
          <w:sz w:val="22"/>
          <w:szCs w:val="22"/>
          <w:lang w:val="sr-Cyrl-RS" w:eastAsia="en-US"/>
        </w:rPr>
        <w:t>(спољни зид објекта).</w:t>
      </w:r>
    </w:p>
    <w:tbl>
      <w:tblPr>
        <w:tblW w:w="9980" w:type="dxa"/>
        <w:tblInd w:w="93" w:type="dxa"/>
        <w:tblLook w:val="0000" w:firstRow="0" w:lastRow="0" w:firstColumn="0" w:lastColumn="0" w:noHBand="0" w:noVBand="0"/>
      </w:tblPr>
      <w:tblGrid>
        <w:gridCol w:w="606"/>
        <w:gridCol w:w="6365"/>
        <w:gridCol w:w="3009"/>
      </w:tblGrid>
      <w:tr w:rsidR="006134A3" w:rsidRPr="006134A3" w:rsidTr="006134A3">
        <w:trPr>
          <w:trHeight w:val="405"/>
        </w:trPr>
        <w:tc>
          <w:tcPr>
            <w:tcW w:w="9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center"/>
              <w:rPr>
                <w:rFonts w:ascii="Arial" w:hAnsi="Arial"/>
                <w:b/>
                <w:sz w:val="22"/>
                <w:szCs w:val="22"/>
                <w:lang w:val="en-US" w:eastAsia="en-US"/>
              </w:rPr>
            </w:pPr>
            <w:r w:rsidRPr="006134A3">
              <w:rPr>
                <w:rFonts w:ascii="Arial" w:hAnsi="Arial"/>
                <w:b/>
                <w:sz w:val="22"/>
                <w:szCs w:val="22"/>
                <w:lang w:val="en-US" w:eastAsia="en-US"/>
              </w:rPr>
              <w:t>REZERVNI DELOVI</w:t>
            </w: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009"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6365" w:type="dxa"/>
            <w:tcBorders>
              <w:top w:val="nil"/>
              <w:left w:val="nil"/>
              <w:bottom w:val="single" w:sz="4" w:space="0" w:color="auto"/>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Naziv / opis</w:t>
            </w:r>
          </w:p>
        </w:tc>
        <w:tc>
          <w:tcPr>
            <w:tcW w:w="3009" w:type="dxa"/>
            <w:tcBorders>
              <w:top w:val="nil"/>
              <w:left w:val="nil"/>
              <w:bottom w:val="nil"/>
              <w:right w:val="single" w:sz="4" w:space="0" w:color="auto"/>
            </w:tcBorders>
            <w:shd w:val="clear" w:color="auto" w:fill="99CCFF"/>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Jedinična cena bez PDV-a</w:t>
            </w: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Fiksna-kamera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Sredina: Spoljna kamera IP66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Tip: Fiksna bullet</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Senzor: 1 / 2.8’’ Progressive scan CMOS</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Objektiv: 2.8 ~ 12mm @ F1.4, ugao 113° ~ 33.8°</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Zvuk: 1 kanal I/O port</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24VAC+- 10 %, PoE</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Rezolucija: 1920x1080</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Kompresija: H.264/MPEG4/MJPEG</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Broj slika (frame - rate): 50fps(1920x1080), 50fps(1280x960),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Dan / Noć:infrared – cut filter, IR domet 70m</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Minimalna rasveta: 0.005 lux@F1.2, 0.007 lux@F1.4, 0 lux sa IR</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Alarmna detekcija: detekcija pokreta, detekcija lica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Alarm action: notifikacija preko emaila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Snimanje na kameri: micro SD card slot</w:t>
            </w:r>
            <w:r w:rsidRPr="006134A3">
              <w:rPr>
                <w:rFonts w:ascii="Arial" w:hAnsi="Arial"/>
                <w:sz w:val="22"/>
                <w:szCs w:val="22"/>
                <w:lang w:val="en-US" w:eastAsia="en-US"/>
              </w:rPr>
              <w:tab/>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Mreža: 1 RJ45 10 M/100 M/ 1000 M Ethernet port whit PoE</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Temperatura: -30°C do 60°C</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Potrošnja: max. 24W</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Dinamic DNS: da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Podržani protokoli: TCP/IP, ICMP, HTTP, HTTPS, FTP, DHCP,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DNS, DDNS, RTP, RTSP, RTCP, PPPoE, NTP, UPnP, SMTP,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SNMP, IGMP, 802.1X, QoS, IPv6, Bonjour</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Zaštita: user authentication, watermark, IP address filtering, anonymous access</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ONVIF: da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Kompatibilan sa Milestone platformom: da</w:t>
            </w:r>
          </w:p>
          <w:p w:rsidR="006134A3" w:rsidRPr="006134A3" w:rsidRDefault="006134A3" w:rsidP="006134A3">
            <w:pPr>
              <w:suppressAutoHyphens w:val="0"/>
              <w:spacing w:before="120"/>
              <w:jc w:val="both"/>
              <w:rPr>
                <w:rFonts w:ascii="Arial" w:hAnsi="Arial"/>
                <w:sz w:val="22"/>
                <w:szCs w:val="22"/>
                <w:lang w:val="en-US" w:eastAsia="en-US"/>
              </w:rPr>
            </w:pP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HikVision DS-2CD4625FWD-IZ(H)(S) ili odgovarajuće</w:t>
            </w:r>
          </w:p>
        </w:tc>
        <w:tc>
          <w:tcPr>
            <w:tcW w:w="3009" w:type="dxa"/>
            <w:tcBorders>
              <w:top w:val="single" w:sz="4" w:space="0" w:color="auto"/>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Fiksna kamera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Sredina: Spoljna kamera IP66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Tip: Fiksna BOX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Senzor: 1 / 3.2’’ Progressive scan RGB CMOS</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Objektiv: 2.8 ~ 8 mm @ F1.2, ugao 80° ~ 32°</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Zvuk: G.711 PCM</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PoE(802.3af) max. 12.95W ili IEEE 802.3at High PoE max 25.5W, 8-20 VDC</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Rezolucija: 2592x1944 (5MP)</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Kompresija: H.264/MPEG4/MJPEG</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lastRenderedPageBreak/>
              <w:t>Broj slika (frame - rate): 5MP – 12.5/12fps, 3MP – 16/20fps, 2MP – 25/30fps</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Dan / Noć: automatically removed infrared cut - filter</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Minimalna rasveta: colour : 0.2 lux, F1.2, B/W: 0.04 lux, F1.2</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Alarmna detekcija: detekcija pokreta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Alarm action: notifikacija preko emaila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Snimanje na kameri: micro SD card slot</w:t>
            </w:r>
            <w:r w:rsidRPr="006134A3">
              <w:rPr>
                <w:rFonts w:ascii="Arial" w:hAnsi="Arial"/>
                <w:sz w:val="22"/>
                <w:szCs w:val="22"/>
                <w:lang w:val="en-US" w:eastAsia="en-US"/>
              </w:rPr>
              <w:tab/>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Mreža: RJ45 10 BASE-T/100BASE-TX  PoE</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Temperatura: -30°C do 50°C</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Potrošnja: max. 12.95W PoE, High PoE 25.5W max</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Dinamic DNS: da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Podržani protokoli: ICMP, HTTP, HTTPS, FTP, DHCP, DNS, DDNS, RTP, RTSP, RTCP, NTP, UpnP, SMTP, SNMP, IGMP, Ipv6, Bonjour</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Zaštita: user authentication, watermark, IP address filtering, anonymous access</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ONVIF: da</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Kompatibilan sa Milestone platformom: da</w:t>
            </w:r>
          </w:p>
          <w:p w:rsidR="006134A3" w:rsidRPr="006134A3" w:rsidRDefault="006134A3" w:rsidP="006134A3">
            <w:pPr>
              <w:suppressAutoHyphens w:val="0"/>
              <w:spacing w:before="120"/>
              <w:jc w:val="both"/>
              <w:rPr>
                <w:rFonts w:ascii="Arial" w:hAnsi="Arial"/>
                <w:sz w:val="22"/>
                <w:szCs w:val="22"/>
                <w:lang w:val="en-US" w:eastAsia="en-US"/>
              </w:rPr>
            </w:pP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Axis P1357-E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6365"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009"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3</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Industrijski svič</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JetNet 4706f-m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4</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Industrijski medija konverter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JetCon 2301-s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5</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xml:space="preserve">Industrijski medija konverter </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Korenix JetNet 3705f-m-w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6365"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c>
          <w:tcPr>
            <w:tcW w:w="3009" w:type="dxa"/>
            <w:tcBorders>
              <w:top w:val="nil"/>
              <w:left w:val="nil"/>
              <w:bottom w:val="single" w:sz="4" w:space="0" w:color="auto"/>
              <w:right w:val="single" w:sz="4" w:space="0" w:color="auto"/>
            </w:tcBorders>
            <w:shd w:val="clear" w:color="auto" w:fill="C0C0C0"/>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 </w:t>
            </w: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6.1</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Procesor za server: Intel® Xeon® E5-2620 v3 2.4GHz,15M Cache,8.00GT/s QPI,Turbo,HT,6C/12T (85W) Max Mem 1866MHz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6.2</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Čipset za server: Intel (R) C610/X99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6.3</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Ram memorija za server: 16GB RDIMM, 2400MT/s, Dual Rank, x8 Data Width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6.4</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za server: 750W AC, 86 mm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6.5</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Sladište za server: HDD: SAS, SATA, nearline SAS; SSD: SAS, SATA</w:t>
            </w:r>
            <w:r w:rsidRPr="006134A3">
              <w:rPr>
                <w:rFonts w:ascii="Arial" w:hAnsi="Arial"/>
                <w:sz w:val="22"/>
                <w:szCs w:val="22"/>
                <w:lang w:val="en-US" w:eastAsia="en-US"/>
              </w:rPr>
              <w:br/>
            </w:r>
            <w:r w:rsidRPr="006134A3">
              <w:rPr>
                <w:rFonts w:ascii="Arial" w:hAnsi="Arial"/>
                <w:sz w:val="22"/>
                <w:szCs w:val="22"/>
                <w:lang w:val="en-US" w:eastAsia="en-US"/>
              </w:rPr>
              <w:lastRenderedPageBreak/>
              <w:t>8 x 3.5” – up to 64TB via 8TB hot-plug nearline SAS hard drives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6.6</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Raid kontroler za server: PERC H730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6.7</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Hard disk za server: Dell 3TB 7.2K 6Gb/s Near Line SAS 3.5" Hard Drive, Hotplug (3.5" tray/caddy included P/N: 0KG1CH) for Dell PowerEdge R730 Server w/ 3.5" hotplug drive backplane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Radna stanica : Dell Precision T1700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7.1</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Procesor za radnu stanicu:  Intel Xeon, 8 MB Smart Cache memorija, 3.1Ghz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7.2</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Ram memorija za radnu stanicu:  8 Gb ram mermorije ddr3 1.600Mhz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7.3</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Grafika za radnu stanicu:  Grafički procesor – W4100 , 2GB memorije video karte (AMD firepro), 4 DisplayPort ili odgovarajuće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7.4</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Čipset za radnu stanicu: Intel C226 Chipset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7.5</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Skladištenje podataka za radnu stanicu: broj obrtaja diska 7.200rpm, format 3.5’’, 500 GB Sata 3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7.6</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Napajanje za radnu stanicu: Dell  HU365EM 365W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8</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23” monitori</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Slično Dell 23" P2314H IPS LED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9</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LCD 47”monitori</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Slično Philips BDL4777XL sa nosačem za montažu na zid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10</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Joystick za video nadzor</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Slično AXIS T8310 CONTROL BOARD ili odgovarajuće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r w:rsidR="006134A3" w:rsidRPr="006134A3" w:rsidTr="006134A3">
        <w:trPr>
          <w:trHeight w:val="510"/>
        </w:trPr>
        <w:tc>
          <w:tcPr>
            <w:tcW w:w="606" w:type="dxa"/>
            <w:tcBorders>
              <w:top w:val="nil"/>
              <w:left w:val="single" w:sz="4" w:space="0" w:color="auto"/>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11</w:t>
            </w:r>
          </w:p>
        </w:tc>
        <w:tc>
          <w:tcPr>
            <w:tcW w:w="6365" w:type="dxa"/>
            <w:tcBorders>
              <w:top w:val="nil"/>
              <w:left w:val="nil"/>
              <w:bottom w:val="single" w:sz="4" w:space="0" w:color="auto"/>
              <w:right w:val="single" w:sz="4" w:space="0" w:color="auto"/>
            </w:tcBorders>
            <w:shd w:val="clear" w:color="auto" w:fill="auto"/>
            <w:vAlign w:val="center"/>
          </w:tcPr>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Softver za video nadzor-licenca za kamere</w:t>
            </w:r>
          </w:p>
          <w:p w:rsidR="006134A3" w:rsidRPr="006134A3" w:rsidRDefault="006134A3" w:rsidP="006134A3">
            <w:pPr>
              <w:suppressAutoHyphens w:val="0"/>
              <w:spacing w:before="120"/>
              <w:jc w:val="both"/>
              <w:rPr>
                <w:rFonts w:ascii="Arial" w:hAnsi="Arial"/>
                <w:sz w:val="22"/>
                <w:szCs w:val="22"/>
                <w:lang w:val="en-US" w:eastAsia="en-US"/>
              </w:rPr>
            </w:pPr>
            <w:r w:rsidRPr="006134A3">
              <w:rPr>
                <w:rFonts w:ascii="Arial" w:hAnsi="Arial"/>
                <w:sz w:val="22"/>
                <w:szCs w:val="22"/>
                <w:lang w:val="en-US" w:eastAsia="en-US"/>
              </w:rPr>
              <w:t>Milestone XPCODL XProtect Corporate Device License</w:t>
            </w:r>
          </w:p>
        </w:tc>
        <w:tc>
          <w:tcPr>
            <w:tcW w:w="3009" w:type="dxa"/>
            <w:tcBorders>
              <w:top w:val="nil"/>
              <w:left w:val="nil"/>
              <w:bottom w:val="single" w:sz="4" w:space="0" w:color="auto"/>
              <w:right w:val="single" w:sz="4" w:space="0" w:color="auto"/>
            </w:tcBorders>
            <w:shd w:val="clear" w:color="auto" w:fill="FFFFFF"/>
            <w:vAlign w:val="center"/>
          </w:tcPr>
          <w:p w:rsidR="006134A3" w:rsidRPr="006134A3" w:rsidRDefault="006134A3" w:rsidP="006134A3">
            <w:pPr>
              <w:suppressAutoHyphens w:val="0"/>
              <w:spacing w:before="120"/>
              <w:jc w:val="both"/>
              <w:rPr>
                <w:rFonts w:ascii="Arial" w:hAnsi="Arial"/>
                <w:sz w:val="22"/>
                <w:szCs w:val="22"/>
                <w:lang w:val="en-US" w:eastAsia="en-US"/>
              </w:rPr>
            </w:pPr>
          </w:p>
        </w:tc>
      </w:tr>
    </w:tbl>
    <w:p w:rsidR="008E0845" w:rsidRPr="008E0845" w:rsidRDefault="008E0845" w:rsidP="008E0845">
      <w:pPr>
        <w:suppressAutoHyphens w:val="0"/>
        <w:spacing w:before="120"/>
        <w:jc w:val="both"/>
        <w:rPr>
          <w:rFonts w:ascii="Arial" w:hAnsi="Arial"/>
          <w:sz w:val="22"/>
          <w:szCs w:val="22"/>
          <w:lang w:val="en-US" w:eastAsia="en-US"/>
        </w:rPr>
      </w:pPr>
      <w:r w:rsidRPr="008E0845">
        <w:rPr>
          <w:rFonts w:ascii="Arial" w:hAnsi="Arial"/>
          <w:b/>
          <w:sz w:val="22"/>
          <w:szCs w:val="22"/>
          <w:lang w:val="en-US" w:eastAsia="en-US"/>
        </w:rPr>
        <w:t>НАПОМЕНА</w:t>
      </w:r>
      <w:r w:rsidRPr="008E0845">
        <w:rPr>
          <w:rFonts w:ascii="Arial" w:hAnsi="Arial"/>
          <w:sz w:val="22"/>
          <w:szCs w:val="22"/>
          <w:lang w:val="en-US" w:eastAsia="en-US"/>
        </w:rPr>
        <w:t>: Уз понуду понуђач је обавезан да достави списак резервних делова са јединичном ценом, за које постоји евентуална потреба замене. Евентуална замена резервних делова врши се до износа обезбеђених средстава за ту врсту услуге која је исказана у Обрасцу структуре цене.</w:t>
      </w:r>
    </w:p>
    <w:p w:rsidR="008E0845" w:rsidRPr="008E0845" w:rsidRDefault="008E0845" w:rsidP="008E0845">
      <w:pPr>
        <w:suppressAutoHyphens w:val="0"/>
        <w:spacing w:before="120"/>
        <w:jc w:val="both"/>
        <w:rPr>
          <w:rFonts w:ascii="Arial" w:hAnsi="Arial"/>
          <w:sz w:val="22"/>
          <w:szCs w:val="22"/>
          <w:lang w:val="en-US" w:eastAsia="en-US"/>
        </w:rPr>
      </w:pPr>
    </w:p>
    <w:p w:rsidR="008E0845" w:rsidRPr="008E0845" w:rsidRDefault="008E0845" w:rsidP="008E0845">
      <w:pPr>
        <w:suppressAutoHyphens w:val="0"/>
        <w:spacing w:before="120"/>
        <w:jc w:val="both"/>
        <w:rPr>
          <w:rFonts w:ascii="Arial" w:hAnsi="Arial" w:cs="Arial"/>
          <w:sz w:val="22"/>
          <w:szCs w:val="22"/>
          <w:lang w:val="sr-Cyrl-RS" w:eastAsia="en-US"/>
        </w:rPr>
      </w:pPr>
      <w:r w:rsidRPr="008E0845">
        <w:rPr>
          <w:rFonts w:ascii="Arial" w:hAnsi="Arial" w:cs="Arial"/>
          <w:sz w:val="22"/>
          <w:szCs w:val="22"/>
          <w:lang w:val="sr-Latn-RS" w:eastAsia="en-US"/>
        </w:rPr>
        <w:t xml:space="preserve">Срeдствa oдвojeнa зa рeзeвнe дeлoвe изнoси </w:t>
      </w:r>
      <w:r w:rsidRPr="008E0845">
        <w:rPr>
          <w:rFonts w:ascii="Arial" w:hAnsi="Arial" w:cs="Arial"/>
          <w:sz w:val="22"/>
          <w:szCs w:val="22"/>
          <w:lang w:val="sr-Cyrl-RS" w:eastAsia="en-US"/>
        </w:rPr>
        <w:t>7</w:t>
      </w:r>
      <w:r w:rsidRPr="008E0845">
        <w:rPr>
          <w:rFonts w:ascii="Arial" w:hAnsi="Arial" w:cs="Arial"/>
          <w:sz w:val="22"/>
          <w:szCs w:val="22"/>
          <w:lang w:val="sr-Latn-RS" w:eastAsia="en-US"/>
        </w:rPr>
        <w:t>00,000,00 дин бeз ПДВ-a.</w:t>
      </w:r>
      <w:r w:rsidRPr="008E0845">
        <w:rPr>
          <w:rFonts w:ascii="Arial" w:hAnsi="Arial" w:cs="Arial"/>
          <w:sz w:val="22"/>
          <w:szCs w:val="22"/>
          <w:lang w:val="sr-Cyrl-RS" w:eastAsia="en-US"/>
        </w:rPr>
        <w:t xml:space="preserve"> а јединичне цене које понуђач наведе у ценовнику резервних делова служе као јединична цена за фактурисање.</w:t>
      </w:r>
    </w:p>
    <w:p w:rsidR="008E0845" w:rsidRPr="008E0845" w:rsidRDefault="008E0845" w:rsidP="008E0845">
      <w:pPr>
        <w:suppressAutoHyphens w:val="0"/>
        <w:spacing w:before="120"/>
        <w:jc w:val="both"/>
        <w:rPr>
          <w:rFonts w:ascii="Arial" w:hAnsi="Arial"/>
          <w:sz w:val="22"/>
          <w:szCs w:val="22"/>
          <w:lang w:val="en-US" w:eastAsia="en-US"/>
        </w:rPr>
      </w:pPr>
    </w:p>
    <w:p w:rsidR="008E0845" w:rsidRPr="008E0845" w:rsidRDefault="008E0845" w:rsidP="008E0845">
      <w:pPr>
        <w:suppressAutoHyphens w:val="0"/>
        <w:spacing w:before="120"/>
        <w:jc w:val="both"/>
        <w:rPr>
          <w:rFonts w:ascii="Arial" w:eastAsia="Calibri" w:hAnsi="Arial"/>
          <w:sz w:val="22"/>
          <w:szCs w:val="22"/>
          <w:lang w:val="sr-Cyrl-RS" w:eastAsia="en-US"/>
        </w:rPr>
      </w:pPr>
      <w:r w:rsidRPr="008E0845">
        <w:rPr>
          <w:rFonts w:ascii="Arial" w:eastAsia="Calibri" w:hAnsi="Arial"/>
          <w:b/>
          <w:sz w:val="22"/>
          <w:szCs w:val="22"/>
          <w:lang w:val="en-US" w:eastAsia="en-US"/>
        </w:rPr>
        <w:t>НАПОМЕНА:</w:t>
      </w:r>
      <w:r w:rsidRPr="008E0845">
        <w:rPr>
          <w:rFonts w:ascii="Arial" w:eastAsia="Calibri" w:hAnsi="Arial"/>
          <w:sz w:val="22"/>
          <w:szCs w:val="22"/>
          <w:lang w:val="en-US" w:eastAsia="en-US"/>
        </w:rPr>
        <w:t xml:space="preserve"> Понуђач је дужан да се прилагоди постојећем серверима који се користе за систем видео надзора, тј. да понуђени резервни делови буду компатибилни са  постојећим чипсетом. </w:t>
      </w:r>
    </w:p>
    <w:p w:rsidR="008E0845" w:rsidRPr="008E0845" w:rsidRDefault="008E0845" w:rsidP="008E0845">
      <w:pPr>
        <w:suppressAutoHyphens w:val="0"/>
        <w:spacing w:before="120"/>
        <w:jc w:val="both"/>
        <w:rPr>
          <w:rFonts w:ascii="Arial" w:hAnsi="Arial" w:cs="Arial"/>
          <w:sz w:val="22"/>
          <w:szCs w:val="22"/>
          <w:lang w:val="sr-Cyrl-RS" w:eastAsia="en-US"/>
        </w:rPr>
      </w:pPr>
      <w:r w:rsidRPr="008E0845">
        <w:rPr>
          <w:rFonts w:ascii="Arial" w:hAnsi="Arial" w:cs="Arial"/>
          <w:sz w:val="22"/>
          <w:szCs w:val="22"/>
          <w:lang w:val="sr-Cyrl-RS" w:eastAsia="en-US"/>
        </w:rPr>
        <w:lastRenderedPageBreak/>
        <w:t>За понуђене резервне делове је потребно доставити техничку документацију.</w:t>
      </w:r>
    </w:p>
    <w:p w:rsidR="008E0845" w:rsidRPr="008E0845" w:rsidRDefault="008E0845" w:rsidP="008E0845">
      <w:pPr>
        <w:suppressAutoHyphens w:val="0"/>
        <w:spacing w:before="120"/>
        <w:jc w:val="both"/>
        <w:rPr>
          <w:rFonts w:ascii="Arial" w:hAnsi="Arial" w:cs="Arial"/>
          <w:sz w:val="22"/>
          <w:szCs w:val="22"/>
          <w:lang w:val="sr-Cyrl-RS" w:eastAsia="en-US"/>
        </w:rPr>
      </w:pPr>
      <w:r w:rsidRPr="008E0845">
        <w:rPr>
          <w:rFonts w:ascii="Arial" w:hAnsi="Arial" w:cs="Arial"/>
          <w:sz w:val="22"/>
          <w:szCs w:val="22"/>
          <w:lang w:val="en-US" w:eastAsia="en-US"/>
        </w:rPr>
        <w:t>Понуђач је обавезан да достави документацију са сву опрему коју нуди</w:t>
      </w:r>
      <w:r w:rsidRPr="008E0845">
        <w:rPr>
          <w:rFonts w:ascii="Arial" w:hAnsi="Arial" w:cs="Arial"/>
          <w:sz w:val="22"/>
          <w:szCs w:val="22"/>
          <w:lang w:val="sr-Cyrl-RS" w:eastAsia="en-US"/>
        </w:rPr>
        <w:t xml:space="preserve"> (резервни делови)</w:t>
      </w:r>
      <w:r w:rsidRPr="008E0845">
        <w:rPr>
          <w:rFonts w:ascii="Arial" w:hAnsi="Arial" w:cs="Arial"/>
          <w:sz w:val="22"/>
          <w:szCs w:val="22"/>
          <w:lang w:val="en-US" w:eastAsia="en-US"/>
        </w:rPr>
        <w:t>. Понуђач је обавезан да достави документацију где се може видети да понуђена опрема испуњава тражене услове које наручилац захтева (ако је потребно и обележити). Докунентацију је потребно доставити на српском</w:t>
      </w:r>
      <w:r w:rsidRPr="008E0845">
        <w:rPr>
          <w:rFonts w:ascii="Arial" w:hAnsi="Arial" w:cs="Arial"/>
          <w:sz w:val="22"/>
          <w:szCs w:val="22"/>
          <w:lang w:val="sr-Cyrl-RS" w:eastAsia="en-US"/>
        </w:rPr>
        <w:t xml:space="preserve">/енглеском </w:t>
      </w:r>
      <w:r w:rsidRPr="008E0845">
        <w:rPr>
          <w:rFonts w:ascii="Arial" w:hAnsi="Arial" w:cs="Arial"/>
          <w:sz w:val="22"/>
          <w:szCs w:val="22"/>
          <w:lang w:val="en-US" w:eastAsia="en-US"/>
        </w:rPr>
        <w:t xml:space="preserve"> језику.</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75" w:rsidRDefault="00A46375" w:rsidP="00F717AF">
      <w:r>
        <w:separator/>
      </w:r>
    </w:p>
  </w:endnote>
  <w:endnote w:type="continuationSeparator" w:id="0">
    <w:p w:rsidR="00A46375" w:rsidRDefault="00A4637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A3" w:rsidRDefault="006134A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4A3" w:rsidRDefault="006134A3"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A3" w:rsidRPr="000F38BA" w:rsidRDefault="006134A3" w:rsidP="001F2126">
    <w:pPr>
      <w:pStyle w:val="Footer"/>
      <w:jc w:val="right"/>
      <w:rPr>
        <w:sz w:val="20"/>
      </w:rPr>
    </w:pPr>
    <w:r w:rsidRPr="000F38BA">
      <w:rPr>
        <w:sz w:val="20"/>
      </w:rPr>
      <w:t xml:space="preserve">                                                                                                </w:t>
    </w:r>
  </w:p>
  <w:p w:rsidR="006134A3" w:rsidRDefault="006134A3" w:rsidP="006134A3">
    <w:pPr>
      <w:ind w:left="-360" w:right="-19"/>
      <w:jc w:val="center"/>
      <w:outlineLvl w:val="0"/>
      <w:rPr>
        <w:rFonts w:ascii="Arial" w:hAnsi="Arial" w:cs="Arial"/>
        <w:b/>
        <w:sz w:val="18"/>
        <w:szCs w:val="18"/>
        <w:lang w:eastAsia="en-US"/>
      </w:rPr>
    </w:pPr>
    <w:r w:rsidRPr="00FD50B2">
      <w:rPr>
        <w:i/>
        <w:color w:val="4F81BD"/>
        <w:sz w:val="20"/>
      </w:rPr>
      <w:t>ЈН</w:t>
    </w:r>
    <w:r>
      <w:rPr>
        <w:i/>
        <w:sz w:val="20"/>
      </w:rPr>
      <w:t xml:space="preserve"> </w:t>
    </w:r>
    <w:r w:rsidRPr="000F38BA">
      <w:rPr>
        <w:i/>
        <w:sz w:val="20"/>
      </w:rPr>
      <w:t xml:space="preserve"> број </w:t>
    </w:r>
    <w:r w:rsidRPr="006134A3">
      <w:rPr>
        <w:rFonts w:ascii="Arial" w:hAnsi="Arial" w:cs="Arial"/>
        <w:b/>
        <w:sz w:val="18"/>
        <w:szCs w:val="18"/>
        <w:lang w:eastAsia="en-US"/>
      </w:rPr>
      <w:t>3000/</w:t>
    </w:r>
    <w:r w:rsidRPr="006134A3">
      <w:rPr>
        <w:rFonts w:ascii="Arial" w:hAnsi="Arial" w:cs="Arial"/>
        <w:b/>
        <w:sz w:val="18"/>
        <w:szCs w:val="18"/>
        <w:lang w:val="sr-Latn-RS" w:eastAsia="en-US"/>
      </w:rPr>
      <w:t>0014</w:t>
    </w:r>
    <w:r w:rsidRPr="006134A3">
      <w:rPr>
        <w:rFonts w:ascii="Arial" w:hAnsi="Arial" w:cs="Arial"/>
        <w:b/>
        <w:sz w:val="18"/>
        <w:szCs w:val="18"/>
        <w:lang w:eastAsia="en-US"/>
      </w:rPr>
      <w:t>/2017 (</w:t>
    </w:r>
    <w:r w:rsidRPr="006134A3">
      <w:rPr>
        <w:rFonts w:ascii="Arial" w:hAnsi="Arial" w:cs="Arial"/>
        <w:b/>
        <w:sz w:val="18"/>
        <w:szCs w:val="18"/>
        <w:lang w:val="sr-Latn-RS" w:eastAsia="en-US"/>
      </w:rPr>
      <w:t>952</w:t>
    </w:r>
    <w:r w:rsidRPr="006134A3">
      <w:rPr>
        <w:rFonts w:ascii="Arial" w:hAnsi="Arial" w:cs="Arial"/>
        <w:b/>
        <w:sz w:val="18"/>
        <w:szCs w:val="18"/>
        <w:lang w:eastAsia="en-US"/>
      </w:rPr>
      <w:t>/2017)</w:t>
    </w:r>
    <w:r w:rsidRPr="006134A3">
      <w:rPr>
        <w:rFonts w:ascii="Arial" w:hAnsi="Arial" w:cs="Arial"/>
        <w:b/>
        <w:sz w:val="18"/>
        <w:szCs w:val="18"/>
        <w:lang w:val="sr-Latn-RS" w:eastAsia="en-US"/>
      </w:rPr>
      <w:t>,</w:t>
    </w:r>
    <w:r w:rsidRPr="006134A3">
      <w:rPr>
        <w:rFonts w:ascii="Arial" w:hAnsi="Arial" w:cs="Arial"/>
        <w:b/>
        <w:sz w:val="18"/>
        <w:szCs w:val="18"/>
        <w:lang w:eastAsia="en-US"/>
      </w:rPr>
      <w:t>3000/</w:t>
    </w:r>
    <w:r w:rsidRPr="006134A3">
      <w:rPr>
        <w:rFonts w:ascii="Arial" w:hAnsi="Arial" w:cs="Arial"/>
        <w:b/>
        <w:sz w:val="18"/>
        <w:szCs w:val="18"/>
        <w:lang w:val="sr-Latn-RS" w:eastAsia="en-US"/>
      </w:rPr>
      <w:t>0015</w:t>
    </w:r>
    <w:r w:rsidRPr="006134A3">
      <w:rPr>
        <w:rFonts w:ascii="Arial" w:hAnsi="Arial" w:cs="Arial"/>
        <w:b/>
        <w:sz w:val="18"/>
        <w:szCs w:val="18"/>
        <w:lang w:eastAsia="en-US"/>
      </w:rPr>
      <w:t>/2017(</w:t>
    </w:r>
    <w:r w:rsidRPr="006134A3">
      <w:rPr>
        <w:rFonts w:ascii="Arial" w:hAnsi="Arial" w:cs="Arial"/>
        <w:b/>
        <w:sz w:val="18"/>
        <w:szCs w:val="18"/>
        <w:lang w:val="sr-Latn-RS" w:eastAsia="en-US"/>
      </w:rPr>
      <w:t>964</w:t>
    </w:r>
    <w:r w:rsidRPr="006134A3">
      <w:rPr>
        <w:rFonts w:ascii="Arial" w:hAnsi="Arial" w:cs="Arial"/>
        <w:b/>
        <w:sz w:val="18"/>
        <w:szCs w:val="18"/>
        <w:lang w:eastAsia="en-US"/>
      </w:rPr>
      <w:t>/2017)</w:t>
    </w:r>
    <w:r w:rsidRPr="006134A3">
      <w:rPr>
        <w:rFonts w:ascii="Arial" w:hAnsi="Arial" w:cs="Arial"/>
        <w:b/>
        <w:sz w:val="18"/>
        <w:szCs w:val="18"/>
        <w:lang w:val="sr-Latn-RS" w:eastAsia="en-US"/>
      </w:rPr>
      <w:t>,</w:t>
    </w:r>
    <w:r w:rsidRPr="006134A3">
      <w:rPr>
        <w:rFonts w:ascii="Arial" w:hAnsi="Arial" w:cs="Arial"/>
        <w:b/>
        <w:sz w:val="18"/>
        <w:szCs w:val="18"/>
        <w:lang w:eastAsia="en-US"/>
      </w:rPr>
      <w:t>3000/</w:t>
    </w:r>
    <w:r w:rsidRPr="006134A3">
      <w:rPr>
        <w:rFonts w:ascii="Arial" w:hAnsi="Arial" w:cs="Arial"/>
        <w:b/>
        <w:sz w:val="18"/>
        <w:szCs w:val="18"/>
        <w:lang w:val="sr-Latn-RS" w:eastAsia="en-US"/>
      </w:rPr>
      <w:t>0016</w:t>
    </w:r>
    <w:r w:rsidRPr="006134A3">
      <w:rPr>
        <w:rFonts w:ascii="Arial" w:hAnsi="Arial" w:cs="Arial"/>
        <w:b/>
        <w:sz w:val="18"/>
        <w:szCs w:val="18"/>
        <w:lang w:eastAsia="en-US"/>
      </w:rPr>
      <w:t>/2017 (</w:t>
    </w:r>
    <w:r w:rsidRPr="006134A3">
      <w:rPr>
        <w:rFonts w:ascii="Arial" w:hAnsi="Arial" w:cs="Arial"/>
        <w:b/>
        <w:sz w:val="18"/>
        <w:szCs w:val="18"/>
        <w:lang w:val="sr-Latn-RS" w:eastAsia="en-US"/>
      </w:rPr>
      <w:t>953</w:t>
    </w:r>
    <w:r w:rsidRPr="006134A3">
      <w:rPr>
        <w:rFonts w:ascii="Arial" w:hAnsi="Arial" w:cs="Arial"/>
        <w:b/>
        <w:sz w:val="18"/>
        <w:szCs w:val="18"/>
        <w:lang w:eastAsia="en-US"/>
      </w:rPr>
      <w:t>/2017)</w:t>
    </w:r>
  </w:p>
  <w:p w:rsidR="006134A3" w:rsidRPr="006134A3" w:rsidRDefault="006134A3" w:rsidP="006134A3">
    <w:pPr>
      <w:ind w:left="-360" w:right="-19"/>
      <w:jc w:val="center"/>
      <w:outlineLvl w:val="0"/>
      <w:rPr>
        <w:rFonts w:ascii="Arial" w:hAnsi="Arial" w:cs="Arial"/>
        <w:b/>
        <w:sz w:val="22"/>
        <w:szCs w:val="22"/>
        <w:lang w:eastAsia="en-US"/>
      </w:rPr>
    </w:pPr>
    <w:r w:rsidRPr="00DF23B4">
      <w:rPr>
        <w:i/>
        <w:color w:val="4F81BD"/>
        <w:sz w:val="20"/>
      </w:rPr>
      <w:t>Прва</w:t>
    </w:r>
    <w:r w:rsidRPr="000F38BA">
      <w:rPr>
        <w:i/>
        <w:sz w:val="20"/>
      </w:rPr>
      <w:t xml:space="preserve"> измена конкурсне документације</w:t>
    </w:r>
    <w:r>
      <w:rPr>
        <w:i/>
        <w:sz w:val="20"/>
      </w:rPr>
      <w:t xml:space="preserve">                                </w:t>
    </w:r>
    <w:r>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40FA7">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40FA7">
      <w:rPr>
        <w:i/>
        <w:noProof/>
      </w:rPr>
      <w:t>13</w:t>
    </w:r>
    <w:r w:rsidRPr="000F38BA">
      <w:rPr>
        <w:i/>
      </w:rPr>
      <w:fldChar w:fldCharType="end"/>
    </w:r>
  </w:p>
  <w:p w:rsidR="006134A3" w:rsidRPr="001517C4" w:rsidRDefault="006134A3"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75" w:rsidRDefault="00A46375" w:rsidP="00F717AF">
      <w:r>
        <w:separator/>
      </w:r>
    </w:p>
  </w:footnote>
  <w:footnote w:type="continuationSeparator" w:id="0">
    <w:p w:rsidR="00A46375" w:rsidRDefault="00A4637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A3" w:rsidRDefault="006134A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134A3" w:rsidRPr="00933BCC" w:rsidTr="006134A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134A3" w:rsidRPr="00933BCC" w:rsidRDefault="00A46375" w:rsidP="006134A3">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6134A3" w:rsidRPr="00E23434" w:rsidRDefault="006134A3" w:rsidP="006134A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134A3" w:rsidRPr="00933BCC" w:rsidRDefault="006134A3" w:rsidP="006134A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134A3" w:rsidRPr="00E23434" w:rsidRDefault="006134A3" w:rsidP="006134A3">
          <w:pPr>
            <w:jc w:val="center"/>
            <w:rPr>
              <w:rFonts w:cs="Arial"/>
              <w:b/>
              <w:lang w:val="sr-Latn-RS"/>
            </w:rPr>
          </w:pPr>
          <w:r>
            <w:rPr>
              <w:rFonts w:cs="Arial"/>
              <w:b/>
            </w:rPr>
            <w:t>QF-G-030</w:t>
          </w:r>
        </w:p>
      </w:tc>
    </w:tr>
    <w:tr w:rsidR="006134A3" w:rsidRPr="00B86FF2" w:rsidTr="006134A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134A3" w:rsidRPr="00933BCC" w:rsidRDefault="006134A3" w:rsidP="006134A3">
          <w:pPr>
            <w:spacing w:before="30"/>
            <w:rPr>
              <w:rFonts w:cs="Arial"/>
              <w:noProof/>
            </w:rPr>
          </w:pPr>
        </w:p>
      </w:tc>
      <w:tc>
        <w:tcPr>
          <w:tcW w:w="3544" w:type="dxa"/>
          <w:vMerge/>
          <w:tcBorders>
            <w:bottom w:val="double" w:sz="12" w:space="0" w:color="auto"/>
          </w:tcBorders>
          <w:shd w:val="clear" w:color="auto" w:fill="F3F3F3"/>
          <w:vAlign w:val="center"/>
        </w:tcPr>
        <w:p w:rsidR="006134A3" w:rsidRPr="00933BCC" w:rsidRDefault="006134A3" w:rsidP="006134A3">
          <w:pPr>
            <w:jc w:val="center"/>
            <w:rPr>
              <w:rFonts w:cs="Arial"/>
            </w:rPr>
          </w:pPr>
        </w:p>
      </w:tc>
      <w:tc>
        <w:tcPr>
          <w:tcW w:w="1559" w:type="dxa"/>
          <w:tcBorders>
            <w:top w:val="single" w:sz="4" w:space="0" w:color="auto"/>
            <w:bottom w:val="double" w:sz="12" w:space="0" w:color="auto"/>
          </w:tcBorders>
          <w:shd w:val="clear" w:color="auto" w:fill="CCCCCC"/>
          <w:vAlign w:val="center"/>
        </w:tcPr>
        <w:p w:rsidR="006134A3" w:rsidRPr="00933BCC" w:rsidRDefault="006134A3" w:rsidP="006134A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134A3" w:rsidRPr="00552D0C" w:rsidRDefault="006134A3" w:rsidP="006134A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40FA7">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40FA7">
            <w:rPr>
              <w:rFonts w:cs="Arial"/>
              <w:b/>
              <w:noProof/>
            </w:rPr>
            <w:t>13</w:t>
          </w:r>
          <w:r w:rsidRPr="0081700D">
            <w:rPr>
              <w:rFonts w:cs="Arial"/>
              <w:b/>
            </w:rPr>
            <w:fldChar w:fldCharType="end"/>
          </w:r>
        </w:p>
      </w:tc>
    </w:tr>
  </w:tbl>
  <w:p w:rsidR="006134A3" w:rsidRDefault="006134A3">
    <w:pPr>
      <w:pStyle w:val="Header"/>
    </w:pPr>
  </w:p>
  <w:p w:rsidR="006134A3" w:rsidRDefault="00613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3F7E"/>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1C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427C"/>
    <w:rsid w:val="00295D8C"/>
    <w:rsid w:val="00296447"/>
    <w:rsid w:val="0029707E"/>
    <w:rsid w:val="002A51F9"/>
    <w:rsid w:val="002B1EEF"/>
    <w:rsid w:val="002B1F77"/>
    <w:rsid w:val="002B275A"/>
    <w:rsid w:val="002B42E5"/>
    <w:rsid w:val="002B4A46"/>
    <w:rsid w:val="002C0AAD"/>
    <w:rsid w:val="002C2FD7"/>
    <w:rsid w:val="002C4319"/>
    <w:rsid w:val="002C5114"/>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0FA7"/>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34A3"/>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845"/>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375"/>
    <w:rsid w:val="00A46AC2"/>
    <w:rsid w:val="00A46CBB"/>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05"/>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A49"/>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D91F5"/>
  <w15:docId w15:val="{6B6FBC70-3BB7-4E17-8C6A-6774E5F3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6134A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D3DC-54CE-4CB3-9DF6-6BB67874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33</cp:revision>
  <cp:lastPrinted>2014-12-19T09:46:00Z</cp:lastPrinted>
  <dcterms:created xsi:type="dcterms:W3CDTF">2015-07-01T14:16:00Z</dcterms:created>
  <dcterms:modified xsi:type="dcterms:W3CDTF">2018-01-10T06:39:00Z</dcterms:modified>
</cp:coreProperties>
</file>