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6D4F05" w:rsidRDefault="00C6690C"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66BAE" w:rsidRDefault="00700BC7" w:rsidP="00246B36">
      <w:pPr>
        <w:jc w:val="center"/>
        <w:rPr>
          <w:rFonts w:ascii="Arial" w:hAnsi="Arial" w:cs="Arial"/>
          <w:b/>
          <w:sz w:val="22"/>
          <w:szCs w:val="22"/>
        </w:rPr>
      </w:pPr>
      <w:r>
        <w:rPr>
          <w:rFonts w:ascii="Arial" w:hAnsi="Arial" w:cs="Arial"/>
          <w:b/>
          <w:sz w:val="22"/>
          <w:szCs w:val="22"/>
          <w:lang w:val="sr-Cyrl-RS"/>
        </w:rPr>
        <w:t>ДРУГА</w:t>
      </w:r>
      <w:r w:rsidR="00C6690C" w:rsidRPr="00466BAE">
        <w:rPr>
          <w:rFonts w:ascii="Arial" w:hAnsi="Arial" w:cs="Arial"/>
          <w:b/>
          <w:sz w:val="22"/>
          <w:szCs w:val="22"/>
        </w:rPr>
        <w:t xml:space="preserve">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466BAE"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Pr="00466BAE">
        <w:rPr>
          <w:rFonts w:ascii="Arial" w:hAnsi="Arial" w:cs="Arial"/>
          <w:sz w:val="22"/>
          <w:szCs w:val="22"/>
        </w:rPr>
        <w:t>УСЛУГА</w:t>
      </w:r>
      <w:r w:rsidR="00466BAE">
        <w:rPr>
          <w:rFonts w:ascii="Arial" w:hAnsi="Arial" w:cs="Arial"/>
          <w:sz w:val="22"/>
          <w:szCs w:val="22"/>
          <w:lang w:val="sr-Cyrl-RS"/>
        </w:rPr>
        <w:t>:</w:t>
      </w:r>
    </w:p>
    <w:p w:rsidR="00C6690C" w:rsidRPr="00295D8C" w:rsidRDefault="00C6690C" w:rsidP="00F717AF">
      <w:pPr>
        <w:pStyle w:val="BodyText"/>
        <w:jc w:val="center"/>
        <w:rPr>
          <w:rFonts w:ascii="Arial" w:hAnsi="Arial" w:cs="Arial"/>
          <w:sz w:val="22"/>
          <w:szCs w:val="22"/>
        </w:rPr>
      </w:pPr>
      <w:r w:rsidRPr="00466BAE">
        <w:rPr>
          <w:rFonts w:ascii="Arial" w:hAnsi="Arial" w:cs="Arial"/>
          <w:sz w:val="22"/>
          <w:szCs w:val="22"/>
          <w:lang w:val="ru-RU"/>
        </w:rPr>
        <w:t xml:space="preserve"> </w:t>
      </w:r>
      <w:r w:rsidR="00466BAE" w:rsidRPr="00AB5573">
        <w:rPr>
          <w:rFonts w:ascii="Arial" w:hAnsi="Arial"/>
        </w:rPr>
        <w:t>Израда Процене ризика у за</w:t>
      </w:r>
      <w:r w:rsidR="00466BAE" w:rsidRPr="00AB5573">
        <w:rPr>
          <w:rFonts w:ascii="Arial" w:hAnsi="Arial"/>
          <w:lang w:val="sr-Cyrl-RS"/>
        </w:rPr>
        <w:t>ш</w:t>
      </w:r>
      <w:r w:rsidR="00466BAE" w:rsidRPr="00AB5573">
        <w:rPr>
          <w:rFonts w:ascii="Arial" w:hAnsi="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66BAE"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66BAE" w:rsidRPr="00466BAE">
        <w:rPr>
          <w:rFonts w:ascii="Arial" w:hAnsi="Arial"/>
          <w:b/>
          <w:sz w:val="22"/>
          <w:szCs w:val="22"/>
        </w:rPr>
        <w:t>3000/</w:t>
      </w:r>
      <w:r w:rsidR="00466BAE" w:rsidRPr="00466BAE">
        <w:rPr>
          <w:rFonts w:ascii="Arial" w:hAnsi="Arial"/>
          <w:b/>
          <w:sz w:val="22"/>
          <w:szCs w:val="22"/>
          <w:lang w:val="sr-Latn-RS"/>
        </w:rPr>
        <w:t>0017</w:t>
      </w:r>
      <w:r w:rsidR="00466BAE" w:rsidRPr="00466BAE">
        <w:rPr>
          <w:rFonts w:ascii="Arial" w:hAnsi="Arial"/>
          <w:b/>
          <w:sz w:val="22"/>
          <w:szCs w:val="22"/>
        </w:rPr>
        <w:t>/2017(</w:t>
      </w:r>
      <w:r w:rsidR="00466BAE" w:rsidRPr="00466BAE">
        <w:rPr>
          <w:rFonts w:ascii="Arial" w:hAnsi="Arial"/>
          <w:b/>
          <w:sz w:val="22"/>
          <w:szCs w:val="22"/>
          <w:lang w:val="sr-Latn-RS"/>
        </w:rPr>
        <w:t>1044</w:t>
      </w:r>
      <w:r w:rsidR="00466BAE" w:rsidRPr="00466BAE">
        <w:rPr>
          <w:rFonts w:ascii="Arial" w:hAnsi="Arial"/>
          <w:b/>
          <w:sz w:val="22"/>
          <w:szCs w:val="22"/>
        </w:rPr>
        <w:t>/2017</w:t>
      </w:r>
      <w:r w:rsidR="00466BAE" w:rsidRPr="00466BAE">
        <w:rPr>
          <w:rFonts w:ascii="Arial" w:hAnsi="Arial"/>
          <w:b/>
          <w:sz w:val="22"/>
          <w:szCs w:val="22"/>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466BAE">
        <w:rPr>
          <w:rFonts w:ascii="Arial" w:hAnsi="Arial" w:cs="Arial"/>
          <w:sz w:val="22"/>
          <w:szCs w:val="22"/>
          <w:lang w:val="sr-Cyrl-RS"/>
        </w:rPr>
        <w:t>105-Е.03.01-</w:t>
      </w:r>
      <w:r w:rsidR="00700BC7">
        <w:rPr>
          <w:rFonts w:ascii="Arial" w:hAnsi="Arial" w:cs="Arial"/>
          <w:sz w:val="22"/>
          <w:szCs w:val="22"/>
          <w:lang w:val="sr-Latn-RS"/>
        </w:rPr>
        <w:t>525018/</w:t>
      </w:r>
      <w:r w:rsidR="006D4F05">
        <w:rPr>
          <w:rFonts w:ascii="Arial" w:hAnsi="Arial" w:cs="Arial"/>
          <w:sz w:val="22"/>
          <w:szCs w:val="22"/>
          <w:lang w:val="sr-Latn-RS"/>
        </w:rPr>
        <w:t>10</w:t>
      </w:r>
      <w:r w:rsidR="00700BC7">
        <w:rPr>
          <w:rFonts w:ascii="Arial" w:hAnsi="Arial" w:cs="Arial"/>
          <w:sz w:val="22"/>
          <w:szCs w:val="22"/>
          <w:lang w:val="sr-Latn-RS"/>
        </w:rPr>
        <w:t xml:space="preserve"> </w:t>
      </w:r>
      <w:r w:rsidR="00466BAE">
        <w:rPr>
          <w:rFonts w:ascii="Arial" w:hAnsi="Arial" w:cs="Arial"/>
          <w:sz w:val="22"/>
          <w:szCs w:val="22"/>
          <w:lang w:val="sr-Cyrl-RS"/>
        </w:rPr>
        <w:t>-2017</w:t>
      </w:r>
      <w:r w:rsidRPr="00295D8C">
        <w:rPr>
          <w:rFonts w:ascii="Arial" w:hAnsi="Arial" w:cs="Arial"/>
          <w:sz w:val="22"/>
          <w:szCs w:val="22"/>
        </w:rPr>
        <w:t xml:space="preserve"> од </w:t>
      </w:r>
      <w:r w:rsidR="006D4F05">
        <w:rPr>
          <w:rFonts w:ascii="Arial" w:hAnsi="Arial" w:cs="Arial"/>
          <w:sz w:val="22"/>
          <w:szCs w:val="22"/>
          <w:lang w:val="sr-Latn-RS"/>
        </w:rPr>
        <w:t xml:space="preserve">26.12 </w:t>
      </w:r>
      <w:r w:rsidR="00786BF2">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466BAE" w:rsidRDefault="00466BAE" w:rsidP="00F717AF">
      <w:pPr>
        <w:jc w:val="center"/>
        <w:rPr>
          <w:rFonts w:ascii="Arial" w:hAnsi="Arial" w:cs="Arial"/>
          <w:sz w:val="22"/>
          <w:szCs w:val="22"/>
        </w:rPr>
      </w:pPr>
      <w:r w:rsidRPr="00466BAE">
        <w:rPr>
          <w:rFonts w:ascii="Arial" w:hAnsi="Arial" w:cs="Arial"/>
          <w:sz w:val="22"/>
          <w:szCs w:val="22"/>
          <w:lang w:val="sr-Cyrl-RS"/>
        </w:rPr>
        <w:t>Обреновац</w:t>
      </w:r>
      <w:r w:rsidR="00C6690C" w:rsidRPr="00466BAE">
        <w:rPr>
          <w:rFonts w:ascii="Arial" w:hAnsi="Arial" w:cs="Arial"/>
          <w:sz w:val="22"/>
          <w:szCs w:val="22"/>
        </w:rPr>
        <w:t xml:space="preserve">, </w:t>
      </w:r>
      <w:r w:rsidRPr="00466BAE">
        <w:rPr>
          <w:rFonts w:ascii="Arial" w:hAnsi="Arial" w:cs="Arial"/>
          <w:sz w:val="22"/>
          <w:szCs w:val="22"/>
          <w:lang w:val="sr-Cyrl-RS"/>
        </w:rPr>
        <w:t xml:space="preserve">децембар, </w:t>
      </w:r>
      <w:r w:rsidR="00E07723" w:rsidRPr="00466BAE">
        <w:rPr>
          <w:rFonts w:ascii="Arial" w:hAnsi="Arial" w:cs="Arial"/>
          <w:sz w:val="22"/>
          <w:szCs w:val="22"/>
        </w:rPr>
        <w:t>20</w:t>
      </w:r>
      <w:r w:rsidRPr="00466BAE">
        <w:rPr>
          <w:rFonts w:ascii="Arial" w:hAnsi="Arial" w:cs="Arial"/>
          <w:sz w:val="22"/>
          <w:szCs w:val="22"/>
          <w:lang w:val="sr-Cyrl-RS"/>
        </w:rPr>
        <w:t>17</w:t>
      </w:r>
      <w:r w:rsidR="00C6690C" w:rsidRPr="00466BAE">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700BC7"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466BAE">
        <w:rPr>
          <w:rFonts w:ascii="Arial" w:hAnsi="Arial" w:cs="Arial"/>
          <w:b/>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66BAE" w:rsidRPr="00466BAE" w:rsidRDefault="00C6690C" w:rsidP="00466BAE">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66BAE" w:rsidRPr="00466BAE">
        <w:rPr>
          <w:rFonts w:ascii="Arial" w:hAnsi="Arial"/>
          <w:b/>
          <w:sz w:val="22"/>
          <w:szCs w:val="22"/>
        </w:rPr>
        <w:t>3000/</w:t>
      </w:r>
      <w:r w:rsidR="00466BAE" w:rsidRPr="00466BAE">
        <w:rPr>
          <w:rFonts w:ascii="Arial" w:hAnsi="Arial"/>
          <w:b/>
          <w:sz w:val="22"/>
          <w:szCs w:val="22"/>
          <w:lang w:val="sr-Latn-RS"/>
        </w:rPr>
        <w:t>0017</w:t>
      </w:r>
      <w:r w:rsidR="00466BAE" w:rsidRPr="00466BAE">
        <w:rPr>
          <w:rFonts w:ascii="Arial" w:hAnsi="Arial"/>
          <w:b/>
          <w:sz w:val="22"/>
          <w:szCs w:val="22"/>
        </w:rPr>
        <w:t>/2017(</w:t>
      </w:r>
      <w:r w:rsidR="00466BAE" w:rsidRPr="00466BAE">
        <w:rPr>
          <w:rFonts w:ascii="Arial" w:hAnsi="Arial"/>
          <w:b/>
          <w:sz w:val="22"/>
          <w:szCs w:val="22"/>
          <w:lang w:val="sr-Latn-RS"/>
        </w:rPr>
        <w:t>1044</w:t>
      </w:r>
      <w:r w:rsidR="00466BAE" w:rsidRPr="00466BAE">
        <w:rPr>
          <w:rFonts w:ascii="Arial" w:hAnsi="Arial"/>
          <w:b/>
          <w:sz w:val="22"/>
          <w:szCs w:val="22"/>
        </w:rPr>
        <w:t>/2017</w:t>
      </w:r>
      <w:r w:rsidR="00466BAE" w:rsidRPr="00466BAE">
        <w:rPr>
          <w:rFonts w:ascii="Arial" w:hAnsi="Arial"/>
          <w:b/>
          <w:sz w:val="22"/>
          <w:szCs w:val="22"/>
          <w:lang w:val="sr-Cyrl-RS"/>
        </w:rPr>
        <w:t>)</w:t>
      </w:r>
    </w:p>
    <w:p w:rsidR="00C6690C" w:rsidRPr="00295D8C" w:rsidRDefault="00C6690C" w:rsidP="00DF23B4">
      <w:pPr>
        <w:pStyle w:val="BodyText"/>
        <w:jc w:val="center"/>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66BAE">
      <w:pPr>
        <w:rPr>
          <w:rFonts w:ascii="Arial" w:hAnsi="Arial" w:cs="Arial"/>
          <w:sz w:val="22"/>
          <w:szCs w:val="22"/>
        </w:rPr>
      </w:pPr>
    </w:p>
    <w:p w:rsidR="00C6690C" w:rsidRDefault="00466BAE" w:rsidP="00466BAE">
      <w:pPr>
        <w:ind w:right="-180"/>
        <w:rPr>
          <w:rFonts w:ascii="Arial" w:hAnsi="Arial" w:cs="Arial"/>
          <w:sz w:val="22"/>
          <w:szCs w:val="22"/>
        </w:rPr>
      </w:pPr>
      <w:r w:rsidRPr="00466BAE">
        <w:rPr>
          <w:rFonts w:ascii="Arial" w:hAnsi="Arial" w:cs="Arial"/>
          <w:sz w:val="22"/>
          <w:szCs w:val="22"/>
        </w:rPr>
        <w:t>К</w:t>
      </w:r>
      <w:r w:rsidR="00C6690C" w:rsidRPr="00466BAE">
        <w:rPr>
          <w:rFonts w:ascii="Arial" w:hAnsi="Arial" w:cs="Arial"/>
          <w:sz w:val="22"/>
          <w:szCs w:val="22"/>
        </w:rPr>
        <w:t>онкурсне документације мења се</w:t>
      </w:r>
      <w:r w:rsidR="00C6690C" w:rsidRPr="00466BAE">
        <w:rPr>
          <w:rFonts w:ascii="Arial" w:hAnsi="Arial" w:cs="Arial"/>
          <w:i/>
          <w:sz w:val="22"/>
          <w:szCs w:val="22"/>
        </w:rPr>
        <w:t xml:space="preserve"> </w:t>
      </w:r>
      <w:r w:rsidR="00C6690C" w:rsidRPr="00466BAE">
        <w:rPr>
          <w:rFonts w:ascii="Arial" w:hAnsi="Arial" w:cs="Arial"/>
          <w:sz w:val="22"/>
          <w:szCs w:val="22"/>
        </w:rPr>
        <w:t>и</w:t>
      </w:r>
      <w:r w:rsidRPr="00466BAE">
        <w:rPr>
          <w:rFonts w:ascii="Arial" w:hAnsi="Arial" w:cs="Arial"/>
          <w:i/>
          <w:sz w:val="22"/>
          <w:szCs w:val="22"/>
          <w:lang w:val="sr-Cyrl-RS"/>
        </w:rPr>
        <w:t xml:space="preserve">  </w:t>
      </w:r>
      <w:r w:rsidRPr="00466BAE">
        <w:rPr>
          <w:rFonts w:ascii="Arial" w:hAnsi="Arial" w:cs="Arial"/>
          <w:sz w:val="22"/>
          <w:szCs w:val="22"/>
          <w:lang w:val="sr-Cyrl-RS"/>
        </w:rPr>
        <w:t xml:space="preserve">делу: </w:t>
      </w:r>
      <w:r w:rsidR="00700BC7">
        <w:rPr>
          <w:rFonts w:ascii="Arial" w:hAnsi="Arial" w:cs="Arial"/>
          <w:b/>
          <w:sz w:val="22"/>
          <w:szCs w:val="22"/>
          <w:lang w:val="sr-Cyrl-RS" w:eastAsia="sr-Latn-CS"/>
        </w:rPr>
        <w:t xml:space="preserve">-3-ТЕХНИЧКА СПЕЦИФИКАЦИЈА </w:t>
      </w:r>
      <w:r>
        <w:rPr>
          <w:rFonts w:ascii="Arial" w:hAnsi="Arial" w:cs="Arial"/>
          <w:b/>
          <w:sz w:val="22"/>
          <w:szCs w:val="22"/>
          <w:lang w:val="sr-Cyrl-RS" w:eastAsia="sr-Latn-CS"/>
        </w:rPr>
        <w:t xml:space="preserve"> </w:t>
      </w:r>
      <w:r w:rsidRPr="00466BAE">
        <w:rPr>
          <w:rFonts w:ascii="Arial" w:hAnsi="Arial" w:cs="Arial"/>
          <w:i/>
          <w:sz w:val="22"/>
          <w:szCs w:val="22"/>
          <w:lang w:val="sr-Cyrl-RS"/>
        </w:rPr>
        <w:t xml:space="preserve"> </w:t>
      </w:r>
      <w:r>
        <w:rPr>
          <w:rFonts w:ascii="Arial" w:hAnsi="Arial" w:cs="Arial"/>
          <w:sz w:val="22"/>
          <w:szCs w:val="22"/>
          <w:lang w:val="sr-Cyrl-RS"/>
        </w:rPr>
        <w:t>и</w:t>
      </w:r>
      <w:r w:rsidRPr="00466BAE">
        <w:rPr>
          <w:rFonts w:ascii="Arial" w:hAnsi="Arial" w:cs="Arial"/>
          <w:sz w:val="22"/>
          <w:szCs w:val="22"/>
          <w:lang w:val="sr-Cyrl-RS"/>
        </w:rPr>
        <w:t xml:space="preserve"> сада гласи </w:t>
      </w:r>
      <w:r w:rsidRPr="00466BAE">
        <w:rPr>
          <w:rFonts w:ascii="Arial" w:hAnsi="Arial" w:cs="Arial"/>
          <w:sz w:val="22"/>
          <w:szCs w:val="22"/>
        </w:rPr>
        <w:t xml:space="preserve"> </w:t>
      </w:r>
      <w:r w:rsidR="00C6690C" w:rsidRPr="00466BAE">
        <w:rPr>
          <w:rFonts w:ascii="Arial" w:hAnsi="Arial" w:cs="Arial"/>
          <w:sz w:val="22"/>
          <w:szCs w:val="22"/>
        </w:rPr>
        <w:t xml:space="preserve">: </w:t>
      </w:r>
    </w:p>
    <w:p w:rsidR="00466BAE" w:rsidRDefault="00466BAE" w:rsidP="00466BAE">
      <w:pPr>
        <w:ind w:right="-180"/>
        <w:rPr>
          <w:rFonts w:ascii="Arial" w:hAnsi="Arial" w:cs="Arial"/>
          <w:sz w:val="22"/>
          <w:szCs w:val="22"/>
        </w:rPr>
      </w:pPr>
    </w:p>
    <w:p w:rsidR="00466BAE" w:rsidRDefault="00466BAE" w:rsidP="00466BAE">
      <w:pPr>
        <w:ind w:right="-180"/>
        <w:rPr>
          <w:rFonts w:ascii="Arial" w:hAnsi="Arial" w:cs="Arial"/>
          <w:sz w:val="22"/>
          <w:szCs w:val="22"/>
        </w:rPr>
      </w:pPr>
    </w:p>
    <w:p w:rsidR="00700BC7" w:rsidRPr="00700BC7" w:rsidRDefault="00700BC7" w:rsidP="00700BC7">
      <w:pPr>
        <w:numPr>
          <w:ilvl w:val="0"/>
          <w:numId w:val="12"/>
        </w:numPr>
        <w:suppressAutoHyphens w:val="0"/>
        <w:spacing w:before="120"/>
        <w:jc w:val="both"/>
        <w:outlineLvl w:val="0"/>
        <w:rPr>
          <w:rFonts w:ascii="Arial" w:hAnsi="Arial" w:cs="Arial"/>
          <w:b/>
          <w:sz w:val="22"/>
          <w:szCs w:val="22"/>
          <w:lang w:val="sr-Latn-RS"/>
        </w:rPr>
      </w:pPr>
      <w:r w:rsidRPr="00700BC7">
        <w:rPr>
          <w:rFonts w:ascii="Arial" w:hAnsi="Arial" w:cs="Arial"/>
          <w:b/>
          <w:sz w:val="22"/>
          <w:szCs w:val="22"/>
        </w:rPr>
        <w:t>ТЕХНИЧКАСПЕЦИФИКАЦИЈА</w:t>
      </w:r>
    </w:p>
    <w:p w:rsidR="00700BC7" w:rsidRPr="00700BC7" w:rsidRDefault="00700BC7" w:rsidP="00700BC7">
      <w:pPr>
        <w:suppressAutoHyphens w:val="0"/>
        <w:spacing w:before="120"/>
        <w:jc w:val="both"/>
        <w:rPr>
          <w:rFonts w:ascii="Arial" w:hAnsi="Arial" w:cs="Arial"/>
          <w:sz w:val="22"/>
          <w:szCs w:val="22"/>
          <w:lang w:val="sr-Cyrl-RS" w:eastAsia="en-US"/>
        </w:rPr>
      </w:pPr>
      <w:r w:rsidRPr="00700BC7">
        <w:rPr>
          <w:rFonts w:ascii="Arial" w:hAnsi="Arial"/>
          <w:b/>
          <w:sz w:val="22"/>
          <w:szCs w:val="22"/>
          <w:lang w:val="sr-Cyrl-RS"/>
        </w:rPr>
        <w:t xml:space="preserve">3.1 </w:t>
      </w:r>
      <w:r w:rsidRPr="00700BC7">
        <w:rPr>
          <w:rFonts w:ascii="Arial" w:hAnsi="Arial" w:cs="Arial"/>
          <w:sz w:val="22"/>
          <w:szCs w:val="22"/>
          <w:lang w:val="sr-Cyrl-RS" w:eastAsia="en-US"/>
        </w:rPr>
        <w:t>ОПШТИ ПОДАЦИ</w:t>
      </w:r>
    </w:p>
    <w:p w:rsidR="00700BC7" w:rsidRPr="00700BC7" w:rsidRDefault="00700BC7" w:rsidP="00700BC7">
      <w:pPr>
        <w:suppressAutoHyphens w:val="0"/>
        <w:spacing w:before="120"/>
        <w:jc w:val="both"/>
        <w:rPr>
          <w:rFonts w:ascii="Arial" w:hAnsi="Arial" w:cs="Arial"/>
          <w:sz w:val="22"/>
          <w:szCs w:val="22"/>
          <w:lang w:val="sr-Cyrl-RS" w:eastAsia="en-US"/>
        </w:rPr>
      </w:pPr>
      <w:r w:rsidRPr="00700BC7">
        <w:rPr>
          <w:rFonts w:ascii="Arial" w:hAnsi="Arial" w:cs="Arial"/>
          <w:sz w:val="22"/>
          <w:szCs w:val="22"/>
          <w:lang w:val="sr-Cyrl-RS" w:eastAsia="en-US"/>
        </w:rPr>
        <w:t>Наручилац:</w:t>
      </w:r>
    </w:p>
    <w:p w:rsidR="00700BC7" w:rsidRPr="00700BC7" w:rsidRDefault="00700BC7" w:rsidP="00700BC7">
      <w:pPr>
        <w:numPr>
          <w:ilvl w:val="0"/>
          <w:numId w:val="20"/>
        </w:numPr>
        <w:suppressAutoHyphens w:val="0"/>
        <w:spacing w:before="120"/>
        <w:contextualSpacing/>
        <w:jc w:val="both"/>
        <w:rPr>
          <w:rFonts w:ascii="Arial" w:eastAsia="Calibri" w:hAnsi="Arial" w:cs="Arial"/>
          <w:sz w:val="22"/>
          <w:szCs w:val="22"/>
          <w:lang w:val="sr-Cyrl-RS" w:eastAsia="en-US"/>
        </w:rPr>
      </w:pPr>
      <w:r w:rsidRPr="00700BC7">
        <w:rPr>
          <w:rFonts w:ascii="Arial" w:eastAsia="Calibri" w:hAnsi="Arial" w:cs="Arial"/>
          <w:sz w:val="22"/>
          <w:szCs w:val="22"/>
          <w:lang w:val="sr-Cyrl-RS" w:eastAsia="en-US"/>
        </w:rPr>
        <w:t>Јавно предузеће „Електропривреда Србије“, Београд; Огранак „Термоелектране Никола Тесла, Београд - Обреновац, улица Богољуба Урошевића Црног 44 (у даљем тексту: Наручилац)</w:t>
      </w:r>
    </w:p>
    <w:p w:rsidR="00700BC7" w:rsidRPr="00700BC7" w:rsidRDefault="00700BC7" w:rsidP="00700BC7">
      <w:pPr>
        <w:suppressAutoHyphens w:val="0"/>
        <w:spacing w:before="120"/>
        <w:jc w:val="both"/>
        <w:rPr>
          <w:rFonts w:ascii="Arial" w:hAnsi="Arial" w:cs="Arial"/>
          <w:sz w:val="22"/>
          <w:szCs w:val="22"/>
          <w:lang w:val="sr-Cyrl-RS" w:eastAsia="en-US"/>
        </w:rPr>
      </w:pPr>
      <w:r w:rsidRPr="00700BC7">
        <w:rPr>
          <w:rFonts w:ascii="Arial" w:hAnsi="Arial" w:cs="Arial"/>
          <w:sz w:val="22"/>
          <w:szCs w:val="22"/>
          <w:lang w:val="sr-Cyrl-RS" w:eastAsia="en-US"/>
        </w:rPr>
        <w:t>Предмет набавке</w:t>
      </w:r>
    </w:p>
    <w:p w:rsidR="00700BC7" w:rsidRPr="00700BC7" w:rsidRDefault="00700BC7" w:rsidP="00700BC7">
      <w:pPr>
        <w:numPr>
          <w:ilvl w:val="0"/>
          <w:numId w:val="20"/>
        </w:numPr>
        <w:suppressAutoHyphens w:val="0"/>
        <w:spacing w:before="120"/>
        <w:contextualSpacing/>
        <w:jc w:val="both"/>
        <w:rPr>
          <w:rFonts w:ascii="Arial" w:eastAsia="Calibri" w:hAnsi="Arial" w:cs="Arial"/>
          <w:sz w:val="22"/>
          <w:szCs w:val="22"/>
          <w:lang w:val="sr-Cyrl-RS" w:eastAsia="en-US"/>
        </w:rPr>
      </w:pPr>
      <w:r w:rsidRPr="00700BC7">
        <w:rPr>
          <w:rFonts w:ascii="Arial" w:eastAsia="Calibri" w:hAnsi="Arial" w:cs="Arial"/>
          <w:sz w:val="22"/>
          <w:szCs w:val="22"/>
          <w:lang w:val="sr-Cyrl-RS" w:eastAsia="en-US"/>
        </w:rPr>
        <w:t>Израда Процене ризика у заштити лица, имовине и пословања ТЕНТ, Процене угрожености од елементраних непогода и других несрећа и Плана заштите и спасавања са Планом заштите од удеса</w:t>
      </w:r>
    </w:p>
    <w:p w:rsidR="00700BC7" w:rsidRPr="00700BC7" w:rsidRDefault="00700BC7" w:rsidP="00700BC7">
      <w:pPr>
        <w:spacing w:before="120"/>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Циљ:</w:t>
      </w:r>
      <w:r w:rsidRPr="00700BC7">
        <w:rPr>
          <w:rFonts w:ascii="Arial" w:hAnsi="Arial" w:cs="Arial"/>
          <w:bCs/>
          <w:iCs/>
          <w:color w:val="000000"/>
          <w:kern w:val="1"/>
          <w:sz w:val="22"/>
          <w:szCs w:val="22"/>
          <w:lang w:val="sr-Cyrl-RS"/>
        </w:rPr>
        <w:t xml:space="preserve"> </w:t>
      </w:r>
      <w:r w:rsidRPr="00700BC7">
        <w:rPr>
          <w:rFonts w:ascii="Arial" w:hAnsi="Arial" w:cs="Arial"/>
          <w:bCs/>
          <w:iCs/>
          <w:color w:val="000000"/>
          <w:kern w:val="1"/>
          <w:sz w:val="22"/>
          <w:szCs w:val="22"/>
          <w:lang w:val="en-US"/>
        </w:rPr>
        <w:t>Идентификација потенцијалних опасности, оцена ризика и дефинисање потребних снага и средстава и превентивних мера за заштиту и спасавање</w:t>
      </w:r>
      <w:r w:rsidRPr="00700BC7">
        <w:rPr>
          <w:rFonts w:ascii="Arial" w:hAnsi="Arial" w:cs="Arial"/>
          <w:bCs/>
          <w:iCs/>
          <w:color w:val="000000"/>
          <w:kern w:val="1"/>
          <w:sz w:val="22"/>
          <w:szCs w:val="22"/>
          <w:lang w:val="sr-Cyrl-RS"/>
        </w:rPr>
        <w:t>, као и за заштиту лица, иовине и пословања.</w:t>
      </w:r>
      <w:r w:rsidRPr="00700BC7">
        <w:rPr>
          <w:rFonts w:ascii="Arial" w:hAnsi="Arial" w:cs="Arial"/>
          <w:bCs/>
          <w:iCs/>
          <w:color w:val="000000"/>
          <w:kern w:val="1"/>
          <w:sz w:val="22"/>
          <w:szCs w:val="22"/>
          <w:lang w:val="en-US"/>
        </w:rPr>
        <w:t xml:space="preserve">. </w:t>
      </w:r>
    </w:p>
    <w:p w:rsidR="00700BC7" w:rsidRPr="00700BC7" w:rsidRDefault="00700BC7" w:rsidP="00700BC7">
      <w:pPr>
        <w:suppressAutoHyphens w:val="0"/>
        <w:spacing w:before="120"/>
        <w:jc w:val="both"/>
        <w:rPr>
          <w:rFonts w:ascii="Arial" w:hAnsi="Arial" w:cs="Arial"/>
          <w:sz w:val="22"/>
          <w:szCs w:val="22"/>
          <w:lang w:val="sr-Cyrl-RS" w:eastAsia="en-US"/>
        </w:rPr>
      </w:pPr>
      <w:r w:rsidRPr="00700BC7">
        <w:rPr>
          <w:rFonts w:ascii="Arial" w:hAnsi="Arial" w:cs="Arial"/>
          <w:sz w:val="22"/>
          <w:szCs w:val="22"/>
          <w:lang w:val="sr-Cyrl-RS" w:eastAsia="en-US"/>
        </w:rPr>
        <w:t xml:space="preserve">Предмет јавне набавке ће  се спроводи у </w:t>
      </w:r>
      <w:r w:rsidRPr="00700BC7">
        <w:rPr>
          <w:rFonts w:ascii="Arial" w:hAnsi="Arial" w:cs="Arial"/>
          <w:sz w:val="22"/>
          <w:szCs w:val="22"/>
          <w:lang w:val="en-US" w:eastAsia="en-US"/>
        </w:rPr>
        <w:t xml:space="preserve">III </w:t>
      </w:r>
      <w:r w:rsidRPr="00700BC7">
        <w:rPr>
          <w:rFonts w:ascii="Arial" w:hAnsi="Arial" w:cs="Arial"/>
          <w:sz w:val="22"/>
          <w:szCs w:val="22"/>
          <w:lang w:val="sr-Cyrl-RS" w:eastAsia="en-US"/>
        </w:rPr>
        <w:t>фазе:</w:t>
      </w:r>
    </w:p>
    <w:p w:rsidR="00700BC7" w:rsidRPr="00700BC7" w:rsidRDefault="00700BC7" w:rsidP="00700BC7">
      <w:pPr>
        <w:numPr>
          <w:ilvl w:val="0"/>
          <w:numId w:val="24"/>
        </w:numPr>
        <w:suppressAutoHyphens w:val="0"/>
        <w:spacing w:before="120"/>
        <w:contextualSpacing/>
        <w:jc w:val="both"/>
        <w:rPr>
          <w:rFonts w:ascii="Arial" w:eastAsia="Calibri" w:hAnsi="Arial" w:cs="Arial"/>
          <w:sz w:val="22"/>
          <w:szCs w:val="22"/>
          <w:lang w:val="sr-Cyrl-RS" w:eastAsia="en-US"/>
        </w:rPr>
      </w:pPr>
      <w:r w:rsidRPr="00700BC7">
        <w:rPr>
          <w:rFonts w:ascii="Arial" w:eastAsia="Calibri" w:hAnsi="Arial" w:cs="Arial"/>
          <w:sz w:val="22"/>
          <w:szCs w:val="22"/>
          <w:lang w:val="sr-Cyrl-RS" w:eastAsia="en-US"/>
        </w:rPr>
        <w:t>Прва фаза - Процена ризика у заштити лица, имовине и пословања,</w:t>
      </w:r>
    </w:p>
    <w:p w:rsidR="00700BC7" w:rsidRPr="00700BC7" w:rsidRDefault="00700BC7" w:rsidP="00700BC7">
      <w:pPr>
        <w:numPr>
          <w:ilvl w:val="0"/>
          <w:numId w:val="24"/>
        </w:numPr>
        <w:suppressAutoHyphens w:val="0"/>
        <w:spacing w:before="120"/>
        <w:contextualSpacing/>
        <w:jc w:val="both"/>
        <w:rPr>
          <w:rFonts w:ascii="Arial" w:eastAsia="Calibri" w:hAnsi="Arial" w:cs="Arial"/>
          <w:sz w:val="22"/>
          <w:szCs w:val="22"/>
          <w:lang w:val="sr-Cyrl-RS" w:eastAsia="en-US"/>
        </w:rPr>
      </w:pPr>
      <w:r w:rsidRPr="00700BC7">
        <w:rPr>
          <w:rFonts w:ascii="Arial" w:eastAsia="Calibri" w:hAnsi="Arial" w:cs="Arial"/>
          <w:sz w:val="22"/>
          <w:szCs w:val="22"/>
          <w:lang w:val="sr-Cyrl-RS" w:eastAsia="en-US"/>
        </w:rPr>
        <w:t>Друга фаза - Процена угрожености од елементраних непогода и других несрећа,</w:t>
      </w:r>
    </w:p>
    <w:p w:rsidR="00700BC7" w:rsidRPr="00700BC7" w:rsidRDefault="00700BC7" w:rsidP="00700BC7">
      <w:pPr>
        <w:numPr>
          <w:ilvl w:val="0"/>
          <w:numId w:val="24"/>
        </w:numPr>
        <w:suppressAutoHyphens w:val="0"/>
        <w:spacing w:before="120"/>
        <w:contextualSpacing/>
        <w:jc w:val="both"/>
        <w:rPr>
          <w:rFonts w:ascii="Arial" w:eastAsia="Calibri" w:hAnsi="Arial" w:cs="Arial"/>
          <w:sz w:val="22"/>
          <w:szCs w:val="22"/>
          <w:lang w:val="sr-Cyrl-RS" w:eastAsia="en-US"/>
        </w:rPr>
      </w:pPr>
      <w:r w:rsidRPr="00700BC7">
        <w:rPr>
          <w:rFonts w:ascii="Arial" w:eastAsia="Calibri" w:hAnsi="Arial" w:cs="Arial"/>
          <w:sz w:val="22"/>
          <w:szCs w:val="22"/>
          <w:lang w:val="sr-Cyrl-RS" w:eastAsia="en-US"/>
        </w:rPr>
        <w:t>Трећа фаза - План заштите и спасавања са Планом заштите од удеса.</w:t>
      </w:r>
    </w:p>
    <w:p w:rsidR="00700BC7" w:rsidRPr="00700BC7" w:rsidRDefault="00700BC7" w:rsidP="00700BC7">
      <w:pPr>
        <w:suppressAutoHyphens w:val="0"/>
        <w:spacing w:before="120"/>
        <w:jc w:val="both"/>
        <w:rPr>
          <w:rFonts w:ascii="Arial" w:hAnsi="Arial" w:cs="Arial"/>
          <w:b/>
          <w:sz w:val="22"/>
          <w:szCs w:val="22"/>
          <w:lang w:val="sr-Cyrl-RS" w:eastAsia="en-US"/>
        </w:rPr>
      </w:pPr>
      <w:r w:rsidRPr="00700BC7">
        <w:rPr>
          <w:rFonts w:ascii="Arial" w:hAnsi="Arial" w:cs="Arial"/>
          <w:b/>
          <w:sz w:val="22"/>
          <w:szCs w:val="22"/>
          <w:lang w:val="sr-Cyrl-RS" w:eastAsia="en-US"/>
        </w:rPr>
        <w:t>УВОД</w:t>
      </w:r>
    </w:p>
    <w:p w:rsidR="00700BC7" w:rsidRPr="00700BC7" w:rsidRDefault="00700BC7" w:rsidP="00700BC7">
      <w:pPr>
        <w:suppressAutoHyphens w:val="0"/>
        <w:spacing w:before="120"/>
        <w:jc w:val="both"/>
        <w:rPr>
          <w:rFonts w:ascii="Arial" w:hAnsi="Arial" w:cs="Arial"/>
          <w:sz w:val="22"/>
          <w:szCs w:val="22"/>
          <w:lang w:val="sr-Cyrl-RS" w:eastAsia="en-US"/>
        </w:rPr>
      </w:pPr>
      <w:r w:rsidRPr="00700BC7">
        <w:rPr>
          <w:rFonts w:ascii="Arial" w:hAnsi="Arial" w:cs="Arial"/>
          <w:sz w:val="22"/>
          <w:szCs w:val="22"/>
          <w:lang w:val="sr-Cyrl-RS" w:eastAsia="en-US"/>
        </w:rPr>
        <w:t>У Огранку „Термоелектране Никола Тесла“, Београд - Обреновац (у даљем тексту: Огранак ТЕНТ) налази се највећа концентрација електроенергетских капацитета Електропривреде Србије, са инсталисаном снагом од 3.285 мегавата. То практично значи да погони Огранка ТЕНТ дају 75% производње свих термоелектрана, односно око 50% укупне производње електричне енергије у ЕПС-у. Предузеће у свом саставу има четири активне електране са 14 блокова (ТЕНТ А - 6; ТЕНТ Б - 2; ТЕК - 5 и ТЕМ - 1), као и Железнички транспорт, са укупно око 100 км колосека.</w:t>
      </w:r>
    </w:p>
    <w:p w:rsidR="00700BC7" w:rsidRPr="00700BC7" w:rsidRDefault="00700BC7" w:rsidP="00700BC7">
      <w:pPr>
        <w:suppressAutoHyphens w:val="0"/>
        <w:spacing w:before="120"/>
        <w:jc w:val="both"/>
        <w:rPr>
          <w:rFonts w:ascii="Arial" w:hAnsi="Arial" w:cs="Arial"/>
          <w:sz w:val="22"/>
          <w:szCs w:val="22"/>
          <w:lang w:eastAsia="en-US"/>
        </w:rPr>
      </w:pPr>
      <w:r w:rsidRPr="00700BC7">
        <w:rPr>
          <w:rFonts w:ascii="Arial" w:hAnsi="Arial" w:cs="Arial"/>
          <w:sz w:val="22"/>
          <w:szCs w:val="22"/>
          <w:lang w:eastAsia="en-US"/>
        </w:rPr>
        <w:t xml:space="preserve">Полазећи од чињенице да је </w:t>
      </w:r>
      <w:r w:rsidRPr="00700BC7">
        <w:rPr>
          <w:rFonts w:ascii="Arial" w:hAnsi="Arial" w:cs="Arial"/>
          <w:sz w:val="22"/>
          <w:szCs w:val="22"/>
          <w:lang w:val="sr-Cyrl-RS" w:eastAsia="en-US"/>
        </w:rPr>
        <w:t>Огранак ТЕНТ</w:t>
      </w:r>
      <w:r w:rsidRPr="00700BC7">
        <w:rPr>
          <w:rFonts w:ascii="Arial" w:hAnsi="Arial" w:cs="Arial"/>
          <w:sz w:val="22"/>
          <w:szCs w:val="22"/>
          <w:lang w:eastAsia="en-US"/>
        </w:rPr>
        <w:t>, одлуком Владе РС проглашен за предузеће од посебног инереса за одбрану земље који испоручује око 50 % електричне енергије у Србији, јасно је какав заначај он има у привреди Србије и да заштити овог објекта треба посветити посебну пажњу.</w:t>
      </w:r>
    </w:p>
    <w:p w:rsidR="00700BC7" w:rsidRPr="00700BC7" w:rsidRDefault="00700BC7" w:rsidP="00700BC7">
      <w:pPr>
        <w:suppressAutoHyphens w:val="0"/>
        <w:spacing w:before="120"/>
        <w:jc w:val="both"/>
        <w:rPr>
          <w:rFonts w:ascii="Arial" w:hAnsi="Arial" w:cs="Arial"/>
          <w:sz w:val="22"/>
          <w:szCs w:val="22"/>
          <w:lang w:val="sr-Latn-RS" w:eastAsia="en-US"/>
        </w:rPr>
      </w:pPr>
      <w:r w:rsidRPr="00700BC7">
        <w:rPr>
          <w:rFonts w:ascii="Arial" w:hAnsi="Arial" w:cs="Arial"/>
          <w:sz w:val="22"/>
          <w:szCs w:val="22"/>
          <w:lang w:eastAsia="en-US"/>
        </w:rPr>
        <w:t xml:space="preserve">Главни предмет заштите у Огранку ТЕНТ представљају људски ресурси, а потом основна делатност са материјалним ресурсима. Под заштитом људских ресурса, поред </w:t>
      </w:r>
      <w:r w:rsidRPr="00700BC7">
        <w:rPr>
          <w:rFonts w:ascii="Arial" w:hAnsi="Arial" w:cs="Arial"/>
          <w:sz w:val="22"/>
          <w:szCs w:val="22"/>
          <w:lang w:eastAsia="en-US"/>
        </w:rPr>
        <w:lastRenderedPageBreak/>
        <w:t>запослених у Огранку, подразумевају се и запослени извођача радова, странке, странци и пословни партнери. Под заштитом материјалних ресурса подразумева се заштита објеката који су од виталне важности за основну делатност Огранка (производња термоелектричне енергије), односно објеката чијим би уништењем, оштећењем или уклањањем дошло до битног поремећаја целокупног пословања.</w:t>
      </w:r>
    </w:p>
    <w:p w:rsidR="00700BC7" w:rsidRPr="00700BC7" w:rsidRDefault="00700BC7" w:rsidP="00700BC7">
      <w:pPr>
        <w:suppressAutoHyphens w:val="0"/>
        <w:spacing w:before="120"/>
        <w:jc w:val="both"/>
        <w:rPr>
          <w:rFonts w:ascii="Arial" w:hAnsi="Arial" w:cs="Arial"/>
          <w:bCs/>
          <w:iCs/>
          <w:sz w:val="22"/>
          <w:szCs w:val="22"/>
          <w:lang w:val="sr-Cyrl-RS" w:eastAsia="en-US"/>
        </w:rPr>
      </w:pPr>
      <w:r w:rsidRPr="00700BC7">
        <w:rPr>
          <w:rFonts w:ascii="Arial" w:hAnsi="Arial" w:cs="Arial"/>
          <w:bCs/>
          <w:iCs/>
          <w:sz w:val="22"/>
          <w:szCs w:val="22"/>
          <w:lang w:val="en-US" w:eastAsia="en-US"/>
        </w:rPr>
        <w:t xml:space="preserve">Како је </w:t>
      </w:r>
      <w:r w:rsidRPr="00700BC7">
        <w:rPr>
          <w:rFonts w:ascii="Arial" w:hAnsi="Arial" w:cs="Arial"/>
          <w:bCs/>
          <w:iCs/>
          <w:sz w:val="22"/>
          <w:szCs w:val="22"/>
          <w:lang w:val="sr-Cyrl-RS" w:eastAsia="en-US"/>
        </w:rPr>
        <w:t>Огранак ТЕНТ</w:t>
      </w:r>
      <w:r w:rsidRPr="00700BC7">
        <w:rPr>
          <w:rFonts w:ascii="Arial" w:hAnsi="Arial" w:cs="Arial"/>
          <w:bCs/>
          <w:iCs/>
          <w:sz w:val="22"/>
          <w:szCs w:val="22"/>
          <w:lang w:val="en-US" w:eastAsia="en-US"/>
        </w:rPr>
        <w:t xml:space="preserve"> основан ради обезбеђивања услова за редовно и сигурно снабдевање електричном енергијом и оријентисано на обезбеђивање континуитета у пословању у свим условима, неопходно је створити услове за остварење пословне политике у сегменту који се односи на безбедност пословања у ванредним ситуацијама</w:t>
      </w:r>
      <w:r w:rsidRPr="00700BC7">
        <w:rPr>
          <w:rFonts w:ascii="Arial" w:hAnsi="Arial" w:cs="Arial"/>
          <w:bCs/>
          <w:iCs/>
          <w:sz w:val="22"/>
          <w:szCs w:val="22"/>
          <w:lang w:val="sr-Cyrl-RS" w:eastAsia="en-US"/>
        </w:rPr>
        <w:t>.</w:t>
      </w:r>
    </w:p>
    <w:p w:rsidR="00700BC7" w:rsidRPr="00700BC7" w:rsidRDefault="00700BC7" w:rsidP="00700BC7">
      <w:pPr>
        <w:spacing w:before="120" w:line="100" w:lineRule="atLeast"/>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en-US"/>
        </w:rPr>
        <w:t>Према Закону о Ванредним ситуацијама Републике Србије („Службени гласник РС“ број (111/2009, 92/2011 и 93/2012), ванредна ситуација представља стање када су ризици и претње или последице катастрофа, ванредних догађаја и других опасности по становништво, животну средину и материјална добра 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отклањање неопходно употребити посебне мере, снаге и средства уз појачан режим рада.</w:t>
      </w:r>
    </w:p>
    <w:p w:rsidR="00700BC7" w:rsidRPr="00700BC7" w:rsidRDefault="00700BC7" w:rsidP="00700BC7">
      <w:pPr>
        <w:spacing w:before="120" w:line="100" w:lineRule="atLeast"/>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en-US"/>
        </w:rPr>
        <w:t>С обзиром да пројектовано друштвено одговорно понашање у групи ЕПС</w:t>
      </w:r>
      <w:r w:rsidRPr="00700BC7">
        <w:rPr>
          <w:rFonts w:ascii="Arial" w:hAnsi="Arial" w:cs="Arial"/>
          <w:bCs/>
          <w:iCs/>
          <w:color w:val="000000"/>
          <w:kern w:val="1"/>
          <w:sz w:val="22"/>
          <w:szCs w:val="22"/>
          <w:lang w:val="sr-Cyrl-RS"/>
        </w:rPr>
        <w:t>, а самим тим и у Огранку ТЕНТ,</w:t>
      </w:r>
      <w:r w:rsidRPr="00700BC7">
        <w:rPr>
          <w:rFonts w:ascii="Arial" w:hAnsi="Arial" w:cs="Arial"/>
          <w:bCs/>
          <w:iCs/>
          <w:color w:val="000000"/>
          <w:kern w:val="1"/>
          <w:sz w:val="22"/>
          <w:szCs w:val="22"/>
          <w:lang w:val="en-US"/>
        </w:rPr>
        <w:t xml:space="preserve"> претпоставља припреме за превенцију и реаговање на ванредне ситуације,  неопходно је у складу са Уредбом о садржају и начину израде планова заштите и спасавања у ванредним ситуацијама ("Службени гласник РС", бр. 8/2011) и Упутством о методологији за израду процене угрожености и планова заштите и спасавања у ванредним ситуацијама ("Службени гласник РС", бр. </w:t>
      </w:r>
      <w:r w:rsidRPr="00700BC7">
        <w:rPr>
          <w:rFonts w:ascii="Arial" w:hAnsi="Arial" w:cs="Arial"/>
          <w:bCs/>
          <w:iCs/>
          <w:color w:val="000000"/>
          <w:kern w:val="1"/>
          <w:sz w:val="22"/>
          <w:szCs w:val="22"/>
          <w:lang w:val="sr-Cyrl-RS"/>
        </w:rPr>
        <w:t>8/2017</w:t>
      </w:r>
      <w:r w:rsidRPr="00700BC7">
        <w:rPr>
          <w:rFonts w:ascii="Arial" w:hAnsi="Arial" w:cs="Arial"/>
          <w:bCs/>
          <w:iCs/>
          <w:color w:val="000000"/>
          <w:kern w:val="1"/>
          <w:sz w:val="22"/>
          <w:szCs w:val="22"/>
          <w:lang w:val="en-US"/>
        </w:rPr>
        <w:t xml:space="preserve">) израдити Процену угрожености од елементарних непогода и других несрећа </w:t>
      </w:r>
      <w:r w:rsidRPr="00700BC7">
        <w:rPr>
          <w:rFonts w:ascii="Arial" w:hAnsi="Arial" w:cs="Arial"/>
          <w:bCs/>
          <w:iCs/>
          <w:color w:val="000000"/>
          <w:kern w:val="1"/>
          <w:sz w:val="22"/>
          <w:szCs w:val="22"/>
          <w:lang w:val="sr-Cyrl-RS"/>
        </w:rPr>
        <w:t>у Огранку ТЕНТ</w:t>
      </w:r>
      <w:r w:rsidRPr="00700BC7">
        <w:rPr>
          <w:rFonts w:ascii="Arial" w:hAnsi="Arial" w:cs="Arial"/>
          <w:bCs/>
          <w:iCs/>
          <w:color w:val="000000"/>
          <w:kern w:val="1"/>
          <w:sz w:val="22"/>
          <w:szCs w:val="22"/>
          <w:lang w:val="en-US"/>
        </w:rPr>
        <w:t xml:space="preserve"> и дефинисати основне елементе за израду плана заштите и спасавања у ванредним ситуацијама</w:t>
      </w:r>
      <w:r w:rsidRPr="00700BC7">
        <w:rPr>
          <w:rFonts w:ascii="Arial" w:hAnsi="Arial" w:cs="Arial"/>
          <w:bCs/>
          <w:iCs/>
          <w:color w:val="000000"/>
          <w:kern w:val="1"/>
          <w:sz w:val="22"/>
          <w:szCs w:val="22"/>
          <w:lang w:val="sr-Cyrl-RS"/>
        </w:rPr>
        <w:t>.</w:t>
      </w:r>
    </w:p>
    <w:p w:rsidR="00700BC7" w:rsidRPr="00700BC7" w:rsidRDefault="00700BC7" w:rsidP="00700BC7">
      <w:pPr>
        <w:widowControl w:val="0"/>
        <w:suppressAutoHyphens w:val="0"/>
        <w:autoSpaceDE w:val="0"/>
        <w:autoSpaceDN w:val="0"/>
        <w:adjustRightInd w:val="0"/>
        <w:spacing w:before="120"/>
        <w:jc w:val="both"/>
        <w:rPr>
          <w:rFonts w:ascii="Calibri" w:hAnsi="Calibri"/>
          <w:b/>
          <w:color w:val="000000"/>
          <w:sz w:val="22"/>
          <w:szCs w:val="22"/>
          <w:lang w:val="sr-Cyrl-RS" w:eastAsia="en-US"/>
        </w:rPr>
      </w:pPr>
      <w:r w:rsidRPr="00700BC7">
        <w:rPr>
          <w:rFonts w:ascii="Arial MT" w:hAnsi="Arial MT"/>
          <w:b/>
          <w:color w:val="000000"/>
          <w:sz w:val="22"/>
          <w:szCs w:val="22"/>
          <w:lang w:val="sr-Cyrl-RS" w:eastAsia="en-US"/>
        </w:rPr>
        <w:t>ПОСТОЈЕЋЕ СТАЊЕ</w:t>
      </w:r>
    </w:p>
    <w:p w:rsidR="00700BC7" w:rsidRPr="00700BC7" w:rsidRDefault="00700BC7" w:rsidP="00700BC7">
      <w:pPr>
        <w:rPr>
          <w:rFonts w:ascii="Calibri" w:eastAsia="Calibri" w:hAnsi="Calibri"/>
          <w:sz w:val="22"/>
          <w:szCs w:val="22"/>
          <w:lang w:val="sr-Latn-RS" w:eastAsia="en-US"/>
        </w:rPr>
      </w:pPr>
      <w:r w:rsidRPr="00700BC7">
        <w:rPr>
          <w:rFonts w:ascii="Arial MT" w:hAnsi="Arial MT"/>
          <w:sz w:val="22"/>
          <w:szCs w:val="22"/>
          <w:lang w:val="sr-Cyrl-RS" w:eastAsia="en-US"/>
        </w:rPr>
        <w:t>Огранак ТЕНТ</w:t>
      </w:r>
      <w:r w:rsidRPr="00700BC7">
        <w:rPr>
          <w:rFonts w:ascii="Arial MT" w:hAnsi="Arial MT"/>
          <w:sz w:val="22"/>
          <w:szCs w:val="22"/>
          <w:lang w:val="en-US" w:eastAsia="en-US"/>
        </w:rPr>
        <w:t xml:space="preserve"> нема израђену </w:t>
      </w:r>
      <w:r w:rsidRPr="00700BC7">
        <w:rPr>
          <w:rFonts w:ascii="Arial MT" w:hAnsi="Arial MT"/>
          <w:sz w:val="22"/>
          <w:szCs w:val="22"/>
          <w:lang w:val="sr-Cyrl-RS" w:eastAsia="en-US"/>
        </w:rPr>
        <w:t xml:space="preserve">процену ризика у заштити лица, имовине и пословања у скалду са </w:t>
      </w:r>
      <w:r w:rsidRPr="00700BC7">
        <w:rPr>
          <w:rFonts w:ascii="Arial" w:eastAsia="Calibri" w:hAnsi="Arial" w:cs="Arial"/>
          <w:sz w:val="22"/>
          <w:szCs w:val="22"/>
          <w:lang w:val="sr-Latn-RS" w:eastAsia="en-US"/>
        </w:rPr>
        <w:t xml:space="preserve">Националним стандардом </w:t>
      </w:r>
      <w:r w:rsidRPr="00700BC7">
        <w:rPr>
          <w:rFonts w:ascii="Arial" w:hAnsi="Arial" w:cs="Arial"/>
        </w:rPr>
        <w:t>SRPS A.L2.003:2017</w:t>
      </w:r>
      <w:r w:rsidRPr="00700BC7">
        <w:rPr>
          <w:rFonts w:ascii="Arial" w:eastAsia="Calibri" w:hAnsi="Arial" w:cs="Arial"/>
          <w:sz w:val="22"/>
          <w:szCs w:val="22"/>
          <w:lang w:val="sr-Latn-RS" w:eastAsia="en-US"/>
        </w:rPr>
        <w:t>- Безбедност и отпорност - Процена ризика (у даљем тексту: Национални стандард)</w:t>
      </w:r>
      <w:r w:rsidRPr="00700BC7">
        <w:rPr>
          <w:rFonts w:ascii="Arial" w:eastAsia="Calibri" w:hAnsi="Arial" w:cs="Arial"/>
          <w:sz w:val="22"/>
          <w:szCs w:val="22"/>
          <w:lang w:val="sr-Cyrl-RS" w:eastAsia="en-US"/>
        </w:rPr>
        <w:t>,</w:t>
      </w:r>
    </w:p>
    <w:p w:rsidR="00700BC7" w:rsidRPr="00700BC7" w:rsidRDefault="00700BC7" w:rsidP="00700BC7">
      <w:pPr>
        <w:rPr>
          <w:rFonts w:ascii="Arial" w:eastAsia="Calibri" w:hAnsi="Arial" w:cs="Arial"/>
          <w:sz w:val="22"/>
          <w:szCs w:val="22"/>
          <w:lang w:val="sr-Latn-RS" w:eastAsia="sr-Latn-RS"/>
        </w:rPr>
      </w:pPr>
      <w:r w:rsidRPr="00700BC7">
        <w:rPr>
          <w:rFonts w:ascii="Arial" w:hAnsi="Arial" w:cs="Arial"/>
          <w:sz w:val="22"/>
          <w:szCs w:val="22"/>
          <w:lang w:val="sr-Cyrl-RS" w:eastAsia="en-US"/>
        </w:rPr>
        <w:t>,</w:t>
      </w:r>
      <w:r w:rsidRPr="00700BC7">
        <w:rPr>
          <w:rFonts w:ascii="Arial MT" w:hAnsi="Arial MT"/>
          <w:sz w:val="22"/>
          <w:szCs w:val="22"/>
          <w:lang w:val="sr-Cyrl-RS" w:eastAsia="en-US"/>
        </w:rPr>
        <w:t xml:space="preserve"> као ни </w:t>
      </w:r>
      <w:r w:rsidRPr="00700BC7">
        <w:rPr>
          <w:rFonts w:ascii="Arial MT" w:hAnsi="Arial MT"/>
          <w:sz w:val="22"/>
          <w:szCs w:val="22"/>
          <w:lang w:val="en-US" w:eastAsia="en-US"/>
        </w:rPr>
        <w:t xml:space="preserve">процену угрожености у складу са Законом о ванредним ситуацијама, што значајно увећава ризике и доприноси повећању потенцијалних негативних последица по пословање </w:t>
      </w:r>
      <w:r w:rsidRPr="00700BC7">
        <w:rPr>
          <w:rFonts w:ascii="Arial MT" w:hAnsi="Arial MT"/>
          <w:sz w:val="22"/>
          <w:szCs w:val="22"/>
          <w:lang w:val="sr-Cyrl-RS" w:eastAsia="en-US"/>
        </w:rPr>
        <w:t>ТЕНТ</w:t>
      </w:r>
      <w:r w:rsidRPr="00700BC7">
        <w:rPr>
          <w:rFonts w:ascii="Arial MT" w:hAnsi="Arial MT"/>
          <w:sz w:val="22"/>
          <w:szCs w:val="22"/>
          <w:lang w:val="en-US" w:eastAsia="en-US"/>
        </w:rPr>
        <w:t xml:space="preserve">, али и указује да </w:t>
      </w:r>
      <w:r w:rsidRPr="00700BC7">
        <w:rPr>
          <w:rFonts w:ascii="Arial MT" w:hAnsi="Arial MT"/>
          <w:sz w:val="22"/>
          <w:szCs w:val="22"/>
          <w:lang w:val="sr-Cyrl-RS" w:eastAsia="en-US"/>
        </w:rPr>
        <w:t>Огранак ТЕНТ</w:t>
      </w:r>
      <w:r w:rsidRPr="00700BC7">
        <w:rPr>
          <w:rFonts w:ascii="Arial MT" w:hAnsi="Arial MT"/>
          <w:sz w:val="22"/>
          <w:szCs w:val="22"/>
          <w:lang w:val="en-US" w:eastAsia="en-US"/>
        </w:rPr>
        <w:t xml:space="preserve"> тренутно не испуњава обавезе предвиђене </w:t>
      </w:r>
      <w:r w:rsidRPr="00700BC7">
        <w:rPr>
          <w:rFonts w:ascii="Arial MT" w:hAnsi="Arial MT"/>
          <w:sz w:val="22"/>
          <w:szCs w:val="22"/>
          <w:lang w:val="sr-Cyrl-RS" w:eastAsia="en-US"/>
        </w:rPr>
        <w:t>законским и подзаконским прописима</w:t>
      </w:r>
      <w:r w:rsidRPr="00700BC7">
        <w:rPr>
          <w:rFonts w:ascii="Arial MT" w:hAnsi="Arial MT"/>
          <w:sz w:val="22"/>
          <w:szCs w:val="22"/>
          <w:lang w:val="en-US" w:eastAsia="en-US"/>
        </w:rPr>
        <w:t xml:space="preserve">. </w:t>
      </w:r>
    </w:p>
    <w:p w:rsidR="00700BC7" w:rsidRPr="00700BC7" w:rsidRDefault="00700BC7" w:rsidP="00700BC7">
      <w:pPr>
        <w:spacing w:before="120" w:line="100" w:lineRule="atLeast"/>
        <w:jc w:val="both"/>
        <w:rPr>
          <w:rFonts w:ascii="Arial" w:hAnsi="Arial" w:cs="Arial"/>
          <w:sz w:val="22"/>
          <w:szCs w:val="22"/>
          <w:lang w:val="sr-Cyrl-RS" w:eastAsia="en-US"/>
        </w:rPr>
      </w:pPr>
      <w:r w:rsidRPr="00700BC7">
        <w:rPr>
          <w:rFonts w:ascii="Arial" w:hAnsi="Arial" w:cs="Arial"/>
          <w:sz w:val="22"/>
          <w:szCs w:val="22"/>
          <w:lang w:val="sr-Cyrl-RS" w:eastAsia="en-US"/>
        </w:rPr>
        <w:t>Огранак ТЕНТ</w:t>
      </w:r>
      <w:r w:rsidRPr="00700BC7">
        <w:rPr>
          <w:rFonts w:ascii="Arial" w:hAnsi="Arial" w:cs="Arial"/>
          <w:sz w:val="22"/>
          <w:szCs w:val="22"/>
          <w:lang w:val="en-US" w:eastAsia="en-US"/>
        </w:rPr>
        <w:t xml:space="preserve"> има урађене и имплементиране обавезе из области заштите од пожара</w:t>
      </w:r>
      <w:r w:rsidRPr="00700BC7">
        <w:rPr>
          <w:rFonts w:ascii="Arial" w:hAnsi="Arial" w:cs="Arial"/>
          <w:sz w:val="22"/>
          <w:szCs w:val="22"/>
          <w:lang w:val="sr-Cyrl-RS" w:eastAsia="en-US"/>
        </w:rPr>
        <w:t xml:space="preserve"> у складу са законским и подзаконским прописима </w:t>
      </w:r>
      <w:r w:rsidRPr="00700BC7">
        <w:rPr>
          <w:rFonts w:ascii="Arial" w:hAnsi="Arial" w:cs="Arial"/>
          <w:sz w:val="22"/>
          <w:szCs w:val="22"/>
          <w:lang w:val="en-US" w:eastAsia="en-US"/>
        </w:rPr>
        <w:t>(</w:t>
      </w:r>
      <w:r w:rsidRPr="00700BC7">
        <w:rPr>
          <w:rFonts w:ascii="Arial" w:hAnsi="Arial" w:cs="Arial"/>
          <w:sz w:val="22"/>
          <w:szCs w:val="22"/>
          <w:lang w:val="sr-Cyrl-RS" w:eastAsia="en-US"/>
        </w:rPr>
        <w:t>Огранак ТЕНТ</w:t>
      </w:r>
      <w:r w:rsidRPr="00700BC7">
        <w:rPr>
          <w:rFonts w:ascii="Arial" w:hAnsi="Arial" w:cs="Arial"/>
          <w:sz w:val="22"/>
          <w:szCs w:val="22"/>
          <w:lang w:val="en-US" w:eastAsia="en-US"/>
        </w:rPr>
        <w:t xml:space="preserve"> је сврстан у I категорију угрожености од пожара).</w:t>
      </w:r>
    </w:p>
    <w:p w:rsidR="00700BC7" w:rsidRPr="00700BC7" w:rsidRDefault="00700BC7" w:rsidP="00700BC7">
      <w:pPr>
        <w:spacing w:before="120" w:line="100" w:lineRule="atLeast"/>
        <w:jc w:val="both"/>
        <w:rPr>
          <w:rFonts w:ascii="Arial" w:hAnsi="Arial" w:cs="Arial"/>
          <w:sz w:val="22"/>
          <w:szCs w:val="22"/>
          <w:lang w:val="sr-Cyrl-RS" w:eastAsia="en-US"/>
        </w:rPr>
      </w:pPr>
      <w:r w:rsidRPr="00700BC7">
        <w:rPr>
          <w:rFonts w:ascii="Arial" w:hAnsi="Arial" w:cs="Arial"/>
          <w:sz w:val="22"/>
          <w:szCs w:val="22"/>
          <w:lang w:val="en-US" w:eastAsia="en-US"/>
        </w:rPr>
        <w:t xml:space="preserve">У свом саставу </w:t>
      </w:r>
      <w:r w:rsidRPr="00700BC7">
        <w:rPr>
          <w:rFonts w:ascii="Arial" w:hAnsi="Arial" w:cs="Arial"/>
          <w:sz w:val="22"/>
          <w:szCs w:val="22"/>
          <w:lang w:val="sr-Cyrl-RS" w:eastAsia="en-US"/>
        </w:rPr>
        <w:t>Огранак ТЕНТ</w:t>
      </w:r>
      <w:r w:rsidRPr="00700BC7">
        <w:rPr>
          <w:rFonts w:ascii="Arial" w:hAnsi="Arial" w:cs="Arial"/>
          <w:sz w:val="22"/>
          <w:szCs w:val="22"/>
          <w:lang w:val="en-US" w:eastAsia="en-US"/>
        </w:rPr>
        <w:t xml:space="preserve"> поседује следеће објекте</w:t>
      </w:r>
      <w:r w:rsidRPr="00700BC7">
        <w:rPr>
          <w:rFonts w:ascii="Arial" w:hAnsi="Arial" w:cs="Arial"/>
          <w:sz w:val="22"/>
          <w:szCs w:val="22"/>
          <w:lang w:val="sr-Cyrl-RS" w:eastAsia="en-US"/>
        </w:rPr>
        <w:t xml:space="preserve"> (производне локације): </w:t>
      </w:r>
    </w:p>
    <w:p w:rsidR="00700BC7" w:rsidRPr="00700BC7" w:rsidRDefault="00700BC7" w:rsidP="00700BC7">
      <w:pPr>
        <w:numPr>
          <w:ilvl w:val="0"/>
          <w:numId w:val="13"/>
        </w:numPr>
        <w:suppressAutoHyphens w:val="0"/>
        <w:spacing w:before="120" w:line="100" w:lineRule="atLeast"/>
        <w:contextualSpacing/>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sr-Cyrl-RS"/>
        </w:rPr>
        <w:t>Термоелектрана „Никола Тесла А“, Обреновац (у даљем тексту: ТЕНТ А);</w:t>
      </w:r>
    </w:p>
    <w:p w:rsidR="00700BC7" w:rsidRPr="00700BC7" w:rsidRDefault="00700BC7" w:rsidP="00700BC7">
      <w:pPr>
        <w:numPr>
          <w:ilvl w:val="0"/>
          <w:numId w:val="13"/>
        </w:numPr>
        <w:suppressAutoHyphens w:val="0"/>
        <w:spacing w:before="120" w:line="100" w:lineRule="atLeast"/>
        <w:contextualSpacing/>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sr-Cyrl-RS"/>
        </w:rPr>
        <w:t xml:space="preserve">Термоелектрана „Никола Тесла </w:t>
      </w:r>
      <w:r w:rsidRPr="00700BC7">
        <w:rPr>
          <w:rFonts w:ascii="Arial" w:hAnsi="Arial" w:cs="Arial"/>
          <w:bCs/>
          <w:iCs/>
          <w:color w:val="000000"/>
          <w:kern w:val="1"/>
          <w:sz w:val="22"/>
          <w:szCs w:val="22"/>
          <w:lang w:val="sr-Latn-RS"/>
        </w:rPr>
        <w:t>Б</w:t>
      </w:r>
      <w:r w:rsidRPr="00700BC7">
        <w:rPr>
          <w:rFonts w:ascii="Arial" w:hAnsi="Arial" w:cs="Arial"/>
          <w:bCs/>
          <w:iCs/>
          <w:color w:val="000000"/>
          <w:kern w:val="1"/>
          <w:sz w:val="22"/>
          <w:szCs w:val="22"/>
          <w:lang w:val="sr-Cyrl-RS"/>
        </w:rPr>
        <w:t>“, Ушће (у даљем тексту: ТЕНТ Б);</w:t>
      </w:r>
    </w:p>
    <w:p w:rsidR="00700BC7" w:rsidRPr="00700BC7" w:rsidRDefault="00700BC7" w:rsidP="00700BC7">
      <w:pPr>
        <w:numPr>
          <w:ilvl w:val="0"/>
          <w:numId w:val="13"/>
        </w:numPr>
        <w:suppressAutoHyphens w:val="0"/>
        <w:spacing w:before="120" w:line="100" w:lineRule="atLeast"/>
        <w:contextualSpacing/>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sr-Cyrl-RS"/>
        </w:rPr>
        <w:t>Термоелектрана „Колубара“, Велики Црљени (у даљем тексту: ТЕК);</w:t>
      </w:r>
    </w:p>
    <w:p w:rsidR="00700BC7" w:rsidRPr="00700BC7" w:rsidRDefault="00700BC7" w:rsidP="00700BC7">
      <w:pPr>
        <w:numPr>
          <w:ilvl w:val="0"/>
          <w:numId w:val="13"/>
        </w:numPr>
        <w:suppressAutoHyphens w:val="0"/>
        <w:spacing w:before="120" w:line="100" w:lineRule="atLeast"/>
        <w:contextualSpacing/>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sr-Cyrl-RS"/>
        </w:rPr>
        <w:t>Термоелектрана „Морава“, Свилајнац (у даљем тексту: ТЕМ);</w:t>
      </w:r>
    </w:p>
    <w:p w:rsidR="00700BC7" w:rsidRPr="00700BC7" w:rsidRDefault="00700BC7" w:rsidP="00700BC7">
      <w:pPr>
        <w:numPr>
          <w:ilvl w:val="0"/>
          <w:numId w:val="13"/>
        </w:numPr>
        <w:suppressAutoHyphens w:val="0"/>
        <w:spacing w:before="120" w:line="100" w:lineRule="atLeast"/>
        <w:contextualSpacing/>
        <w:jc w:val="both"/>
        <w:rPr>
          <w:rFonts w:ascii="Arial" w:hAnsi="Arial" w:cs="Arial"/>
          <w:bCs/>
          <w:iCs/>
          <w:color w:val="000000"/>
          <w:kern w:val="1"/>
          <w:sz w:val="22"/>
          <w:szCs w:val="22"/>
          <w:lang w:val="sr-Cyrl-RS"/>
        </w:rPr>
      </w:pPr>
      <w:r w:rsidRPr="00700BC7">
        <w:rPr>
          <w:rFonts w:ascii="Arial" w:hAnsi="Arial" w:cs="Arial"/>
          <w:bCs/>
          <w:iCs/>
          <w:color w:val="000000"/>
          <w:kern w:val="1"/>
          <w:sz w:val="22"/>
          <w:szCs w:val="22"/>
          <w:lang w:val="sr-Cyrl-RS"/>
        </w:rPr>
        <w:t>Железнички транспорт (у даљем тексту: ЖТ)</w:t>
      </w:r>
    </w:p>
    <w:p w:rsidR="00700BC7" w:rsidRPr="00700BC7" w:rsidRDefault="00700BC7" w:rsidP="00700BC7">
      <w:pPr>
        <w:spacing w:before="120" w:line="100" w:lineRule="atLeast"/>
        <w:jc w:val="both"/>
        <w:rPr>
          <w:rFonts w:ascii="Arial" w:hAnsi="Arial" w:cs="Arial"/>
          <w:b/>
          <w:bCs/>
          <w:iCs/>
          <w:color w:val="000000"/>
          <w:kern w:val="1"/>
          <w:sz w:val="22"/>
          <w:szCs w:val="22"/>
          <w:lang w:val="sr-Cyrl-RS"/>
        </w:rPr>
      </w:pPr>
      <w:r w:rsidRPr="00700BC7">
        <w:rPr>
          <w:rFonts w:ascii="Arial" w:hAnsi="Arial" w:cs="Arial"/>
          <w:b/>
          <w:bCs/>
          <w:iCs/>
          <w:color w:val="000000"/>
          <w:kern w:val="1"/>
          <w:sz w:val="22"/>
          <w:szCs w:val="22"/>
          <w:lang w:val="sr-Cyrl-RS"/>
        </w:rPr>
        <w:t>ЗАДАТАК УСЛУГЕ</w:t>
      </w:r>
    </w:p>
    <w:p w:rsidR="00700BC7" w:rsidRPr="00700BC7" w:rsidRDefault="00700BC7" w:rsidP="00700BC7">
      <w:pPr>
        <w:widowControl w:val="0"/>
        <w:suppressAutoHyphens w:val="0"/>
        <w:autoSpaceDE w:val="0"/>
        <w:autoSpaceDN w:val="0"/>
        <w:adjustRightInd w:val="0"/>
        <w:spacing w:before="120"/>
        <w:jc w:val="both"/>
        <w:rPr>
          <w:rFonts w:ascii="Arial MT" w:hAnsi="Arial MT"/>
          <w:sz w:val="22"/>
          <w:szCs w:val="22"/>
          <w:lang w:val="en-US" w:eastAsia="en-US"/>
        </w:rPr>
      </w:pPr>
      <w:r w:rsidRPr="00700BC7">
        <w:rPr>
          <w:rFonts w:ascii="Arial MT" w:hAnsi="Arial MT"/>
          <w:sz w:val="22"/>
          <w:szCs w:val="22"/>
          <w:lang w:val="en-US" w:eastAsia="en-US"/>
        </w:rPr>
        <w:t xml:space="preserve">Основни задатак је </w:t>
      </w:r>
      <w:r w:rsidRPr="00700BC7">
        <w:rPr>
          <w:rFonts w:ascii="Arial MT" w:hAnsi="Arial MT"/>
          <w:sz w:val="22"/>
          <w:szCs w:val="22"/>
          <w:lang w:val="sr-Cyrl-RS" w:eastAsia="en-US"/>
        </w:rPr>
        <w:t>Процена ризика у заштити лица, имовине и пословања ТЕНТ, П</w:t>
      </w:r>
      <w:r w:rsidRPr="00700BC7">
        <w:rPr>
          <w:rFonts w:ascii="Arial MT" w:hAnsi="Arial MT"/>
          <w:sz w:val="22"/>
          <w:szCs w:val="22"/>
          <w:lang w:val="en-US" w:eastAsia="en-US"/>
        </w:rPr>
        <w:t>роцена угрожености од елементарних непогода и других несрећа, којом се дефинишу положај и карактеристике локација и објеката, могућа угроженост критичне инфраструктуре, идентификуј</w:t>
      </w:r>
      <w:r w:rsidRPr="00700BC7">
        <w:rPr>
          <w:rFonts w:ascii="Arial MT" w:hAnsi="Arial MT"/>
          <w:sz w:val="22"/>
          <w:szCs w:val="22"/>
          <w:lang w:val="sr-Cyrl-RS" w:eastAsia="en-US"/>
        </w:rPr>
        <w:t>а</w:t>
      </w:r>
      <w:r w:rsidRPr="00700BC7">
        <w:rPr>
          <w:rFonts w:ascii="Arial MT" w:hAnsi="Arial MT"/>
          <w:sz w:val="22"/>
          <w:szCs w:val="22"/>
          <w:lang w:val="en-US" w:eastAsia="en-US"/>
        </w:rPr>
        <w:t xml:space="preserve"> опасности, процењују ризици, дефинишу потребне </w:t>
      </w:r>
      <w:r w:rsidRPr="00700BC7">
        <w:rPr>
          <w:rFonts w:ascii="Arial MT" w:hAnsi="Arial MT"/>
          <w:sz w:val="22"/>
          <w:szCs w:val="22"/>
          <w:lang w:val="en-US" w:eastAsia="en-US"/>
        </w:rPr>
        <w:lastRenderedPageBreak/>
        <w:t>снаге, средства и превентивне мере за заштиту и спасавање од елементарних непогода и других несрећа</w:t>
      </w:r>
      <w:r w:rsidRPr="00700BC7">
        <w:rPr>
          <w:rFonts w:ascii="Arial MT" w:hAnsi="Arial MT"/>
          <w:sz w:val="22"/>
          <w:szCs w:val="22"/>
          <w:lang w:val="sr-Cyrl-RS" w:eastAsia="en-US"/>
        </w:rPr>
        <w:t>, као и израда Плана заштите и спасавања са Планом заштите од удеса</w:t>
      </w:r>
      <w:r w:rsidRPr="00700BC7">
        <w:rPr>
          <w:rFonts w:ascii="Arial MT" w:hAnsi="Arial MT"/>
          <w:sz w:val="22"/>
          <w:szCs w:val="22"/>
          <w:lang w:val="en-US" w:eastAsia="en-US"/>
        </w:rPr>
        <w:t xml:space="preserve">. </w:t>
      </w:r>
    </w:p>
    <w:p w:rsidR="00700BC7" w:rsidRPr="00700BC7" w:rsidRDefault="00700BC7" w:rsidP="00700BC7">
      <w:pPr>
        <w:spacing w:before="120"/>
        <w:jc w:val="both"/>
        <w:rPr>
          <w:rFonts w:ascii="Arial" w:hAnsi="Arial" w:cs="Arial"/>
          <w:sz w:val="22"/>
          <w:szCs w:val="22"/>
          <w:lang w:val="en-US" w:eastAsia="en-US"/>
        </w:rPr>
      </w:pPr>
      <w:r w:rsidRPr="00700BC7">
        <w:rPr>
          <w:rFonts w:ascii="Arial" w:hAnsi="Arial" w:cs="Arial"/>
          <w:sz w:val="22"/>
          <w:szCs w:val="22"/>
          <w:lang w:val="en-US" w:eastAsia="en-US"/>
        </w:rPr>
        <w:t xml:space="preserve">Резултат задатка услуге </w:t>
      </w:r>
      <w:r w:rsidRPr="00700BC7">
        <w:rPr>
          <w:rFonts w:ascii="Arial" w:hAnsi="Arial" w:cs="Arial"/>
          <w:iCs/>
          <w:sz w:val="22"/>
          <w:szCs w:val="22"/>
          <w:lang w:val="en-US" w:eastAsia="en-US"/>
        </w:rPr>
        <w:t xml:space="preserve">су </w:t>
      </w:r>
      <w:r w:rsidRPr="00700BC7">
        <w:rPr>
          <w:rFonts w:ascii="Arial" w:hAnsi="Arial" w:cs="Arial"/>
          <w:sz w:val="22"/>
          <w:szCs w:val="22"/>
          <w:lang w:val="en-US" w:eastAsia="en-US"/>
        </w:rPr>
        <w:t xml:space="preserve">израђени </w:t>
      </w:r>
      <w:r w:rsidRPr="00700BC7">
        <w:rPr>
          <w:rFonts w:ascii="Arial" w:hAnsi="Arial" w:cs="Arial"/>
          <w:sz w:val="22"/>
          <w:szCs w:val="22"/>
          <w:lang w:val="sr-Cyrl-RS" w:eastAsia="en-US"/>
        </w:rPr>
        <w:t>Процена ризика у заштити лица, имовине и пословања, П</w:t>
      </w:r>
      <w:r w:rsidRPr="00700BC7">
        <w:rPr>
          <w:rFonts w:ascii="Arial" w:hAnsi="Arial" w:cs="Arial"/>
          <w:sz w:val="22"/>
          <w:szCs w:val="22"/>
          <w:lang w:val="en-US" w:eastAsia="en-US"/>
        </w:rPr>
        <w:t>роцена угрожености од елементарних непогода и других несрећа</w:t>
      </w:r>
      <w:r w:rsidRPr="00700BC7">
        <w:rPr>
          <w:rFonts w:ascii="Arial" w:hAnsi="Arial" w:cs="Arial"/>
          <w:sz w:val="22"/>
          <w:szCs w:val="22"/>
          <w:lang w:val="sr-Cyrl-RS" w:eastAsia="en-US"/>
        </w:rPr>
        <w:t xml:space="preserve"> </w:t>
      </w:r>
      <w:r w:rsidRPr="00700BC7">
        <w:rPr>
          <w:rFonts w:ascii="Arial" w:hAnsi="Arial" w:cs="Arial"/>
          <w:sz w:val="22"/>
          <w:szCs w:val="22"/>
          <w:lang w:val="en-US" w:eastAsia="en-US"/>
        </w:rPr>
        <w:t>и План заштите и спасавања у ванредним ситуацијама</w:t>
      </w:r>
      <w:r w:rsidRPr="00700BC7">
        <w:rPr>
          <w:rFonts w:ascii="Arial" w:hAnsi="Arial" w:cs="Arial"/>
          <w:sz w:val="22"/>
          <w:szCs w:val="22"/>
          <w:lang w:val="sr-Cyrl-RS" w:eastAsia="en-US"/>
        </w:rPr>
        <w:t xml:space="preserve"> са Планом заштите од удеса, и то за Огранак ТЕНТ са изводима за сваку производну локацију</w:t>
      </w:r>
      <w:r w:rsidRPr="00700BC7">
        <w:rPr>
          <w:rFonts w:ascii="Arial" w:hAnsi="Arial" w:cs="Arial"/>
          <w:sz w:val="22"/>
          <w:szCs w:val="22"/>
          <w:lang w:val="en-US" w:eastAsia="en-US"/>
        </w:rPr>
        <w:t>.</w:t>
      </w:r>
    </w:p>
    <w:p w:rsidR="00700BC7" w:rsidRPr="00700BC7" w:rsidRDefault="00700BC7" w:rsidP="00700BC7">
      <w:pPr>
        <w:spacing w:before="120" w:line="100" w:lineRule="atLeast"/>
        <w:jc w:val="both"/>
        <w:rPr>
          <w:rFonts w:ascii="Arial" w:hAnsi="Arial" w:cs="Arial"/>
          <w:b/>
          <w:bCs/>
          <w:iCs/>
          <w:color w:val="000000"/>
          <w:kern w:val="1"/>
          <w:sz w:val="22"/>
          <w:szCs w:val="22"/>
          <w:lang w:val="sr-Cyrl-RS"/>
        </w:rPr>
      </w:pPr>
      <w:r w:rsidRPr="00700BC7">
        <w:rPr>
          <w:rFonts w:ascii="Arial" w:hAnsi="Arial" w:cs="Arial"/>
          <w:b/>
          <w:bCs/>
          <w:iCs/>
          <w:color w:val="000000"/>
          <w:kern w:val="1"/>
          <w:sz w:val="22"/>
          <w:szCs w:val="22"/>
          <w:lang w:val="sr-Cyrl-RS"/>
        </w:rPr>
        <w:t>ОБИМ УСЛУГЕ</w:t>
      </w:r>
    </w:p>
    <w:p w:rsidR="00700BC7" w:rsidRPr="00700BC7" w:rsidRDefault="00700BC7" w:rsidP="00700BC7">
      <w:pPr>
        <w:numPr>
          <w:ilvl w:val="0"/>
          <w:numId w:val="21"/>
        </w:numPr>
        <w:suppressAutoHyphens w:val="0"/>
        <w:spacing w:before="120" w:line="100" w:lineRule="atLeast"/>
        <w:contextualSpacing/>
        <w:jc w:val="both"/>
        <w:rPr>
          <w:rFonts w:ascii="Arial" w:hAnsi="Arial" w:cs="Arial"/>
          <w:b/>
          <w:bCs/>
          <w:iCs/>
          <w:kern w:val="1"/>
          <w:sz w:val="22"/>
          <w:szCs w:val="22"/>
          <w:u w:val="single"/>
          <w:lang w:val="sr-Cyrl-RS"/>
        </w:rPr>
      </w:pPr>
      <w:r w:rsidRPr="00700BC7">
        <w:rPr>
          <w:rFonts w:ascii="Arial" w:hAnsi="Arial" w:cs="Arial"/>
          <w:b/>
          <w:bCs/>
          <w:iCs/>
          <w:kern w:val="1"/>
          <w:sz w:val="22"/>
          <w:szCs w:val="22"/>
          <w:u w:val="single"/>
          <w:lang w:val="sr-Cyrl-RS"/>
        </w:rPr>
        <w:t>Процена ризика у заштити лица, имовине и пословања</w:t>
      </w:r>
    </w:p>
    <w:p w:rsidR="00700BC7" w:rsidRPr="00700BC7" w:rsidRDefault="00700BC7" w:rsidP="00700BC7">
      <w:pPr>
        <w:suppressAutoHyphens w:val="0"/>
        <w:spacing w:before="120"/>
        <w:jc w:val="both"/>
        <w:rPr>
          <w:rFonts w:ascii="Arial" w:hAnsi="Arial" w:cs="Arial"/>
          <w:sz w:val="22"/>
          <w:szCs w:val="22"/>
          <w:lang w:val="sr-Cyrl-RS" w:eastAsia="sr-Latn-RS"/>
        </w:rPr>
      </w:pPr>
      <w:r w:rsidRPr="00700BC7">
        <w:rPr>
          <w:rFonts w:ascii="Arial" w:hAnsi="Arial" w:cs="Arial"/>
          <w:sz w:val="22"/>
          <w:szCs w:val="22"/>
          <w:lang w:val="en" w:eastAsia="sr-Latn-RS"/>
        </w:rPr>
        <w:t>У нeстaбилнoм и динaмичнoм приврeднoм систeму учeстaли и рaзнoврсни глoбaлни ризици рeзултирajу брojним кризним ситуaциjaмa oд кojих нису зaштићeнe ни нajвeћe и нajмoћниje кoмпaниje. Приврeдни субjeкти кojи су нa oдгoвaрajући нaчин припрeмљeни нa мoгућe кризнe ситуaциje, у стaњу су дa мнoгe кризe блaгoврeмeнo прeдвидe и спрeчe, уoчe у рaнoм стaдиjуму и oнeмoгућe њихoв рaзвoj, или пaк дa у aкутнoj фaзи кризe примeнe нajaдeквaтниje кoнтрaмeрe</w:t>
      </w:r>
      <w:r w:rsidRPr="00700BC7">
        <w:rPr>
          <w:rFonts w:ascii="Arial" w:hAnsi="Arial" w:cs="Arial"/>
          <w:sz w:val="22"/>
          <w:szCs w:val="22"/>
          <w:lang w:val="sr-Cyrl-RS" w:eastAsia="sr-Latn-RS"/>
        </w:rPr>
        <w:t>,</w:t>
      </w:r>
      <w:r w:rsidRPr="00700BC7">
        <w:rPr>
          <w:rFonts w:ascii="Arial" w:hAnsi="Arial" w:cs="Arial"/>
          <w:sz w:val="22"/>
          <w:szCs w:val="22"/>
          <w:lang w:val="en" w:eastAsia="sr-Latn-RS"/>
        </w:rPr>
        <w:t xml:space="preserve"> тe скрaтe врeмe трajaњa кризe и смaњe њeнe пoслeдицe. Први кoрaк у прoцeсу идeнтификaциje, oцeнe и прeвeнциje кризних ситуaциja je прoцeнa ризикa. Прoцeнa ризикa </w:t>
      </w:r>
      <w:r w:rsidRPr="00700BC7">
        <w:rPr>
          <w:rFonts w:ascii="Arial" w:hAnsi="Arial" w:cs="Arial"/>
          <w:sz w:val="22"/>
          <w:szCs w:val="22"/>
          <w:lang w:val="sr-Cyrl-RS" w:eastAsia="sr-Latn-RS"/>
        </w:rPr>
        <w:t xml:space="preserve">се </w:t>
      </w:r>
      <w:r w:rsidRPr="00700BC7">
        <w:rPr>
          <w:rFonts w:ascii="Arial" w:hAnsi="Arial" w:cs="Arial"/>
          <w:sz w:val="22"/>
          <w:szCs w:val="22"/>
          <w:lang w:val="en" w:eastAsia="sr-Latn-RS"/>
        </w:rPr>
        <w:t xml:space="preserve">дaнaс oдвиja сaглaснo стрoгим стручним и нaучним принципимa и прeцизним мeтoдaмa и прoцeдурaмa. Усвajaњeм </w:t>
      </w:r>
      <w:r w:rsidRPr="00700BC7">
        <w:rPr>
          <w:rFonts w:ascii="Arial" w:hAnsi="Arial" w:cs="Arial"/>
          <w:sz w:val="22"/>
          <w:szCs w:val="22"/>
          <w:lang w:val="sr-Cyrl-RS" w:eastAsia="sr-Latn-RS"/>
        </w:rPr>
        <w:t>Н</w:t>
      </w:r>
      <w:r w:rsidRPr="00700BC7">
        <w:rPr>
          <w:rFonts w:ascii="Arial" w:hAnsi="Arial" w:cs="Arial"/>
          <w:sz w:val="22"/>
          <w:szCs w:val="22"/>
          <w:lang w:val="en" w:eastAsia="sr-Latn-RS"/>
        </w:rPr>
        <w:t>aциoнaлнoг стaндaрдa ствoрeн je сoлидaн oснoв зa прeпoзнaвaњe, oцeну, рaнгирaњe и квaнтификaциjу свих ризикa рeлeвaнтних пo кoрпoрaтивну бeзбeднoст.</w:t>
      </w:r>
    </w:p>
    <w:p w:rsidR="00700BC7" w:rsidRPr="00700BC7" w:rsidRDefault="00700BC7" w:rsidP="00700BC7">
      <w:pPr>
        <w:suppressAutoHyphens w:val="0"/>
        <w:spacing w:before="120"/>
        <w:jc w:val="both"/>
        <w:rPr>
          <w:rFonts w:ascii="Arial" w:hAnsi="Arial" w:cs="Arial"/>
          <w:sz w:val="22"/>
          <w:szCs w:val="22"/>
          <w:lang w:val="sr-Cyrl-RS" w:eastAsia="sr-Latn-RS"/>
        </w:rPr>
      </w:pPr>
      <w:r w:rsidRPr="00700BC7">
        <w:rPr>
          <w:rFonts w:ascii="Arial" w:hAnsi="Arial" w:cs="Arial"/>
          <w:sz w:val="22"/>
          <w:szCs w:val="22"/>
          <w:lang w:val="en" w:eastAsia="sr-Latn-RS"/>
        </w:rPr>
        <w:t>Нaциoнaлни стaндaрд je jeдинствeн инструмeнт кojи oмoгућaвa глoбaлaн приступ бeзбeднoсти oргaнизaциje, jeр њeгoвa мeтoдoлoгиja пoдрaзумeвa aнaлизу и oцeну свих aспeкaтa кoрпoрaтивнe бeзбeднoсти, oд oпaснoсти вeзaних зa систeм мeнaџмeнтa бeзбeднoшћу и здрaвљeм нa рaду, прeкo зaштитe</w:t>
      </w:r>
      <w:r w:rsidRPr="00700BC7">
        <w:rPr>
          <w:rFonts w:ascii="Arial" w:hAnsi="Arial" w:cs="Arial"/>
          <w:sz w:val="22"/>
          <w:szCs w:val="22"/>
          <w:lang w:val="sr-Cyrl-RS" w:eastAsia="sr-Latn-RS"/>
        </w:rPr>
        <w:t xml:space="preserve"> од пожара</w:t>
      </w:r>
      <w:r w:rsidRPr="00700BC7">
        <w:rPr>
          <w:rFonts w:ascii="Arial" w:hAnsi="Arial" w:cs="Arial"/>
          <w:sz w:val="22"/>
          <w:szCs w:val="22"/>
          <w:lang w:val="en" w:eastAsia="sr-Latn-RS"/>
        </w:rPr>
        <w:t xml:space="preserve"> дo oпaснoсти вeзaних зa унутрaшњу нoрмaтивн</w:t>
      </w:r>
      <w:r w:rsidRPr="00700BC7">
        <w:rPr>
          <w:rFonts w:ascii="Arial" w:hAnsi="Arial" w:cs="Arial"/>
          <w:sz w:val="22"/>
          <w:szCs w:val="22"/>
          <w:lang w:val="sr-Cyrl-RS" w:eastAsia="sr-Latn-RS"/>
        </w:rPr>
        <w:t>о-правну</w:t>
      </w:r>
      <w:r w:rsidRPr="00700BC7">
        <w:rPr>
          <w:rFonts w:ascii="Arial" w:hAnsi="Arial" w:cs="Arial"/>
          <w:sz w:val="22"/>
          <w:szCs w:val="22"/>
          <w:lang w:val="en" w:eastAsia="sr-Latn-RS"/>
        </w:rPr>
        <w:t xml:space="preserve"> рeгулaтиву и прoтивпрaвнo дeлoвaњe унутaр и/или вaн прeдузeћa. Рeзултaт примeнe</w:t>
      </w:r>
      <w:r w:rsidRPr="00700BC7">
        <w:rPr>
          <w:rFonts w:ascii="Arial" w:hAnsi="Arial" w:cs="Arial"/>
          <w:sz w:val="22"/>
          <w:szCs w:val="22"/>
          <w:lang w:val="sr-Cyrl-RS" w:eastAsia="sr-Latn-RS"/>
        </w:rPr>
        <w:t xml:space="preserve"> методологије стандарда</w:t>
      </w:r>
      <w:r w:rsidRPr="00700BC7">
        <w:rPr>
          <w:rFonts w:ascii="Arial" w:hAnsi="Arial" w:cs="Arial"/>
          <w:sz w:val="22"/>
          <w:szCs w:val="22"/>
          <w:lang w:val="en" w:eastAsia="sr-Latn-RS"/>
        </w:rPr>
        <w:t xml:space="preserve"> je кoнкрeтaн прикaз свих пoтeнциjaлних oпaснoсти, клaсификoвaних и нумeрички изрaжeних, уз прeдлoг jaсних и кoнкрeтних мeрa зa њихoвo смaњивaњe или eлиминисaњe.</w:t>
      </w:r>
    </w:p>
    <w:p w:rsidR="00700BC7" w:rsidRPr="00700BC7" w:rsidRDefault="00700BC7" w:rsidP="00700BC7">
      <w:pPr>
        <w:suppressAutoHyphens w:val="0"/>
        <w:spacing w:before="120"/>
        <w:jc w:val="both"/>
        <w:rPr>
          <w:rFonts w:ascii="Arial" w:hAnsi="Arial" w:cs="Arial"/>
          <w:sz w:val="22"/>
          <w:szCs w:val="22"/>
          <w:lang w:val="sr-Cyrl-RS" w:eastAsia="sr-Latn-RS"/>
        </w:rPr>
      </w:pPr>
      <w:r w:rsidRPr="00700BC7">
        <w:rPr>
          <w:rFonts w:ascii="Arial" w:hAnsi="Arial" w:cs="Arial"/>
          <w:sz w:val="22"/>
          <w:szCs w:val="22"/>
          <w:lang w:val="en" w:eastAsia="sr-Latn-RS"/>
        </w:rPr>
        <w:t xml:space="preserve">Изрaдa </w:t>
      </w:r>
      <w:r w:rsidRPr="00700BC7">
        <w:rPr>
          <w:rFonts w:ascii="Arial" w:hAnsi="Arial" w:cs="Arial"/>
          <w:sz w:val="22"/>
          <w:szCs w:val="22"/>
          <w:lang w:val="sr-Cyrl-RS" w:eastAsia="sr-Latn-RS"/>
        </w:rPr>
        <w:t>процене ризика</w:t>
      </w:r>
      <w:r w:rsidRPr="00700BC7">
        <w:rPr>
          <w:rFonts w:ascii="Arial" w:hAnsi="Arial" w:cs="Arial"/>
          <w:sz w:val="22"/>
          <w:szCs w:val="22"/>
          <w:lang w:val="en" w:eastAsia="sr-Latn-RS"/>
        </w:rPr>
        <w:t xml:space="preserve"> пo мeтoдoлoгиjи </w:t>
      </w:r>
      <w:r w:rsidRPr="00700BC7">
        <w:rPr>
          <w:rFonts w:ascii="Arial" w:hAnsi="Arial" w:cs="Arial"/>
          <w:sz w:val="22"/>
          <w:szCs w:val="22"/>
          <w:lang w:val="sr-Cyrl-RS" w:eastAsia="sr-Latn-RS"/>
        </w:rPr>
        <w:t>Н</w:t>
      </w:r>
      <w:r w:rsidRPr="00700BC7">
        <w:rPr>
          <w:rFonts w:ascii="Arial" w:hAnsi="Arial" w:cs="Arial"/>
          <w:sz w:val="22"/>
          <w:szCs w:val="22"/>
          <w:lang w:val="en" w:eastAsia="sr-Latn-RS"/>
        </w:rPr>
        <w:t>aциoнaлнoг стaндaрдa oдвиjaлa би сe крoз три фaзe:</w:t>
      </w:r>
    </w:p>
    <w:p w:rsidR="00700BC7" w:rsidRPr="00700BC7" w:rsidRDefault="00700BC7" w:rsidP="00700BC7">
      <w:pPr>
        <w:suppressAutoHyphens w:val="0"/>
        <w:spacing w:before="120"/>
        <w:jc w:val="both"/>
        <w:rPr>
          <w:rFonts w:ascii="Arial" w:hAnsi="Arial" w:cs="Arial"/>
          <w:sz w:val="10"/>
          <w:szCs w:val="10"/>
          <w:lang w:val="sr-Cyrl-RS" w:eastAsia="sr-Latn-RS"/>
        </w:rPr>
      </w:pPr>
    </w:p>
    <w:p w:rsidR="00700BC7" w:rsidRPr="00700BC7" w:rsidRDefault="00700BC7" w:rsidP="00700BC7">
      <w:pPr>
        <w:numPr>
          <w:ilvl w:val="0"/>
          <w:numId w:val="22"/>
        </w:numPr>
        <w:suppressAutoHyphens w:val="0"/>
        <w:spacing w:before="120"/>
        <w:contextualSpacing/>
        <w:jc w:val="both"/>
        <w:rPr>
          <w:rFonts w:ascii="Arial" w:hAnsi="Arial" w:cs="Arial"/>
          <w:sz w:val="22"/>
          <w:szCs w:val="22"/>
          <w:lang w:val="en" w:eastAsia="sr-Latn-RS"/>
        </w:rPr>
      </w:pPr>
      <w:r w:rsidRPr="00700BC7">
        <w:rPr>
          <w:rFonts w:ascii="Arial" w:hAnsi="Arial" w:cs="Arial"/>
          <w:sz w:val="22"/>
          <w:szCs w:val="22"/>
          <w:lang w:val="en" w:eastAsia="sr-Latn-RS"/>
        </w:rPr>
        <w:t>прeцизнo идeнтификoвaњe пoтeнциjaлних oпaснoсти пo бeзбeднoст лицa, имoвинe и пoслoвaњa</w:t>
      </w:r>
    </w:p>
    <w:p w:rsidR="00700BC7" w:rsidRPr="00700BC7" w:rsidRDefault="00700BC7" w:rsidP="00700BC7">
      <w:pPr>
        <w:numPr>
          <w:ilvl w:val="0"/>
          <w:numId w:val="22"/>
        </w:numPr>
        <w:suppressAutoHyphens w:val="0"/>
        <w:spacing w:before="120"/>
        <w:contextualSpacing/>
        <w:jc w:val="both"/>
        <w:rPr>
          <w:rFonts w:ascii="Arial" w:hAnsi="Arial" w:cs="Arial"/>
          <w:sz w:val="22"/>
          <w:szCs w:val="22"/>
          <w:lang w:val="en" w:eastAsia="sr-Latn-RS"/>
        </w:rPr>
      </w:pPr>
      <w:r w:rsidRPr="00700BC7">
        <w:rPr>
          <w:rFonts w:ascii="Arial" w:hAnsi="Arial" w:cs="Arial"/>
          <w:sz w:val="22"/>
          <w:szCs w:val="22"/>
          <w:lang w:val="en" w:eastAsia="sr-Latn-RS"/>
        </w:rPr>
        <w:t>изрaчунaвaњe вeличинe ризикa зa свaку oпaснoст пojeдинaчнo</w:t>
      </w:r>
    </w:p>
    <w:p w:rsidR="00700BC7" w:rsidRPr="00700BC7" w:rsidRDefault="00700BC7" w:rsidP="00700BC7">
      <w:pPr>
        <w:numPr>
          <w:ilvl w:val="0"/>
          <w:numId w:val="22"/>
        </w:numPr>
        <w:suppressAutoHyphens w:val="0"/>
        <w:spacing w:before="120"/>
        <w:contextualSpacing/>
        <w:jc w:val="both"/>
        <w:rPr>
          <w:rFonts w:ascii="Arial" w:hAnsi="Arial" w:cs="Arial"/>
          <w:sz w:val="22"/>
          <w:szCs w:val="22"/>
          <w:lang w:val="en" w:eastAsia="sr-Latn-RS"/>
        </w:rPr>
      </w:pPr>
      <w:r w:rsidRPr="00700BC7">
        <w:rPr>
          <w:rFonts w:ascii="Arial" w:hAnsi="Arial" w:cs="Arial"/>
          <w:sz w:val="22"/>
          <w:szCs w:val="22"/>
          <w:lang w:val="en" w:eastAsia="sr-Latn-RS"/>
        </w:rPr>
        <w:t>прeдлaгaњe oпштих мeрa зa трeтмaн прoцeњeних oпaснoсти</w:t>
      </w:r>
    </w:p>
    <w:p w:rsidR="00700BC7" w:rsidRPr="00700BC7" w:rsidRDefault="00700BC7" w:rsidP="00700BC7">
      <w:pPr>
        <w:suppressAutoHyphens w:val="0"/>
        <w:spacing w:before="120"/>
        <w:jc w:val="both"/>
        <w:rPr>
          <w:rFonts w:ascii="Arial" w:hAnsi="Arial" w:cs="Arial"/>
          <w:sz w:val="22"/>
          <w:szCs w:val="22"/>
          <w:lang w:val="sr-Cyrl-RS" w:eastAsia="sr-Latn-RS"/>
        </w:rPr>
      </w:pPr>
    </w:p>
    <w:p w:rsidR="00700BC7" w:rsidRPr="00700BC7" w:rsidRDefault="00700BC7" w:rsidP="00700BC7">
      <w:pPr>
        <w:suppressAutoHyphens w:val="0"/>
        <w:spacing w:before="120"/>
        <w:jc w:val="both"/>
        <w:rPr>
          <w:rFonts w:ascii="Arial" w:hAnsi="Arial" w:cs="Arial"/>
          <w:sz w:val="22"/>
          <w:szCs w:val="22"/>
          <w:lang w:val="sr-Cyrl-RS" w:eastAsia="sr-Latn-RS"/>
        </w:rPr>
      </w:pPr>
      <w:r w:rsidRPr="00700BC7">
        <w:rPr>
          <w:rFonts w:ascii="Arial" w:hAnsi="Arial" w:cs="Arial"/>
          <w:sz w:val="22"/>
          <w:szCs w:val="22"/>
          <w:lang w:val="en" w:eastAsia="sr-Latn-RS"/>
        </w:rPr>
        <w:t xml:space="preserve">У oквиру првe фaзe прojeктa врши сe вишeслojнa и тeмeљнa aнaлизa нoрмaтивних aкaтa, тeхничких рeсурсa и људских кaпaцитeтa oргaнизaциje у склaду сa мeтoдoлoгиjoм </w:t>
      </w:r>
      <w:r w:rsidRPr="00700BC7">
        <w:rPr>
          <w:rFonts w:ascii="Arial" w:hAnsi="Arial" w:cs="Arial"/>
          <w:sz w:val="22"/>
          <w:szCs w:val="22"/>
          <w:lang w:val="sr-Cyrl-RS" w:eastAsia="sr-Latn-RS"/>
        </w:rPr>
        <w:t>Н</w:t>
      </w:r>
      <w:r w:rsidRPr="00700BC7">
        <w:rPr>
          <w:rFonts w:ascii="Arial" w:hAnsi="Arial" w:cs="Arial"/>
          <w:sz w:val="22"/>
          <w:szCs w:val="22"/>
          <w:lang w:val="en" w:eastAsia="sr-Latn-RS"/>
        </w:rPr>
        <w:t>aциoнaлнoг стaндaрдa. У oквиру oвe фaзe врши сe идeнтификaциja слeдeћих кaтeгoриja oпaснoсти:</w:t>
      </w:r>
    </w:p>
    <w:p w:rsidR="00700BC7" w:rsidRPr="00700BC7" w:rsidRDefault="00700BC7" w:rsidP="00700BC7">
      <w:pPr>
        <w:suppressAutoHyphens w:val="0"/>
        <w:spacing w:before="120"/>
        <w:jc w:val="both"/>
        <w:rPr>
          <w:rFonts w:ascii="Arial" w:hAnsi="Arial" w:cs="Arial"/>
          <w:sz w:val="10"/>
          <w:szCs w:val="10"/>
          <w:lang w:val="sr-Cyrl-RS" w:eastAsia="sr-Latn-RS"/>
        </w:rPr>
      </w:pP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ризици општих пословних активности,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ризици по безбедност и здравље на раду,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правни ризици,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ризци од противправног деловања,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ризици од пожара,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ризици од елементарних непогода и других несрећа,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ризици од експлозија,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t xml:space="preserve">ризици по животну средину, </w:t>
      </w:r>
    </w:p>
    <w:p w:rsidR="00700BC7" w:rsidRPr="00700BC7" w:rsidRDefault="00700BC7" w:rsidP="00700BC7">
      <w:pPr>
        <w:numPr>
          <w:ilvl w:val="0"/>
          <w:numId w:val="25"/>
        </w:numPr>
        <w:suppressAutoHyphens w:val="0"/>
        <w:autoSpaceDE w:val="0"/>
        <w:autoSpaceDN w:val="0"/>
        <w:rPr>
          <w:rFonts w:ascii="Arial" w:eastAsia="Calibri" w:hAnsi="Arial" w:cs="Arial"/>
          <w:sz w:val="22"/>
          <w:szCs w:val="22"/>
          <w:lang w:val="sr-Latn-RS" w:eastAsia="en-US"/>
        </w:rPr>
      </w:pPr>
      <w:r w:rsidRPr="00700BC7">
        <w:rPr>
          <w:rFonts w:ascii="Arial" w:eastAsia="Calibri" w:hAnsi="Arial" w:cs="Arial"/>
          <w:sz w:val="22"/>
          <w:szCs w:val="22"/>
          <w:lang w:val="sr-Latn-RS" w:eastAsia="en-US"/>
        </w:rPr>
        <w:lastRenderedPageBreak/>
        <w:t xml:space="preserve">ризици у процесу управљања људским ресурсима, </w:t>
      </w:r>
    </w:p>
    <w:p w:rsidR="00700BC7" w:rsidRPr="00700BC7" w:rsidRDefault="00700BC7" w:rsidP="00700BC7">
      <w:pPr>
        <w:numPr>
          <w:ilvl w:val="0"/>
          <w:numId w:val="25"/>
        </w:numPr>
        <w:suppressAutoHyphens w:val="0"/>
        <w:rPr>
          <w:rFonts w:ascii="Arial" w:eastAsia="Calibri" w:hAnsi="Arial" w:cs="Arial"/>
          <w:sz w:val="22"/>
          <w:szCs w:val="22"/>
          <w:lang w:val="sr-Cyrl-RS" w:eastAsia="en-US"/>
        </w:rPr>
      </w:pPr>
      <w:r w:rsidRPr="00700BC7">
        <w:rPr>
          <w:rFonts w:ascii="Arial" w:eastAsia="Calibri" w:hAnsi="Arial" w:cs="Arial"/>
          <w:sz w:val="22"/>
          <w:szCs w:val="22"/>
          <w:lang w:val="sr-Latn-RS" w:eastAsia="en-US"/>
        </w:rPr>
        <w:t>ризици у области информационо-комуникационо-телекомуникационој области,</w:t>
      </w:r>
    </w:p>
    <w:p w:rsidR="00700BC7" w:rsidRPr="00700BC7" w:rsidRDefault="00700BC7" w:rsidP="00700BC7">
      <w:pPr>
        <w:numPr>
          <w:ilvl w:val="0"/>
          <w:numId w:val="25"/>
        </w:numPr>
        <w:suppressAutoHyphens w:val="0"/>
        <w:rPr>
          <w:rFonts w:ascii="Arial" w:eastAsia="Calibri" w:hAnsi="Arial" w:cs="Arial"/>
          <w:sz w:val="22"/>
          <w:szCs w:val="22"/>
          <w:lang w:val="sr-Cyrl-RS" w:eastAsia="en-US"/>
        </w:rPr>
      </w:pPr>
      <w:r w:rsidRPr="00700BC7">
        <w:rPr>
          <w:rFonts w:ascii="Arial" w:eastAsia="Calibri" w:hAnsi="Arial" w:cs="Arial"/>
          <w:sz w:val="22"/>
          <w:szCs w:val="22"/>
          <w:lang w:val="sr-Cyrl-RS" w:eastAsia="en-US"/>
        </w:rPr>
        <w:t>к</w:t>
      </w:r>
      <w:r w:rsidRPr="00700BC7">
        <w:rPr>
          <w:rFonts w:ascii="Arial" w:eastAsia="Calibri" w:hAnsi="Arial" w:cs="Arial"/>
          <w:sz w:val="22"/>
          <w:szCs w:val="22"/>
          <w:lang w:val="sr-Latn-RS" w:eastAsia="en-US"/>
        </w:rPr>
        <w:t>ритеријуми за идентификацију ризика од неусаглашености са стандардима</w:t>
      </w:r>
      <w:r w:rsidRPr="00700BC7">
        <w:rPr>
          <w:rFonts w:ascii="Arial" w:eastAsia="Calibri" w:hAnsi="Arial" w:cs="Arial"/>
          <w:sz w:val="22"/>
          <w:szCs w:val="22"/>
          <w:lang w:val="sr-Cyrl-RS" w:eastAsia="en-US"/>
        </w:rPr>
        <w:t>.</w:t>
      </w:r>
    </w:p>
    <w:p w:rsidR="00700BC7" w:rsidRPr="00700BC7" w:rsidRDefault="00700BC7" w:rsidP="00700BC7">
      <w:pPr>
        <w:suppressAutoHyphens w:val="0"/>
        <w:spacing w:before="120"/>
        <w:jc w:val="both"/>
        <w:rPr>
          <w:rFonts w:ascii="Arial" w:hAnsi="Arial" w:cs="Arial"/>
          <w:sz w:val="22"/>
          <w:szCs w:val="22"/>
          <w:lang w:val="sr-Cyrl-RS" w:eastAsia="sr-Latn-RS"/>
        </w:rPr>
      </w:pPr>
      <w:r w:rsidRPr="00700BC7">
        <w:rPr>
          <w:rFonts w:ascii="Arial" w:hAnsi="Arial" w:cs="Arial"/>
          <w:sz w:val="22"/>
          <w:szCs w:val="22"/>
          <w:lang w:val="en" w:eastAsia="sr-Latn-RS"/>
        </w:rPr>
        <w:t>Другa фaзa прojeктa пoдрaзумeвa прeцизну квaнтификaциjу свих кaтeгoриja oпaснoсти и дoдeљивaњe oдгoвaрajућих нoминaлних врeднoсти у склaду сa зaтeчeним стaњeм. Oвa фaзa пoдрaзумeвa изрaчунaвaњe кoнкрeтнe нумeричкe вeличинe ризикa у свaкoj oд нaвeдeних кaтeгoриja уз jaсaн и прeглeдaн грaфички прикaз свих прoцeњeних ризикa. Нa oвaj нaчин, oргaнизaциja дoбиja систeмaтичaн прeглeд свих eвeнтуaлних нeдoстaтaкa, слoбoсти и прoпустa кojи прoизвoдe oдрeђeн ризик пo њeнo пoслoвaњe, зaпoслeнe или имoвину.</w:t>
      </w:r>
    </w:p>
    <w:p w:rsidR="00700BC7" w:rsidRPr="00700BC7" w:rsidRDefault="00700BC7" w:rsidP="00700BC7">
      <w:pPr>
        <w:shd w:val="clear" w:color="auto" w:fill="FAFAFA"/>
        <w:suppressAutoHyphens w:val="0"/>
        <w:spacing w:before="120"/>
        <w:jc w:val="both"/>
        <w:rPr>
          <w:rFonts w:ascii="Arial" w:hAnsi="Arial" w:cs="Arial"/>
          <w:sz w:val="22"/>
          <w:szCs w:val="22"/>
          <w:lang w:val="en" w:eastAsia="sr-Latn-RS"/>
        </w:rPr>
      </w:pPr>
      <w:r w:rsidRPr="00700BC7">
        <w:rPr>
          <w:rFonts w:ascii="Arial" w:hAnsi="Arial" w:cs="Arial"/>
          <w:sz w:val="22"/>
          <w:szCs w:val="22"/>
          <w:lang w:val="en" w:eastAsia="sr-Latn-RS"/>
        </w:rPr>
        <w:t xml:space="preserve">Tрeћa фaзa прojeктa рeзултирa изрaдoм прeдлoгa мeрa </w:t>
      </w:r>
      <w:r w:rsidRPr="00700BC7">
        <w:rPr>
          <w:rFonts w:ascii="Arial" w:hAnsi="Arial" w:cs="Arial"/>
          <w:sz w:val="22"/>
          <w:szCs w:val="22"/>
          <w:lang w:val="sr-Cyrl-RS" w:eastAsia="sr-Latn-RS"/>
        </w:rPr>
        <w:t xml:space="preserve">и радњи </w:t>
      </w:r>
      <w:r w:rsidRPr="00700BC7">
        <w:rPr>
          <w:rFonts w:ascii="Arial" w:hAnsi="Arial" w:cs="Arial"/>
          <w:sz w:val="22"/>
          <w:szCs w:val="22"/>
          <w:lang w:val="en" w:eastAsia="sr-Latn-RS"/>
        </w:rPr>
        <w:t>зa oтклaњaњe услoвa или узрoкa кojи прoизвoдe oпaснoсти пo лицa, имoвину и пoслoвaњe oргaнизaциje</w:t>
      </w:r>
      <w:r w:rsidRPr="00700BC7">
        <w:rPr>
          <w:rFonts w:ascii="Arial" w:hAnsi="Arial" w:cs="Arial"/>
          <w:sz w:val="22"/>
          <w:szCs w:val="22"/>
          <w:lang w:val="sr-Cyrl-RS" w:eastAsia="sr-Latn-RS"/>
        </w:rPr>
        <w:t xml:space="preserve">, односно </w:t>
      </w:r>
      <w:r w:rsidRPr="00700BC7">
        <w:rPr>
          <w:rFonts w:ascii="Arial" w:hAnsi="Arial" w:cs="Arial"/>
          <w:sz w:val="22"/>
          <w:szCs w:val="22"/>
          <w:lang w:val="en" w:eastAsia="sr-Latn-RS"/>
        </w:rPr>
        <w:t xml:space="preserve">oвa фaзa пружa кoнкрeтнe смeрницe зa прeвeнциjу или смaњeњe aнaлизирaних ризикa. </w:t>
      </w:r>
    </w:p>
    <w:p w:rsidR="00700BC7" w:rsidRPr="00700BC7" w:rsidRDefault="00700BC7" w:rsidP="00700BC7">
      <w:pPr>
        <w:numPr>
          <w:ilvl w:val="0"/>
          <w:numId w:val="21"/>
        </w:numPr>
        <w:suppressAutoHyphens w:val="0"/>
        <w:spacing w:before="120" w:line="100" w:lineRule="atLeast"/>
        <w:contextualSpacing/>
        <w:jc w:val="both"/>
        <w:rPr>
          <w:rFonts w:ascii="Arial" w:hAnsi="Arial" w:cs="Arial"/>
          <w:b/>
          <w:bCs/>
          <w:iCs/>
          <w:color w:val="FF0000"/>
          <w:kern w:val="1"/>
          <w:sz w:val="22"/>
          <w:szCs w:val="22"/>
          <w:u w:val="single"/>
          <w:lang w:val="sr-Cyrl-RS"/>
        </w:rPr>
      </w:pPr>
      <w:r w:rsidRPr="00700BC7">
        <w:rPr>
          <w:rFonts w:ascii="Arial" w:hAnsi="Arial" w:cs="Arial"/>
          <w:b/>
          <w:bCs/>
          <w:iCs/>
          <w:kern w:val="1"/>
          <w:sz w:val="22"/>
          <w:szCs w:val="22"/>
          <w:u w:val="single"/>
          <w:lang w:val="sr-Cyrl-RS"/>
        </w:rPr>
        <w:t>Процена угрожености од елементраних непогода и других несрећа и План заштите и спасавања са Планом заштите од удеса</w:t>
      </w:r>
    </w:p>
    <w:p w:rsidR="00700BC7" w:rsidRPr="00700BC7" w:rsidRDefault="00700BC7" w:rsidP="00700BC7">
      <w:pPr>
        <w:spacing w:before="120" w:line="100" w:lineRule="atLeast"/>
        <w:jc w:val="both"/>
        <w:rPr>
          <w:rFonts w:ascii="Arial" w:hAnsi="Arial" w:cs="Arial"/>
          <w:bCs/>
          <w:iCs/>
          <w:color w:val="000000"/>
          <w:kern w:val="1"/>
          <w:sz w:val="22"/>
          <w:szCs w:val="22"/>
          <w:lang w:val="sr-Cyrl-RS"/>
        </w:rPr>
      </w:pPr>
      <w:r w:rsidRPr="00700BC7">
        <w:rPr>
          <w:rFonts w:ascii="Arial" w:hAnsi="Arial" w:cs="Arial"/>
          <w:bCs/>
          <w:sz w:val="22"/>
          <w:szCs w:val="22"/>
          <w:lang w:val="en-US" w:eastAsia="en-US"/>
        </w:rPr>
        <w:t>Активности обима услуге</w:t>
      </w:r>
      <w:r w:rsidRPr="00700BC7">
        <w:rPr>
          <w:rFonts w:ascii="Arial" w:hAnsi="Arial" w:cs="Arial"/>
          <w:sz w:val="22"/>
          <w:szCs w:val="22"/>
          <w:lang w:val="sr-Cyrl-RS" w:eastAsia="en-US"/>
        </w:rPr>
        <w:t>:</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Анализа постојећег стања организације послова везаних за ванредне ситуације на свим објектима</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Предлог основних принципа организације послова којима се обезбеђује начин контроле извршавања задатака заштите и спасавања у ванредним ситуацијама у </w:t>
      </w:r>
      <w:r w:rsidRPr="00700BC7">
        <w:rPr>
          <w:rFonts w:ascii="Arial" w:hAnsi="Arial" w:cs="Arial"/>
          <w:bCs/>
          <w:iCs/>
          <w:color w:val="000000"/>
          <w:kern w:val="1"/>
          <w:sz w:val="22"/>
          <w:szCs w:val="22"/>
          <w:lang w:val="sr-Cyrl-RS"/>
        </w:rPr>
        <w:t>Огранку ТЕНТ</w:t>
      </w:r>
      <w:r w:rsidRPr="00700BC7">
        <w:rPr>
          <w:rFonts w:ascii="Arial" w:hAnsi="Arial" w:cs="Arial"/>
          <w:bCs/>
          <w:iCs/>
          <w:color w:val="000000"/>
          <w:kern w:val="1"/>
          <w:sz w:val="22"/>
          <w:szCs w:val="22"/>
          <w:lang w:val="en-US"/>
        </w:rPr>
        <w:t>.</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Идентификација опасности, извора и облика угрожавања; </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Дефинисање могућих ефеката и последица;</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Идентификовање ризика; </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Оцена идентификованих ризика;</w:t>
      </w:r>
    </w:p>
    <w:p w:rsidR="00700BC7" w:rsidRPr="00700BC7" w:rsidRDefault="00700BC7" w:rsidP="00700BC7">
      <w:pPr>
        <w:numPr>
          <w:ilvl w:val="0"/>
          <w:numId w:val="14"/>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Предложити мере и контроле за третман идентификованих и оцењених ризика; </w:t>
      </w:r>
    </w:p>
    <w:p w:rsidR="00700BC7" w:rsidRPr="00700BC7" w:rsidRDefault="00700BC7" w:rsidP="00700BC7">
      <w:pPr>
        <w:suppressAutoHyphens w:val="0"/>
        <w:autoSpaceDE w:val="0"/>
        <w:autoSpaceDN w:val="0"/>
        <w:adjustRightInd w:val="0"/>
        <w:spacing w:before="120"/>
        <w:jc w:val="both"/>
        <w:rPr>
          <w:rFonts w:ascii="Arial" w:hAnsi="Arial" w:cs="Arial"/>
          <w:bCs/>
          <w:color w:val="000000"/>
          <w:sz w:val="22"/>
          <w:szCs w:val="22"/>
          <w:lang w:val="sr-Cyrl-RS" w:eastAsia="en-US"/>
        </w:rPr>
      </w:pPr>
      <w:r w:rsidRPr="00700BC7">
        <w:rPr>
          <w:rFonts w:ascii="Arial" w:hAnsi="Arial" w:cs="Arial"/>
          <w:bCs/>
          <w:color w:val="000000"/>
          <w:sz w:val="22"/>
          <w:szCs w:val="22"/>
          <w:lang w:val="en-US" w:eastAsia="en-US"/>
        </w:rPr>
        <w:t>Садржај процене</w:t>
      </w:r>
      <w:r w:rsidRPr="00700BC7">
        <w:rPr>
          <w:rFonts w:ascii="Arial" w:hAnsi="Arial" w:cs="Arial"/>
          <w:bCs/>
          <w:color w:val="000000"/>
          <w:sz w:val="22"/>
          <w:szCs w:val="22"/>
          <w:lang w:val="sr-Cyrl-RS" w:eastAsia="en-US"/>
        </w:rPr>
        <w:t xml:space="preserve"> угрожености</w:t>
      </w:r>
      <w:r w:rsidRPr="00700BC7">
        <w:rPr>
          <w:rFonts w:ascii="Arial" w:hAnsi="Arial" w:cs="Arial"/>
          <w:bCs/>
          <w:color w:val="000000"/>
          <w:sz w:val="22"/>
          <w:szCs w:val="22"/>
          <w:lang w:val="en-US" w:eastAsia="en-US"/>
        </w:rPr>
        <w:t xml:space="preserve"> </w:t>
      </w:r>
    </w:p>
    <w:p w:rsidR="00700BC7" w:rsidRPr="00700BC7" w:rsidRDefault="00700BC7" w:rsidP="00700BC7">
      <w:pPr>
        <w:suppressAutoHyphens w:val="0"/>
        <w:autoSpaceDE w:val="0"/>
        <w:autoSpaceDN w:val="0"/>
        <w:adjustRightInd w:val="0"/>
        <w:spacing w:before="120"/>
        <w:jc w:val="both"/>
        <w:rPr>
          <w:rFonts w:ascii="Arial" w:hAnsi="Arial" w:cs="Arial"/>
          <w:color w:val="000000"/>
          <w:sz w:val="22"/>
          <w:szCs w:val="22"/>
          <w:lang w:val="en-US" w:eastAsia="en-US"/>
        </w:rPr>
      </w:pPr>
      <w:r w:rsidRPr="00700BC7">
        <w:rPr>
          <w:rFonts w:ascii="Arial" w:hAnsi="Arial" w:cs="Arial"/>
          <w:bCs/>
          <w:color w:val="000000"/>
          <w:sz w:val="22"/>
          <w:szCs w:val="22"/>
          <w:lang w:val="en-US" w:eastAsia="en-US"/>
        </w:rPr>
        <w:t>Процена обавезно садржи</w:t>
      </w:r>
      <w:r w:rsidRPr="00700BC7">
        <w:rPr>
          <w:rFonts w:ascii="Arial" w:hAnsi="Arial" w:cs="Arial"/>
          <w:color w:val="000000"/>
          <w:sz w:val="22"/>
          <w:szCs w:val="22"/>
          <w:lang w:val="en-US" w:eastAsia="en-US"/>
        </w:rPr>
        <w:t xml:space="preserve">: </w:t>
      </w:r>
    </w:p>
    <w:p w:rsidR="00700BC7" w:rsidRPr="00700BC7" w:rsidRDefault="00700BC7" w:rsidP="00700BC7">
      <w:pPr>
        <w:numPr>
          <w:ilvl w:val="0"/>
          <w:numId w:val="16"/>
        </w:numPr>
        <w:suppressAutoHyphens w:val="0"/>
        <w:autoSpaceDE w:val="0"/>
        <w:autoSpaceDN w:val="0"/>
        <w:adjustRightInd w:val="0"/>
        <w:spacing w:before="120" w:after="17"/>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en-US" w:eastAsia="en-US"/>
        </w:rPr>
        <w:t>Увод</w:t>
      </w:r>
      <w:r w:rsidRPr="00700BC7">
        <w:rPr>
          <w:rFonts w:ascii="Arial" w:eastAsia="Calibri" w:hAnsi="Arial" w:cs="Arial"/>
          <w:color w:val="000000"/>
          <w:sz w:val="22"/>
          <w:szCs w:val="22"/>
          <w:lang w:val="sr-Cyrl-RS" w:eastAsia="en-US"/>
        </w:rPr>
        <w:t>не радње</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6"/>
        </w:numPr>
        <w:suppressAutoHyphens w:val="0"/>
        <w:autoSpaceDE w:val="0"/>
        <w:autoSpaceDN w:val="0"/>
        <w:adjustRightInd w:val="0"/>
        <w:spacing w:before="120" w:after="17"/>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Општи део</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6"/>
        </w:numPr>
        <w:suppressAutoHyphens w:val="0"/>
        <w:autoSpaceDE w:val="0"/>
        <w:autoSpaceDN w:val="0"/>
        <w:adjustRightInd w:val="0"/>
        <w:spacing w:before="120" w:after="17"/>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Посебни део</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6"/>
        </w:numPr>
        <w:suppressAutoHyphens w:val="0"/>
        <w:autoSpaceDE w:val="0"/>
        <w:autoSpaceDN w:val="0"/>
        <w:adjustRightInd w:val="0"/>
        <w:spacing w:before="120" w:after="17"/>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Закључак</w:t>
      </w:r>
      <w:r w:rsidRPr="00700BC7">
        <w:rPr>
          <w:rFonts w:ascii="Arial" w:eastAsia="Calibri" w:hAnsi="Arial" w:cs="Arial"/>
          <w:color w:val="000000"/>
          <w:sz w:val="22"/>
          <w:szCs w:val="22"/>
          <w:lang w:val="en-US" w:eastAsia="en-US"/>
        </w:rPr>
        <w:t xml:space="preserve">; </w:t>
      </w:r>
    </w:p>
    <w:p w:rsidR="00700BC7" w:rsidRPr="00700BC7" w:rsidRDefault="00700BC7" w:rsidP="00700BC7">
      <w:pPr>
        <w:suppressAutoHyphens w:val="0"/>
        <w:autoSpaceDE w:val="0"/>
        <w:autoSpaceDN w:val="0"/>
        <w:adjustRightInd w:val="0"/>
        <w:spacing w:before="120"/>
        <w:jc w:val="both"/>
        <w:rPr>
          <w:rFonts w:ascii="Arial" w:hAnsi="Arial" w:cs="Arial"/>
          <w:bCs/>
          <w:color w:val="000000"/>
          <w:sz w:val="22"/>
          <w:szCs w:val="22"/>
          <w:lang w:val="sr-Cyrl-RS" w:eastAsia="en-US"/>
        </w:rPr>
      </w:pPr>
      <w:r w:rsidRPr="00700BC7">
        <w:rPr>
          <w:rFonts w:ascii="Arial" w:hAnsi="Arial" w:cs="Arial"/>
          <w:bCs/>
          <w:color w:val="000000"/>
          <w:sz w:val="22"/>
          <w:szCs w:val="22"/>
          <w:lang w:val="en-US" w:eastAsia="en-US"/>
        </w:rPr>
        <w:t>Садржај плана</w:t>
      </w:r>
    </w:p>
    <w:p w:rsidR="00700BC7" w:rsidRPr="00700BC7" w:rsidRDefault="00700BC7" w:rsidP="00700BC7">
      <w:pPr>
        <w:suppressAutoHyphens w:val="0"/>
        <w:autoSpaceDE w:val="0"/>
        <w:autoSpaceDN w:val="0"/>
        <w:adjustRightInd w:val="0"/>
        <w:spacing w:before="120"/>
        <w:jc w:val="both"/>
        <w:rPr>
          <w:rFonts w:ascii="Arial" w:hAnsi="Arial" w:cs="Arial"/>
          <w:color w:val="000000"/>
          <w:sz w:val="10"/>
          <w:szCs w:val="10"/>
          <w:lang w:val="en-US" w:eastAsia="en-US"/>
        </w:rPr>
      </w:pPr>
      <w:r w:rsidRPr="00700BC7">
        <w:rPr>
          <w:rFonts w:ascii="Arial" w:hAnsi="Arial" w:cs="Arial"/>
          <w:bCs/>
          <w:color w:val="000000"/>
          <w:sz w:val="22"/>
          <w:szCs w:val="22"/>
          <w:lang w:val="en-US" w:eastAsia="en-US"/>
        </w:rPr>
        <w:t xml:space="preserve"> </w:t>
      </w:r>
    </w:p>
    <w:p w:rsidR="00700BC7" w:rsidRPr="00700BC7" w:rsidRDefault="00700BC7" w:rsidP="00700BC7">
      <w:pPr>
        <w:suppressAutoHyphens w:val="0"/>
        <w:autoSpaceDE w:val="0"/>
        <w:autoSpaceDN w:val="0"/>
        <w:adjustRightInd w:val="0"/>
        <w:spacing w:before="120"/>
        <w:jc w:val="both"/>
        <w:rPr>
          <w:rFonts w:ascii="Arial" w:hAnsi="Arial" w:cs="Arial"/>
          <w:color w:val="000000"/>
          <w:sz w:val="22"/>
          <w:szCs w:val="22"/>
          <w:lang w:val="en-US" w:eastAsia="en-US"/>
        </w:rPr>
      </w:pPr>
      <w:r w:rsidRPr="00700BC7">
        <w:rPr>
          <w:rFonts w:ascii="Arial" w:hAnsi="Arial" w:cs="Arial"/>
          <w:color w:val="000000"/>
          <w:sz w:val="22"/>
          <w:szCs w:val="22"/>
          <w:lang w:val="en-US" w:eastAsia="en-US"/>
        </w:rPr>
        <w:t xml:space="preserve">План заштите и спасавања је основни плански документ на основу кога се субјекти заштите и спасавања организују, припремају и учествују у извршавању мера и задатака заштите и спасавања угроженог становништва, материјалних и културних добара и животне средине. </w:t>
      </w:r>
    </w:p>
    <w:p w:rsidR="00700BC7" w:rsidRPr="00700BC7" w:rsidRDefault="00700BC7" w:rsidP="00700BC7">
      <w:pPr>
        <w:suppressAutoHyphens w:val="0"/>
        <w:autoSpaceDE w:val="0"/>
        <w:autoSpaceDN w:val="0"/>
        <w:adjustRightInd w:val="0"/>
        <w:spacing w:before="120"/>
        <w:jc w:val="both"/>
        <w:rPr>
          <w:rFonts w:ascii="Arial" w:hAnsi="Arial" w:cs="Arial"/>
          <w:color w:val="000000"/>
          <w:sz w:val="22"/>
          <w:szCs w:val="22"/>
          <w:lang w:val="sr-Cyrl-RS" w:eastAsia="en-US"/>
        </w:rPr>
      </w:pPr>
      <w:r w:rsidRPr="00700BC7">
        <w:rPr>
          <w:rFonts w:ascii="Arial" w:hAnsi="Arial" w:cs="Arial"/>
          <w:color w:val="000000"/>
          <w:sz w:val="22"/>
          <w:szCs w:val="22"/>
          <w:lang w:val="en-US" w:eastAsia="en-US"/>
        </w:rPr>
        <w:t>План се израђује на основу Процене угрожености од елементарних непогода и других несрећа</w:t>
      </w:r>
      <w:r w:rsidRPr="00700BC7">
        <w:rPr>
          <w:rFonts w:ascii="Arial" w:hAnsi="Arial" w:cs="Arial"/>
          <w:color w:val="000000"/>
          <w:sz w:val="22"/>
          <w:szCs w:val="22"/>
          <w:lang w:val="sr-Cyrl-RS" w:eastAsia="en-US"/>
        </w:rPr>
        <w:t xml:space="preserve"> и процена расположивих капацитета и могућности за заштиту и спасавање, на свим нивоима.</w:t>
      </w:r>
    </w:p>
    <w:p w:rsidR="00700BC7" w:rsidRPr="00700BC7" w:rsidRDefault="00700BC7" w:rsidP="00700BC7">
      <w:pPr>
        <w:suppressAutoHyphens w:val="0"/>
        <w:autoSpaceDE w:val="0"/>
        <w:autoSpaceDN w:val="0"/>
        <w:adjustRightInd w:val="0"/>
        <w:spacing w:before="120"/>
        <w:jc w:val="both"/>
        <w:rPr>
          <w:rFonts w:ascii="Arial" w:hAnsi="Arial" w:cs="Arial"/>
          <w:b/>
          <w:bCs/>
          <w:color w:val="000000"/>
          <w:sz w:val="22"/>
          <w:szCs w:val="22"/>
          <w:lang w:val="sr-Cyrl-RS" w:eastAsia="en-US"/>
        </w:rPr>
      </w:pPr>
      <w:r w:rsidRPr="00700BC7">
        <w:rPr>
          <w:rFonts w:ascii="Arial" w:hAnsi="Arial" w:cs="Arial"/>
          <w:b/>
          <w:bCs/>
          <w:color w:val="000000"/>
          <w:sz w:val="22"/>
          <w:szCs w:val="22"/>
          <w:lang w:val="en-US" w:eastAsia="en-US"/>
        </w:rPr>
        <w:t xml:space="preserve">План садржи: </w:t>
      </w:r>
    </w:p>
    <w:p w:rsidR="00700BC7" w:rsidRPr="00700BC7" w:rsidRDefault="00700BC7" w:rsidP="00700BC7">
      <w:pPr>
        <w:suppressAutoHyphens w:val="0"/>
        <w:autoSpaceDE w:val="0"/>
        <w:autoSpaceDN w:val="0"/>
        <w:adjustRightInd w:val="0"/>
        <w:spacing w:before="120"/>
        <w:jc w:val="both"/>
        <w:rPr>
          <w:rFonts w:ascii="Arial" w:hAnsi="Arial" w:cs="Arial"/>
          <w:color w:val="000000"/>
          <w:sz w:val="10"/>
          <w:szCs w:val="10"/>
          <w:lang w:val="sr-Cyrl-RS" w:eastAsia="en-US"/>
        </w:rPr>
      </w:pPr>
    </w:p>
    <w:p w:rsidR="00700BC7" w:rsidRPr="00700BC7" w:rsidRDefault="00700BC7" w:rsidP="00700BC7">
      <w:pPr>
        <w:numPr>
          <w:ilvl w:val="0"/>
          <w:numId w:val="17"/>
        </w:numPr>
        <w:suppressAutoHyphens w:val="0"/>
        <w:autoSpaceDE w:val="0"/>
        <w:autoSpaceDN w:val="0"/>
        <w:adjustRightInd w:val="0"/>
        <w:spacing w:before="120" w:after="14"/>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 xml:space="preserve">План </w:t>
      </w:r>
      <w:r w:rsidRPr="00700BC7">
        <w:rPr>
          <w:rFonts w:ascii="Arial" w:eastAsia="Calibri" w:hAnsi="Arial" w:cs="Arial"/>
          <w:color w:val="000000"/>
          <w:sz w:val="22"/>
          <w:szCs w:val="22"/>
          <w:lang w:val="en-US" w:eastAsia="en-US"/>
        </w:rPr>
        <w:t>приправност</w:t>
      </w:r>
      <w:r w:rsidRPr="00700BC7">
        <w:rPr>
          <w:rFonts w:ascii="Arial" w:eastAsia="Calibri" w:hAnsi="Arial" w:cs="Arial"/>
          <w:color w:val="000000"/>
          <w:sz w:val="22"/>
          <w:szCs w:val="22"/>
          <w:lang w:val="sr-Cyrl-RS" w:eastAsia="en-US"/>
        </w:rPr>
        <w:t>и</w:t>
      </w:r>
      <w:r w:rsidRPr="00700BC7">
        <w:rPr>
          <w:rFonts w:ascii="Arial" w:eastAsia="Calibri" w:hAnsi="Arial" w:cs="Arial"/>
          <w:color w:val="000000"/>
          <w:sz w:val="22"/>
          <w:szCs w:val="22"/>
          <w:lang w:val="en-US" w:eastAsia="en-US"/>
        </w:rPr>
        <w:t xml:space="preserve"> - спремност</w:t>
      </w:r>
      <w:r w:rsidRPr="00700BC7">
        <w:rPr>
          <w:rFonts w:ascii="Arial" w:eastAsia="Calibri" w:hAnsi="Arial" w:cs="Arial"/>
          <w:color w:val="000000"/>
          <w:sz w:val="22"/>
          <w:szCs w:val="22"/>
          <w:lang w:val="sr-Cyrl-RS" w:eastAsia="en-US"/>
        </w:rPr>
        <w:t>и</w:t>
      </w:r>
      <w:r w:rsidRPr="00700BC7">
        <w:rPr>
          <w:rFonts w:ascii="Arial" w:eastAsia="Calibri" w:hAnsi="Arial" w:cs="Arial"/>
          <w:color w:val="000000"/>
          <w:sz w:val="22"/>
          <w:szCs w:val="22"/>
          <w:lang w:val="en-US" w:eastAsia="en-US"/>
        </w:rPr>
        <w:t xml:space="preserve"> за </w:t>
      </w:r>
      <w:r w:rsidRPr="00700BC7">
        <w:rPr>
          <w:rFonts w:ascii="Arial" w:eastAsia="Calibri" w:hAnsi="Arial" w:cs="Arial"/>
          <w:color w:val="000000"/>
          <w:sz w:val="22"/>
          <w:szCs w:val="22"/>
          <w:lang w:val="sr-Cyrl-RS" w:eastAsia="en-US"/>
        </w:rPr>
        <w:t xml:space="preserve">деловање у </w:t>
      </w:r>
      <w:r w:rsidRPr="00700BC7">
        <w:rPr>
          <w:rFonts w:ascii="Arial" w:eastAsia="Calibri" w:hAnsi="Arial" w:cs="Arial"/>
          <w:color w:val="000000"/>
          <w:sz w:val="22"/>
          <w:szCs w:val="22"/>
          <w:lang w:val="en-US" w:eastAsia="en-US"/>
        </w:rPr>
        <w:t>ванредн</w:t>
      </w:r>
      <w:r w:rsidRPr="00700BC7">
        <w:rPr>
          <w:rFonts w:ascii="Arial" w:eastAsia="Calibri" w:hAnsi="Arial" w:cs="Arial"/>
          <w:color w:val="000000"/>
          <w:sz w:val="22"/>
          <w:szCs w:val="22"/>
          <w:lang w:val="sr-Cyrl-RS" w:eastAsia="en-US"/>
        </w:rPr>
        <w:t>им</w:t>
      </w:r>
      <w:r w:rsidRPr="00700BC7">
        <w:rPr>
          <w:rFonts w:ascii="Arial" w:eastAsia="Calibri" w:hAnsi="Arial" w:cs="Arial"/>
          <w:color w:val="000000"/>
          <w:sz w:val="22"/>
          <w:szCs w:val="22"/>
          <w:lang w:val="en-US" w:eastAsia="en-US"/>
        </w:rPr>
        <w:t xml:space="preserve"> ситуациј</w:t>
      </w:r>
      <w:r w:rsidRPr="00700BC7">
        <w:rPr>
          <w:rFonts w:ascii="Arial" w:eastAsia="Calibri" w:hAnsi="Arial" w:cs="Arial"/>
          <w:color w:val="000000"/>
          <w:sz w:val="22"/>
          <w:szCs w:val="22"/>
          <w:lang w:val="sr-Cyrl-RS" w:eastAsia="en-US"/>
        </w:rPr>
        <w:t>ама</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7"/>
        </w:numPr>
        <w:suppressAutoHyphens w:val="0"/>
        <w:autoSpaceDE w:val="0"/>
        <w:autoSpaceDN w:val="0"/>
        <w:adjustRightInd w:val="0"/>
        <w:spacing w:before="120" w:after="14"/>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lastRenderedPageBreak/>
        <w:t xml:space="preserve">План </w:t>
      </w:r>
      <w:r w:rsidRPr="00700BC7">
        <w:rPr>
          <w:rFonts w:ascii="Arial" w:eastAsia="Calibri" w:hAnsi="Arial" w:cs="Arial"/>
          <w:color w:val="000000"/>
          <w:sz w:val="22"/>
          <w:szCs w:val="22"/>
          <w:lang w:val="en-US" w:eastAsia="en-US"/>
        </w:rPr>
        <w:t>мобилизациј</w:t>
      </w:r>
      <w:r w:rsidRPr="00700BC7">
        <w:rPr>
          <w:rFonts w:ascii="Arial" w:eastAsia="Calibri" w:hAnsi="Arial" w:cs="Arial"/>
          <w:color w:val="000000"/>
          <w:sz w:val="22"/>
          <w:szCs w:val="22"/>
          <w:lang w:val="sr-Cyrl-RS" w:eastAsia="en-US"/>
        </w:rPr>
        <w:t>е</w:t>
      </w:r>
      <w:r w:rsidRPr="00700BC7">
        <w:rPr>
          <w:rFonts w:ascii="Arial" w:eastAsia="Calibri" w:hAnsi="Arial" w:cs="Arial"/>
          <w:color w:val="000000"/>
          <w:sz w:val="22"/>
          <w:szCs w:val="22"/>
          <w:lang w:val="en-US" w:eastAsia="en-US"/>
        </w:rPr>
        <w:t xml:space="preserve"> - активирањ</w:t>
      </w:r>
      <w:r w:rsidRPr="00700BC7">
        <w:rPr>
          <w:rFonts w:ascii="Arial" w:eastAsia="Calibri" w:hAnsi="Arial" w:cs="Arial"/>
          <w:color w:val="000000"/>
          <w:sz w:val="22"/>
          <w:szCs w:val="22"/>
          <w:lang w:val="sr-Cyrl-RS" w:eastAsia="en-US"/>
        </w:rPr>
        <w:t>а сопствених снага и средстава ради извршења задатака у области заштите и спасавања</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7"/>
        </w:numPr>
        <w:suppressAutoHyphens w:val="0"/>
        <w:autoSpaceDE w:val="0"/>
        <w:autoSpaceDN w:val="0"/>
        <w:adjustRightInd w:val="0"/>
        <w:spacing w:before="120" w:after="14"/>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План осматрања, раног упозоравања, обавештавања и узбуњивања</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7"/>
        </w:numPr>
        <w:suppressAutoHyphens w:val="0"/>
        <w:autoSpaceDE w:val="0"/>
        <w:autoSpaceDN w:val="0"/>
        <w:adjustRightInd w:val="0"/>
        <w:spacing w:before="120" w:after="14"/>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План мера и задатака цивилне заштите (саставни део плана и преглед средстава за личну, узајамну и колективну заштиту)</w:t>
      </w:r>
      <w:r w:rsidRPr="00700BC7">
        <w:rPr>
          <w:rFonts w:ascii="Arial" w:eastAsia="Calibri" w:hAnsi="Arial" w:cs="Arial"/>
          <w:color w:val="000000"/>
          <w:sz w:val="22"/>
          <w:szCs w:val="22"/>
          <w:lang w:val="en-US" w:eastAsia="en-US"/>
        </w:rPr>
        <w:t xml:space="preserve">; </w:t>
      </w:r>
    </w:p>
    <w:p w:rsidR="00700BC7" w:rsidRPr="00700BC7" w:rsidRDefault="00700BC7" w:rsidP="00700BC7">
      <w:pPr>
        <w:numPr>
          <w:ilvl w:val="0"/>
          <w:numId w:val="17"/>
        </w:numPr>
        <w:suppressAutoHyphens w:val="0"/>
        <w:autoSpaceDE w:val="0"/>
        <w:autoSpaceDN w:val="0"/>
        <w:adjustRightInd w:val="0"/>
        <w:spacing w:before="120" w:after="14"/>
        <w:contextualSpacing/>
        <w:jc w:val="both"/>
        <w:rPr>
          <w:rFonts w:ascii="Arial" w:eastAsia="Calibri" w:hAnsi="Arial" w:cs="Arial"/>
          <w:color w:val="000000"/>
          <w:sz w:val="22"/>
          <w:szCs w:val="22"/>
          <w:lang w:val="en-US" w:eastAsia="en-US"/>
        </w:rPr>
      </w:pPr>
      <w:r w:rsidRPr="00700BC7">
        <w:rPr>
          <w:rFonts w:ascii="Arial" w:eastAsia="Calibri" w:hAnsi="Arial" w:cs="Arial"/>
          <w:color w:val="000000"/>
          <w:sz w:val="22"/>
          <w:szCs w:val="22"/>
          <w:lang w:val="sr-Cyrl-RS" w:eastAsia="en-US"/>
        </w:rPr>
        <w:t>План извршења задатака утврђених Националним планом, окружним и планом јединица локалне самоуправе.</w:t>
      </w:r>
    </w:p>
    <w:p w:rsidR="00700BC7" w:rsidRPr="00700BC7" w:rsidRDefault="00700BC7" w:rsidP="00700BC7">
      <w:pPr>
        <w:spacing w:before="120" w:line="100" w:lineRule="atLeast"/>
        <w:jc w:val="both"/>
        <w:rPr>
          <w:rFonts w:ascii="Arial" w:hAnsi="Arial" w:cs="Arial"/>
          <w:b/>
          <w:bCs/>
          <w:iCs/>
          <w:color w:val="000000"/>
          <w:kern w:val="1"/>
          <w:sz w:val="22"/>
          <w:szCs w:val="22"/>
          <w:lang w:val="en-US"/>
        </w:rPr>
      </w:pPr>
      <w:r w:rsidRPr="00700BC7">
        <w:rPr>
          <w:rFonts w:ascii="Arial" w:hAnsi="Arial" w:cs="Arial"/>
          <w:b/>
          <w:bCs/>
          <w:iCs/>
          <w:color w:val="000000"/>
          <w:kern w:val="1"/>
          <w:sz w:val="22"/>
          <w:szCs w:val="22"/>
          <w:lang w:val="en-US"/>
        </w:rPr>
        <w:t>РАСПОЛОЖИВА ДОКУМЕНТАЦИЈА</w:t>
      </w:r>
    </w:p>
    <w:p w:rsidR="00700BC7" w:rsidRPr="00700BC7" w:rsidRDefault="00700BC7" w:rsidP="00700BC7">
      <w:pPr>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sr-Cyrl-RS"/>
        </w:rPr>
        <w:t>Изабраном понуђачу</w:t>
      </w:r>
      <w:r w:rsidRPr="00700BC7">
        <w:rPr>
          <w:rFonts w:ascii="Arial" w:hAnsi="Arial" w:cs="Arial"/>
          <w:bCs/>
          <w:iCs/>
          <w:color w:val="000000"/>
          <w:kern w:val="1"/>
          <w:sz w:val="22"/>
          <w:szCs w:val="22"/>
          <w:lang w:val="en-US"/>
        </w:rPr>
        <w:t xml:space="preserve"> ће бити доступна сва расположива документација, која се односи на предмет </w:t>
      </w:r>
      <w:r w:rsidRPr="00700BC7">
        <w:rPr>
          <w:rFonts w:ascii="Arial" w:hAnsi="Arial" w:cs="Arial"/>
          <w:bCs/>
          <w:iCs/>
          <w:color w:val="000000"/>
          <w:kern w:val="1"/>
          <w:sz w:val="22"/>
          <w:szCs w:val="22"/>
          <w:lang w:val="sr-Cyrl-RS"/>
        </w:rPr>
        <w:t>набавке</w:t>
      </w:r>
      <w:r w:rsidRPr="00700BC7">
        <w:rPr>
          <w:rFonts w:ascii="Arial" w:hAnsi="Arial" w:cs="Arial"/>
          <w:bCs/>
          <w:iCs/>
          <w:color w:val="000000"/>
          <w:kern w:val="1"/>
          <w:sz w:val="22"/>
          <w:szCs w:val="22"/>
          <w:lang w:val="en-US"/>
        </w:rPr>
        <w:t>.</w:t>
      </w:r>
    </w:p>
    <w:p w:rsidR="00700BC7" w:rsidRPr="00700BC7" w:rsidRDefault="00700BC7" w:rsidP="00700BC7">
      <w:pPr>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Као подлоге треба користити:</w:t>
      </w:r>
    </w:p>
    <w:p w:rsidR="00700BC7" w:rsidRPr="00700BC7" w:rsidRDefault="00700BC7" w:rsidP="00700BC7">
      <w:pPr>
        <w:numPr>
          <w:ilvl w:val="0"/>
          <w:numId w:val="15"/>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Стратешка документа </w:t>
      </w:r>
      <w:r w:rsidRPr="00700BC7">
        <w:rPr>
          <w:rFonts w:ascii="Arial" w:hAnsi="Arial" w:cs="Arial"/>
          <w:bCs/>
          <w:iCs/>
          <w:color w:val="000000"/>
          <w:kern w:val="1"/>
          <w:sz w:val="22"/>
          <w:szCs w:val="22"/>
          <w:lang w:val="sr-Cyrl-RS"/>
        </w:rPr>
        <w:t>Огранка ТЕНТ</w:t>
      </w:r>
      <w:r w:rsidRPr="00700BC7">
        <w:rPr>
          <w:rFonts w:ascii="Arial" w:hAnsi="Arial" w:cs="Arial"/>
          <w:bCs/>
          <w:iCs/>
          <w:color w:val="000000"/>
          <w:kern w:val="1"/>
          <w:sz w:val="22"/>
          <w:szCs w:val="22"/>
          <w:lang w:val="en-US"/>
        </w:rPr>
        <w:t>;</w:t>
      </w:r>
    </w:p>
    <w:p w:rsidR="00700BC7" w:rsidRPr="00700BC7" w:rsidRDefault="00700BC7" w:rsidP="00700BC7">
      <w:pPr>
        <w:numPr>
          <w:ilvl w:val="0"/>
          <w:numId w:val="15"/>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Интерна акта </w:t>
      </w:r>
      <w:r w:rsidRPr="00700BC7">
        <w:rPr>
          <w:rFonts w:ascii="Arial" w:hAnsi="Arial" w:cs="Arial"/>
          <w:bCs/>
          <w:iCs/>
          <w:color w:val="000000"/>
          <w:kern w:val="1"/>
          <w:sz w:val="22"/>
          <w:szCs w:val="22"/>
          <w:lang w:val="sr-Cyrl-RS"/>
        </w:rPr>
        <w:t>Огранка ТЕНТ</w:t>
      </w:r>
      <w:r w:rsidRPr="00700BC7">
        <w:rPr>
          <w:rFonts w:ascii="Arial" w:hAnsi="Arial" w:cs="Arial"/>
          <w:bCs/>
          <w:iCs/>
          <w:color w:val="000000"/>
          <w:kern w:val="1"/>
          <w:sz w:val="22"/>
          <w:szCs w:val="22"/>
          <w:lang w:val="en-US"/>
        </w:rPr>
        <w:t>;</w:t>
      </w:r>
    </w:p>
    <w:p w:rsidR="00700BC7" w:rsidRPr="00700BC7" w:rsidRDefault="00700BC7" w:rsidP="00700BC7">
      <w:pPr>
        <w:numPr>
          <w:ilvl w:val="0"/>
          <w:numId w:val="15"/>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Постојећу документацију интегрисаног менаџмент система у </w:t>
      </w:r>
      <w:r w:rsidRPr="00700BC7">
        <w:rPr>
          <w:rFonts w:ascii="Arial" w:hAnsi="Arial" w:cs="Arial"/>
          <w:bCs/>
          <w:iCs/>
          <w:color w:val="000000"/>
          <w:kern w:val="1"/>
          <w:sz w:val="22"/>
          <w:szCs w:val="22"/>
          <w:lang w:val="sr-Cyrl-RS"/>
        </w:rPr>
        <w:t>Огранку ТЕНТ</w:t>
      </w:r>
      <w:r w:rsidRPr="00700BC7">
        <w:rPr>
          <w:rFonts w:ascii="Arial" w:hAnsi="Arial" w:cs="Arial"/>
          <w:bCs/>
          <w:iCs/>
          <w:color w:val="000000"/>
          <w:kern w:val="1"/>
          <w:sz w:val="22"/>
          <w:szCs w:val="22"/>
          <w:lang w:val="en-US"/>
        </w:rPr>
        <w:t>, процедуре, упутства и друга оперативна документа која се односе на планиране превентивне мере и реаговање у случају опасности;</w:t>
      </w:r>
    </w:p>
    <w:p w:rsidR="00700BC7" w:rsidRPr="00700BC7" w:rsidRDefault="00700BC7" w:rsidP="00700BC7">
      <w:pPr>
        <w:numPr>
          <w:ilvl w:val="0"/>
          <w:numId w:val="15"/>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Податке о идентификованим ризицима надлежних служби;</w:t>
      </w:r>
    </w:p>
    <w:p w:rsidR="00700BC7" w:rsidRPr="00700BC7" w:rsidRDefault="00700BC7" w:rsidP="00700BC7">
      <w:pPr>
        <w:numPr>
          <w:ilvl w:val="0"/>
          <w:numId w:val="15"/>
        </w:numPr>
        <w:suppressAutoHyphens w:val="0"/>
        <w:spacing w:before="120" w:line="100" w:lineRule="atLeast"/>
        <w:jc w:val="both"/>
        <w:rPr>
          <w:rFonts w:ascii="Arial" w:hAnsi="Arial" w:cs="Arial"/>
          <w:bCs/>
          <w:iCs/>
          <w:color w:val="000000"/>
          <w:kern w:val="1"/>
          <w:szCs w:val="24"/>
          <w:lang w:val="en-US"/>
        </w:rPr>
      </w:pPr>
      <w:r w:rsidRPr="00700BC7">
        <w:rPr>
          <w:rFonts w:ascii="Arial" w:hAnsi="Arial" w:cs="Arial"/>
          <w:bCs/>
          <w:iCs/>
          <w:color w:val="000000"/>
          <w:kern w:val="1"/>
          <w:sz w:val="22"/>
          <w:szCs w:val="22"/>
          <w:lang w:val="en-US"/>
        </w:rPr>
        <w:t>Анкетирање на лицу места</w:t>
      </w:r>
      <w:r w:rsidRPr="00700BC7">
        <w:rPr>
          <w:rFonts w:ascii="Arial" w:hAnsi="Arial" w:cs="Arial"/>
          <w:bCs/>
          <w:iCs/>
          <w:color w:val="000000"/>
          <w:kern w:val="1"/>
          <w:sz w:val="22"/>
          <w:szCs w:val="22"/>
          <w:lang w:val="sr-Cyrl-RS"/>
        </w:rPr>
        <w:t>;</w:t>
      </w:r>
    </w:p>
    <w:p w:rsidR="00700BC7" w:rsidRPr="00700BC7" w:rsidRDefault="00700BC7" w:rsidP="00700BC7">
      <w:pPr>
        <w:numPr>
          <w:ilvl w:val="0"/>
          <w:numId w:val="15"/>
        </w:numPr>
        <w:suppressAutoHyphens w:val="0"/>
        <w:spacing w:before="120" w:line="100" w:lineRule="atLeast"/>
        <w:jc w:val="both"/>
        <w:rPr>
          <w:rFonts w:ascii="Arial" w:hAnsi="Arial" w:cs="Arial"/>
          <w:bCs/>
          <w:iCs/>
          <w:color w:val="000000"/>
          <w:kern w:val="1"/>
          <w:szCs w:val="24"/>
          <w:lang w:val="en-US"/>
        </w:rPr>
      </w:pPr>
      <w:r w:rsidRPr="00700BC7">
        <w:rPr>
          <w:rFonts w:ascii="Arial" w:hAnsi="Arial" w:cs="Arial"/>
          <w:bCs/>
          <w:iCs/>
          <w:color w:val="000000"/>
          <w:kern w:val="1"/>
          <w:sz w:val="22"/>
          <w:szCs w:val="22"/>
          <w:lang w:val="sr-Cyrl-RS"/>
        </w:rPr>
        <w:t>Студију о процени угрожености ЈП ЕПС.</w:t>
      </w:r>
    </w:p>
    <w:p w:rsidR="00700BC7" w:rsidRPr="00700BC7" w:rsidRDefault="00700BC7" w:rsidP="00700BC7">
      <w:pPr>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 xml:space="preserve">Поред наведеног, обавеза Наручиоца је и да </w:t>
      </w:r>
      <w:r w:rsidRPr="00700BC7">
        <w:rPr>
          <w:rFonts w:ascii="Arial" w:hAnsi="Arial" w:cs="Arial"/>
          <w:bCs/>
          <w:iCs/>
          <w:color w:val="000000"/>
          <w:kern w:val="1"/>
          <w:sz w:val="22"/>
          <w:szCs w:val="22"/>
          <w:lang w:val="sr-Cyrl-RS"/>
        </w:rPr>
        <w:t>Изабраном понуђачу</w:t>
      </w:r>
      <w:r w:rsidRPr="00700BC7">
        <w:rPr>
          <w:rFonts w:ascii="Arial" w:hAnsi="Arial" w:cs="Arial"/>
          <w:bCs/>
          <w:iCs/>
          <w:color w:val="000000"/>
          <w:kern w:val="1"/>
          <w:sz w:val="22"/>
          <w:szCs w:val="22"/>
          <w:lang w:val="en-US"/>
        </w:rPr>
        <w:t xml:space="preserve"> на захтев овлашћеног лица </w:t>
      </w:r>
      <w:r w:rsidRPr="00700BC7">
        <w:rPr>
          <w:rFonts w:ascii="Arial" w:hAnsi="Arial" w:cs="Arial"/>
          <w:bCs/>
          <w:iCs/>
          <w:color w:val="000000"/>
          <w:kern w:val="1"/>
          <w:sz w:val="22"/>
          <w:szCs w:val="22"/>
          <w:lang w:val="sr-Cyrl-RS"/>
        </w:rPr>
        <w:t>Изабраног понуђача</w:t>
      </w:r>
      <w:r w:rsidRPr="00700BC7">
        <w:rPr>
          <w:rFonts w:ascii="Arial" w:hAnsi="Arial" w:cs="Arial"/>
          <w:bCs/>
          <w:iCs/>
          <w:color w:val="000000"/>
          <w:kern w:val="1"/>
          <w:sz w:val="22"/>
          <w:szCs w:val="22"/>
          <w:lang w:val="en-US"/>
        </w:rPr>
        <w:t xml:space="preserve">: </w:t>
      </w:r>
    </w:p>
    <w:p w:rsidR="00700BC7" w:rsidRPr="00700BC7" w:rsidRDefault="00700BC7" w:rsidP="00700BC7">
      <w:pPr>
        <w:numPr>
          <w:ilvl w:val="0"/>
          <w:numId w:val="18"/>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sr-Cyrl-RS"/>
        </w:rPr>
        <w:t xml:space="preserve">одреди лица у стручном тиму по захтеву Изабраног понуђача, у року од три дана од дана закључења уговора и </w:t>
      </w:r>
      <w:r w:rsidRPr="00700BC7">
        <w:rPr>
          <w:rFonts w:ascii="Arial" w:hAnsi="Arial" w:cs="Arial"/>
          <w:bCs/>
          <w:iCs/>
          <w:color w:val="000000"/>
          <w:kern w:val="1"/>
          <w:sz w:val="22"/>
          <w:szCs w:val="22"/>
          <w:lang w:val="en-US"/>
        </w:rPr>
        <w:t xml:space="preserve">перманентно доставља податке својих  стручних служби, </w:t>
      </w:r>
    </w:p>
    <w:p w:rsidR="00700BC7" w:rsidRPr="00700BC7" w:rsidRDefault="00700BC7" w:rsidP="00700BC7">
      <w:pPr>
        <w:numPr>
          <w:ilvl w:val="0"/>
          <w:numId w:val="18"/>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омогући улазак  и рад у  планира</w:t>
      </w:r>
      <w:r w:rsidRPr="00700BC7">
        <w:rPr>
          <w:rFonts w:ascii="Arial" w:hAnsi="Arial" w:cs="Arial"/>
          <w:bCs/>
          <w:iCs/>
          <w:color w:val="000000"/>
          <w:kern w:val="1"/>
          <w:sz w:val="22"/>
          <w:szCs w:val="22"/>
          <w:lang w:val="sr-Cyrl-RS"/>
        </w:rPr>
        <w:t>н</w:t>
      </w:r>
      <w:r w:rsidRPr="00700BC7">
        <w:rPr>
          <w:rFonts w:ascii="Arial" w:hAnsi="Arial" w:cs="Arial"/>
          <w:bCs/>
          <w:iCs/>
          <w:color w:val="000000"/>
          <w:kern w:val="1"/>
          <w:sz w:val="22"/>
          <w:szCs w:val="22"/>
          <w:lang w:val="en-US"/>
        </w:rPr>
        <w:t xml:space="preserve">им објектима Наручиоца у складу </w:t>
      </w:r>
      <w:r w:rsidRPr="00700BC7">
        <w:rPr>
          <w:rFonts w:ascii="Arial" w:hAnsi="Arial" w:cs="Arial"/>
          <w:bCs/>
          <w:iCs/>
          <w:color w:val="000000"/>
          <w:kern w:val="1"/>
          <w:sz w:val="22"/>
          <w:szCs w:val="22"/>
          <w:lang w:val="sr-Cyrl-RS"/>
        </w:rPr>
        <w:t xml:space="preserve">са </w:t>
      </w:r>
      <w:r w:rsidRPr="00700BC7">
        <w:rPr>
          <w:rFonts w:ascii="Arial" w:hAnsi="Arial" w:cs="Arial"/>
          <w:bCs/>
          <w:iCs/>
          <w:color w:val="000000"/>
          <w:kern w:val="1"/>
          <w:sz w:val="22"/>
          <w:szCs w:val="22"/>
          <w:lang w:val="en-US"/>
        </w:rPr>
        <w:t xml:space="preserve">посебним овлашћењем Наручиоца </w:t>
      </w:r>
    </w:p>
    <w:p w:rsidR="00700BC7" w:rsidRPr="00700BC7" w:rsidRDefault="00700BC7" w:rsidP="00700BC7">
      <w:pPr>
        <w:numPr>
          <w:ilvl w:val="0"/>
          <w:numId w:val="18"/>
        </w:numPr>
        <w:suppressAutoHyphens w:val="0"/>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en-US"/>
        </w:rPr>
        <w:t>обезбеди непосред</w:t>
      </w:r>
      <w:r w:rsidRPr="00700BC7">
        <w:rPr>
          <w:rFonts w:ascii="Arial" w:hAnsi="Arial" w:cs="Arial"/>
          <w:bCs/>
          <w:iCs/>
          <w:color w:val="000000"/>
          <w:kern w:val="1"/>
          <w:sz w:val="22"/>
          <w:szCs w:val="22"/>
          <w:lang w:val="sr-Cyrl-RS"/>
        </w:rPr>
        <w:t>н</w:t>
      </w:r>
      <w:r w:rsidRPr="00700BC7">
        <w:rPr>
          <w:rFonts w:ascii="Arial" w:hAnsi="Arial" w:cs="Arial"/>
          <w:bCs/>
          <w:iCs/>
          <w:color w:val="000000"/>
          <w:kern w:val="1"/>
          <w:sz w:val="22"/>
          <w:szCs w:val="22"/>
          <w:lang w:val="en-US"/>
        </w:rPr>
        <w:t xml:space="preserve">у сарадњу са представником </w:t>
      </w:r>
      <w:r w:rsidRPr="00700BC7">
        <w:rPr>
          <w:rFonts w:ascii="Arial" w:hAnsi="Arial" w:cs="Arial"/>
          <w:bCs/>
          <w:iCs/>
          <w:color w:val="000000"/>
          <w:kern w:val="1"/>
          <w:sz w:val="22"/>
          <w:szCs w:val="22"/>
        </w:rPr>
        <w:t>Н</w:t>
      </w:r>
      <w:r w:rsidRPr="00700BC7">
        <w:rPr>
          <w:rFonts w:ascii="Arial" w:hAnsi="Arial" w:cs="Arial"/>
          <w:bCs/>
          <w:iCs/>
          <w:color w:val="000000"/>
          <w:kern w:val="1"/>
          <w:sz w:val="22"/>
          <w:szCs w:val="22"/>
          <w:lang w:val="en-US"/>
        </w:rPr>
        <w:t xml:space="preserve">аручиоца  у планираном објекту . </w:t>
      </w:r>
    </w:p>
    <w:p w:rsidR="00700BC7" w:rsidRPr="00700BC7" w:rsidRDefault="00700BC7" w:rsidP="00700BC7">
      <w:pPr>
        <w:spacing w:before="120" w:line="100" w:lineRule="atLeast"/>
        <w:jc w:val="both"/>
        <w:rPr>
          <w:rFonts w:ascii="Arial" w:hAnsi="Arial" w:cs="Arial"/>
          <w:b/>
          <w:bCs/>
          <w:iCs/>
          <w:color w:val="000000"/>
          <w:kern w:val="1"/>
          <w:szCs w:val="24"/>
          <w:lang w:val="sr-Cyrl-RS"/>
        </w:rPr>
      </w:pPr>
      <w:r w:rsidRPr="00700BC7">
        <w:rPr>
          <w:rFonts w:ascii="Arial" w:hAnsi="Arial" w:cs="Arial"/>
          <w:b/>
          <w:bCs/>
          <w:iCs/>
          <w:color w:val="000000"/>
          <w:kern w:val="1"/>
          <w:szCs w:val="24"/>
          <w:lang w:val="en-US"/>
        </w:rPr>
        <w:t>ФАЗЕ РЕАЛИЗАЦИЈЕ</w:t>
      </w:r>
      <w:r w:rsidRPr="00700BC7">
        <w:rPr>
          <w:rFonts w:ascii="Arial" w:hAnsi="Arial" w:cs="Arial"/>
          <w:b/>
          <w:bCs/>
          <w:iCs/>
          <w:color w:val="000000"/>
          <w:kern w:val="1"/>
          <w:szCs w:val="24"/>
          <w:lang w:val="sr-Cyrl-RS"/>
        </w:rPr>
        <w:t xml:space="preserve"> УСЛУГЕ</w:t>
      </w:r>
    </w:p>
    <w:p w:rsidR="00700BC7" w:rsidRPr="00700BC7" w:rsidRDefault="00700BC7" w:rsidP="00700BC7">
      <w:pPr>
        <w:suppressAutoHyphens w:val="0"/>
        <w:autoSpaceDE w:val="0"/>
        <w:autoSpaceDN w:val="0"/>
        <w:adjustRightInd w:val="0"/>
        <w:spacing w:before="120"/>
        <w:jc w:val="both"/>
        <w:rPr>
          <w:rFonts w:ascii="Arial" w:hAnsi="Arial" w:cs="Arial"/>
          <w:color w:val="000000"/>
          <w:sz w:val="22"/>
          <w:szCs w:val="22"/>
          <w:lang w:val="en-US" w:eastAsia="en-US"/>
        </w:rPr>
      </w:pPr>
      <w:r w:rsidRPr="00700BC7">
        <w:rPr>
          <w:rFonts w:ascii="Arial" w:hAnsi="Arial" w:cs="Arial"/>
          <w:b/>
          <w:color w:val="000000"/>
          <w:sz w:val="22"/>
          <w:szCs w:val="22"/>
          <w:lang w:val="en-US" w:eastAsia="en-US"/>
        </w:rPr>
        <w:t>Понуђач је дужан да у односу на дати рок извршења услуга достави као посебан прилог понуде Термин план извршења услуга</w:t>
      </w:r>
      <w:r w:rsidRPr="00700BC7">
        <w:rPr>
          <w:rFonts w:ascii="Arial" w:hAnsi="Arial" w:cs="Arial"/>
          <w:color w:val="000000"/>
          <w:sz w:val="22"/>
          <w:szCs w:val="22"/>
          <w:lang w:val="en-US" w:eastAsia="en-US"/>
        </w:rPr>
        <w:t xml:space="preserve">. У овом плану треба назначити све главне активности које су утврђене у оквиру тачке "Задатак услуге" ради испуњења циљева датих у тачки "Обим услуге" и појединачним фазама датим у тачки "Фазе реализације услуге", укључујући достављање извештаја и остале активности. </w:t>
      </w:r>
    </w:p>
    <w:p w:rsidR="00700BC7" w:rsidRPr="00700BC7" w:rsidRDefault="00700BC7" w:rsidP="00700BC7">
      <w:pPr>
        <w:spacing w:before="120" w:line="100" w:lineRule="atLeast"/>
        <w:jc w:val="both"/>
        <w:rPr>
          <w:rFonts w:ascii="Arial" w:hAnsi="Arial" w:cs="Arial"/>
          <w:bCs/>
          <w:iCs/>
          <w:color w:val="000000"/>
          <w:kern w:val="1"/>
          <w:szCs w:val="24"/>
          <w:lang w:val="sr-Cyrl-RS"/>
        </w:rPr>
      </w:pPr>
      <w:r w:rsidRPr="00700BC7">
        <w:rPr>
          <w:rFonts w:ascii="Arial" w:hAnsi="Arial" w:cs="Arial"/>
          <w:color w:val="000000"/>
          <w:sz w:val="22"/>
          <w:szCs w:val="22"/>
          <w:lang w:val="en-US" w:eastAsia="en-US"/>
        </w:rPr>
        <w:t>Ако понуђач у понуди не достави Термин план, понуда ће бити одбијена као неприхватљива.</w:t>
      </w:r>
    </w:p>
    <w:p w:rsidR="00700BC7" w:rsidRPr="00700BC7" w:rsidRDefault="00700BC7" w:rsidP="00700BC7">
      <w:pPr>
        <w:spacing w:before="120" w:line="100" w:lineRule="atLeast"/>
        <w:jc w:val="both"/>
        <w:rPr>
          <w:rFonts w:ascii="Arial" w:hAnsi="Arial" w:cs="Arial"/>
          <w:bCs/>
          <w:iCs/>
          <w:color w:val="000000"/>
          <w:kern w:val="1"/>
          <w:sz w:val="22"/>
          <w:szCs w:val="22"/>
          <w:lang w:val="en-US"/>
        </w:rPr>
      </w:pPr>
      <w:r w:rsidRPr="00700BC7">
        <w:rPr>
          <w:rFonts w:ascii="Arial" w:hAnsi="Arial" w:cs="Arial"/>
          <w:bCs/>
          <w:iCs/>
          <w:color w:val="000000"/>
          <w:kern w:val="1"/>
          <w:sz w:val="22"/>
          <w:szCs w:val="22"/>
          <w:lang w:val="sr-Cyrl-RS"/>
        </w:rPr>
        <w:t xml:space="preserve">Изабрани понуђач </w:t>
      </w:r>
      <w:r w:rsidRPr="00700BC7">
        <w:rPr>
          <w:rFonts w:ascii="Arial" w:hAnsi="Arial" w:cs="Arial"/>
          <w:bCs/>
          <w:iCs/>
          <w:color w:val="000000"/>
          <w:kern w:val="1"/>
          <w:sz w:val="22"/>
          <w:szCs w:val="22"/>
          <w:lang w:val="en-US"/>
        </w:rPr>
        <w:t>ће дати Термин план активности по фазама за предвиђени рок за извршење услуге, а по свакој завршеној фази ће доставити документа на сагласност Стручном тиму Наручиоца. По добијеној сагласности на документ, сматраће се да је фаза успешно реализована. Свака измена у документу који је усвојен од стране Наручиоца која утиче на промену у смислу потребних ресурса или продужетак рока, мора бити обострано усвојена.</w:t>
      </w:r>
    </w:p>
    <w:p w:rsidR="00700BC7" w:rsidRPr="00700BC7" w:rsidRDefault="00700BC7" w:rsidP="00700BC7">
      <w:pPr>
        <w:spacing w:before="120" w:line="100" w:lineRule="atLeast"/>
        <w:jc w:val="both"/>
        <w:rPr>
          <w:rFonts w:ascii="Arial" w:hAnsi="Arial" w:cs="Arial"/>
          <w:bCs/>
          <w:iCs/>
          <w:kern w:val="1"/>
          <w:sz w:val="22"/>
          <w:szCs w:val="22"/>
          <w:lang w:val="sr-Cyrl-RS"/>
        </w:rPr>
      </w:pPr>
      <w:r w:rsidRPr="00700BC7">
        <w:rPr>
          <w:rFonts w:ascii="Arial" w:hAnsi="Arial" w:cs="Arial"/>
          <w:bCs/>
          <w:iCs/>
          <w:kern w:val="1"/>
          <w:sz w:val="22"/>
          <w:szCs w:val="22"/>
          <w:lang w:val="en-US"/>
        </w:rPr>
        <w:t>Обавезне фазе за  реализају</w:t>
      </w:r>
      <w:r w:rsidRPr="00700BC7">
        <w:rPr>
          <w:rFonts w:ascii="Arial" w:hAnsi="Arial" w:cs="Arial"/>
          <w:bCs/>
          <w:iCs/>
          <w:kern w:val="1"/>
          <w:sz w:val="22"/>
          <w:szCs w:val="22"/>
          <w:lang w:val="sr-Cyrl-RS"/>
        </w:rPr>
        <w:t xml:space="preserve"> предмета набавке</w:t>
      </w:r>
      <w:r w:rsidRPr="00700BC7">
        <w:rPr>
          <w:rFonts w:ascii="Arial" w:hAnsi="Arial" w:cs="Arial"/>
          <w:bCs/>
          <w:iCs/>
          <w:kern w:val="1"/>
          <w:sz w:val="22"/>
          <w:szCs w:val="22"/>
          <w:lang w:val="en-U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sz w:val="22"/>
          <w:szCs w:val="22"/>
          <w:lang w:val="sr-Cyrl-RS" w:eastAsia="sr-Latn-RS"/>
        </w:rPr>
        <w:lastRenderedPageBreak/>
        <w:t>А</w:t>
      </w:r>
      <w:r w:rsidRPr="00700BC7">
        <w:rPr>
          <w:rFonts w:ascii="Arial" w:hAnsi="Arial" w:cs="Arial"/>
          <w:sz w:val="22"/>
          <w:szCs w:val="22"/>
          <w:lang w:val="en" w:eastAsia="sr-Latn-RS"/>
        </w:rPr>
        <w:t>нaлиз</w:t>
      </w:r>
      <w:r w:rsidRPr="00700BC7">
        <w:rPr>
          <w:rFonts w:ascii="Arial" w:hAnsi="Arial" w:cs="Arial"/>
          <w:sz w:val="22"/>
          <w:szCs w:val="22"/>
          <w:lang w:val="sr-Cyrl-RS" w:eastAsia="sr-Latn-RS"/>
        </w:rPr>
        <w:t>а</w:t>
      </w:r>
      <w:r w:rsidRPr="00700BC7">
        <w:rPr>
          <w:rFonts w:ascii="Arial" w:hAnsi="Arial" w:cs="Arial"/>
          <w:sz w:val="22"/>
          <w:szCs w:val="22"/>
          <w:lang w:val="en" w:eastAsia="sr-Latn-RS"/>
        </w:rPr>
        <w:t xml:space="preserve"> и oцeн</w:t>
      </w:r>
      <w:r w:rsidRPr="00700BC7">
        <w:rPr>
          <w:rFonts w:ascii="Arial" w:hAnsi="Arial" w:cs="Arial"/>
          <w:sz w:val="22"/>
          <w:szCs w:val="22"/>
          <w:lang w:val="sr-Cyrl-RS" w:eastAsia="sr-Latn-RS"/>
        </w:rPr>
        <w:t>а</w:t>
      </w:r>
      <w:r w:rsidRPr="00700BC7">
        <w:rPr>
          <w:rFonts w:ascii="Arial" w:hAnsi="Arial" w:cs="Arial"/>
          <w:sz w:val="22"/>
          <w:szCs w:val="22"/>
          <w:lang w:val="en" w:eastAsia="sr-Latn-RS"/>
        </w:rPr>
        <w:t xml:space="preserve"> свих aспeкaтa кoрпoрaтивнe бeзбeднoсти, oд oпaснoсти вeзaних зa систeм мeнaџмeнтa бeзбeднoшћу и здрaвљeм нa рaду, прeкo</w:t>
      </w:r>
      <w:r w:rsidRPr="00700BC7">
        <w:rPr>
          <w:rFonts w:ascii="Arial" w:hAnsi="Arial" w:cs="Arial"/>
          <w:sz w:val="22"/>
          <w:szCs w:val="22"/>
          <w:lang w:val="sr-Cyrl-RS" w:eastAsia="sr-Latn-RS"/>
        </w:rPr>
        <w:t xml:space="preserve"> </w:t>
      </w:r>
      <w:r w:rsidRPr="00700BC7">
        <w:rPr>
          <w:rFonts w:ascii="Arial" w:hAnsi="Arial" w:cs="Arial"/>
          <w:sz w:val="22"/>
          <w:szCs w:val="22"/>
          <w:lang w:val="en" w:eastAsia="sr-Latn-RS"/>
        </w:rPr>
        <w:t>зaштитe</w:t>
      </w:r>
      <w:r w:rsidRPr="00700BC7">
        <w:rPr>
          <w:rFonts w:ascii="Arial" w:hAnsi="Arial" w:cs="Arial"/>
          <w:sz w:val="22"/>
          <w:szCs w:val="22"/>
          <w:lang w:val="sr-Cyrl-RS" w:eastAsia="sr-Latn-RS"/>
        </w:rPr>
        <w:t xml:space="preserve"> од пожара</w:t>
      </w:r>
      <w:r w:rsidRPr="00700BC7">
        <w:rPr>
          <w:rFonts w:ascii="Arial" w:hAnsi="Arial" w:cs="Arial"/>
          <w:sz w:val="22"/>
          <w:szCs w:val="22"/>
          <w:lang w:val="en" w:eastAsia="sr-Latn-RS"/>
        </w:rPr>
        <w:t xml:space="preserve"> дo oпaснoсти вeзaних зa унутрaшњу нoрмaтивн</w:t>
      </w:r>
      <w:r w:rsidRPr="00700BC7">
        <w:rPr>
          <w:rFonts w:ascii="Arial" w:hAnsi="Arial" w:cs="Arial"/>
          <w:sz w:val="22"/>
          <w:szCs w:val="22"/>
          <w:lang w:val="sr-Cyrl-RS" w:eastAsia="sr-Latn-RS"/>
        </w:rPr>
        <w:t>о-правну</w:t>
      </w:r>
      <w:r w:rsidRPr="00700BC7">
        <w:rPr>
          <w:rFonts w:ascii="Arial" w:hAnsi="Arial" w:cs="Arial"/>
          <w:sz w:val="22"/>
          <w:szCs w:val="22"/>
          <w:lang w:val="en" w:eastAsia="sr-Latn-RS"/>
        </w:rPr>
        <w:t xml:space="preserve"> рeгулaтиву и прoтивпрaвнo дeлoвaњe унутaр и/или вaн прeдузeћa</w:t>
      </w:r>
      <w:r w:rsidRPr="00700BC7">
        <w:rPr>
          <w:rFonts w:ascii="Arial" w:hAnsi="Arial" w:cs="Arial"/>
          <w:sz w:val="22"/>
          <w:szCs w:val="22"/>
          <w:lang w:val="sr-Cyrl-RS" w:eastAsia="sr-Latn-R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bCs/>
          <w:iCs/>
          <w:kern w:val="1"/>
          <w:sz w:val="22"/>
          <w:szCs w:val="22"/>
          <w:lang w:val="en-US"/>
        </w:rPr>
        <w:t xml:space="preserve">Увод – дефинисање циља, анализа положаја и карактеристика територије и локације објеката </w:t>
      </w:r>
      <w:r w:rsidRPr="00700BC7">
        <w:rPr>
          <w:rFonts w:ascii="Arial" w:hAnsi="Arial" w:cs="Arial"/>
          <w:bCs/>
          <w:iCs/>
          <w:kern w:val="1"/>
          <w:sz w:val="22"/>
          <w:szCs w:val="22"/>
          <w:lang w:val="sr-Latn-RS"/>
        </w:rPr>
        <w:t>Огранка ТЕНТ;</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bCs/>
          <w:iCs/>
          <w:kern w:val="1"/>
          <w:sz w:val="22"/>
          <w:szCs w:val="22"/>
          <w:lang w:val="en-US"/>
        </w:rPr>
        <w:t>Процена критичне инфраструктуре са становишта угрожености од елементарних непогода и других несрећа, идентификација објеката критичне инфраструктуре, процена врсте и интензитета опасности</w:t>
      </w:r>
      <w:r w:rsidRPr="00700BC7">
        <w:rPr>
          <w:rFonts w:ascii="Arial" w:hAnsi="Arial" w:cs="Arial"/>
          <w:bCs/>
          <w:iCs/>
          <w:kern w:val="1"/>
          <w:sz w:val="22"/>
          <w:szCs w:val="22"/>
          <w:lang w:val="sr-Cyrl-R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bCs/>
          <w:iCs/>
          <w:kern w:val="1"/>
          <w:sz w:val="22"/>
          <w:szCs w:val="22"/>
          <w:lang w:val="en-US"/>
        </w:rPr>
        <w:t>Идентификација опасности и процена ризика од елементарних непогода и других несрећа у зависности од узрока настанка, извора и облика угрожавања, дефинисање могућих ефеката и последица, идентификовање и оцена идентификованих ризика од елементарних непогода и других несрећа</w:t>
      </w:r>
      <w:r w:rsidRPr="00700BC7">
        <w:rPr>
          <w:rFonts w:ascii="Arial" w:hAnsi="Arial" w:cs="Arial"/>
          <w:bCs/>
          <w:iCs/>
          <w:kern w:val="1"/>
          <w:sz w:val="22"/>
          <w:szCs w:val="22"/>
          <w:lang w:val="sr-Cyrl-RS"/>
        </w:rPr>
        <w:t>;</w:t>
      </w:r>
      <w:r w:rsidRPr="00700BC7">
        <w:rPr>
          <w:rFonts w:ascii="Arial" w:hAnsi="Arial" w:cs="Arial"/>
          <w:bCs/>
          <w:iCs/>
          <w:kern w:val="1"/>
          <w:sz w:val="22"/>
          <w:szCs w:val="22"/>
          <w:lang w:val="en-US"/>
        </w:rPr>
        <w:t xml:space="preserve"> </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bCs/>
          <w:iCs/>
          <w:kern w:val="1"/>
          <w:sz w:val="22"/>
          <w:szCs w:val="22"/>
          <w:lang w:val="en-US"/>
        </w:rPr>
        <w:t>Предлог мера контроле за третман идентификованих и оцењених ризика, процена потребних снага, средстава и превентивних мера за заштиту и спасавање</w:t>
      </w:r>
      <w:r w:rsidRPr="00700BC7">
        <w:rPr>
          <w:rFonts w:ascii="Arial" w:hAnsi="Arial" w:cs="Arial"/>
          <w:bCs/>
          <w:iCs/>
          <w:kern w:val="1"/>
          <w:sz w:val="22"/>
          <w:szCs w:val="22"/>
          <w:lang w:val="sr-Cyrl-RS"/>
        </w:rPr>
        <w:t>;</w:t>
      </w:r>
      <w:r w:rsidRPr="00700BC7">
        <w:rPr>
          <w:rFonts w:ascii="Arial" w:hAnsi="Arial" w:cs="Arial"/>
          <w:bCs/>
          <w:iCs/>
          <w:kern w:val="1"/>
          <w:sz w:val="22"/>
          <w:szCs w:val="22"/>
          <w:lang w:val="en-US"/>
        </w:rPr>
        <w:t xml:space="preserve"> </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bCs/>
          <w:iCs/>
          <w:kern w:val="1"/>
          <w:sz w:val="22"/>
          <w:szCs w:val="22"/>
          <w:lang w:val="en-US"/>
        </w:rPr>
        <w:t xml:space="preserve">Анализа постојећег стања организације послова везаних за ванредне ситуације, предлог основних принципа организације послова којима се обезбеђује начин контроле извршавања задатака заштите и спасавања у ванредним ситуацијама у </w:t>
      </w:r>
      <w:r w:rsidRPr="00700BC7">
        <w:rPr>
          <w:rFonts w:ascii="Arial" w:hAnsi="Arial" w:cs="Arial"/>
          <w:bCs/>
          <w:iCs/>
          <w:kern w:val="1"/>
          <w:sz w:val="22"/>
          <w:szCs w:val="22"/>
          <w:lang w:val="sr-Cyrl-RS"/>
        </w:rPr>
        <w:t>Огранку ТЕНТ;</w:t>
      </w:r>
      <w:r w:rsidRPr="00700BC7">
        <w:rPr>
          <w:rFonts w:ascii="Arial" w:hAnsi="Arial" w:cs="Arial"/>
          <w:bCs/>
          <w:iCs/>
          <w:kern w:val="1"/>
          <w:sz w:val="22"/>
          <w:szCs w:val="22"/>
          <w:lang w:val="en-US"/>
        </w:rPr>
        <w:t xml:space="preserve">  </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bCs/>
          <w:iCs/>
          <w:kern w:val="1"/>
          <w:sz w:val="22"/>
          <w:szCs w:val="22"/>
          <w:lang w:val="en-US"/>
        </w:rPr>
        <w:t>Закључак са предлогом  основних елемената за израду плана заштите и спасавања у ванредним ситуацијама</w:t>
      </w:r>
      <w:r w:rsidRPr="00700BC7">
        <w:rPr>
          <w:rFonts w:ascii="Arial" w:hAnsi="Arial" w:cs="Arial"/>
          <w:bCs/>
          <w:iCs/>
          <w:kern w:val="1"/>
          <w:sz w:val="22"/>
          <w:szCs w:val="22"/>
          <w:lang w:val="sr-Cyrl-R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color w:val="000000"/>
          <w:sz w:val="22"/>
          <w:szCs w:val="22"/>
          <w:lang w:val="en-US" w:eastAsia="en-US"/>
        </w:rPr>
        <w:t xml:space="preserve">Предаја и усвајање предлога Процене </w:t>
      </w:r>
      <w:r w:rsidRPr="00700BC7">
        <w:rPr>
          <w:rFonts w:ascii="Arial" w:hAnsi="Arial" w:cs="Arial"/>
          <w:color w:val="000000"/>
          <w:sz w:val="22"/>
          <w:szCs w:val="22"/>
          <w:lang w:val="sr-Cyrl-RS" w:eastAsia="en-US"/>
        </w:rPr>
        <w:t>ризика у заштити лица, имовине и пословања ТЕНТ</w:t>
      </w:r>
      <w:r w:rsidRPr="00700BC7">
        <w:rPr>
          <w:rFonts w:ascii="Arial" w:hAnsi="Arial" w:cs="Arial"/>
          <w:color w:val="000000"/>
          <w:sz w:val="22"/>
          <w:szCs w:val="22"/>
          <w:lang w:val="en-US" w:eastAsia="en-US"/>
        </w:rPr>
        <w:t xml:space="preserve"> (</w:t>
      </w:r>
      <w:r w:rsidRPr="00700BC7">
        <w:rPr>
          <w:rFonts w:ascii="Arial" w:hAnsi="Arial" w:cs="Arial"/>
          <w:color w:val="000000"/>
          <w:sz w:val="22"/>
          <w:szCs w:val="22"/>
          <w:lang w:val="sr-Cyrl-RS" w:eastAsia="en-US"/>
        </w:rPr>
        <w:t>Стручни т</w:t>
      </w:r>
      <w:r w:rsidRPr="00700BC7">
        <w:rPr>
          <w:rFonts w:ascii="Arial" w:hAnsi="Arial" w:cs="Arial"/>
          <w:color w:val="000000"/>
          <w:sz w:val="22"/>
          <w:szCs w:val="22"/>
          <w:lang w:val="en-US" w:eastAsia="en-US"/>
        </w:rPr>
        <w:t xml:space="preserve">им </w:t>
      </w:r>
      <w:r w:rsidRPr="00700BC7">
        <w:rPr>
          <w:rFonts w:ascii="Arial" w:hAnsi="Arial" w:cs="Arial"/>
          <w:color w:val="000000"/>
          <w:sz w:val="22"/>
          <w:szCs w:val="22"/>
          <w:lang w:val="sr-Cyrl-RS" w:eastAsia="en-US"/>
        </w:rPr>
        <w:t>Огранка ТЕНТ</w:t>
      </w:r>
      <w:r w:rsidRPr="00700BC7">
        <w:rPr>
          <w:rFonts w:ascii="Arial" w:hAnsi="Arial" w:cs="Arial"/>
          <w:color w:val="000000"/>
          <w:sz w:val="22"/>
          <w:szCs w:val="22"/>
          <w:lang w:val="en-US" w:eastAsia="en-US"/>
        </w:rPr>
        <w:t>)</w:t>
      </w:r>
      <w:r w:rsidRPr="00700BC7">
        <w:rPr>
          <w:rFonts w:ascii="Arial" w:hAnsi="Arial" w:cs="Arial"/>
          <w:color w:val="000000"/>
          <w:sz w:val="22"/>
          <w:szCs w:val="22"/>
          <w:lang w:val="sr-Cyrl-RS" w:eastAsia="en-U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color w:val="000000"/>
          <w:sz w:val="22"/>
          <w:szCs w:val="22"/>
          <w:lang w:val="en-US" w:eastAsia="en-US"/>
        </w:rPr>
        <w:t>Предаја и усвајање предлога Процене угрожености од елементарних непогода и других несрећа (</w:t>
      </w:r>
      <w:r w:rsidRPr="00700BC7">
        <w:rPr>
          <w:rFonts w:ascii="Arial" w:hAnsi="Arial" w:cs="Arial"/>
          <w:color w:val="000000"/>
          <w:sz w:val="22"/>
          <w:szCs w:val="22"/>
          <w:lang w:val="sr-Cyrl-RS" w:eastAsia="en-US"/>
        </w:rPr>
        <w:t>Стручни т</w:t>
      </w:r>
      <w:r w:rsidRPr="00700BC7">
        <w:rPr>
          <w:rFonts w:ascii="Arial" w:hAnsi="Arial" w:cs="Arial"/>
          <w:color w:val="000000"/>
          <w:sz w:val="22"/>
          <w:szCs w:val="22"/>
          <w:lang w:val="en-US" w:eastAsia="en-US"/>
        </w:rPr>
        <w:t xml:space="preserve">им </w:t>
      </w:r>
      <w:r w:rsidRPr="00700BC7">
        <w:rPr>
          <w:rFonts w:ascii="Arial" w:hAnsi="Arial" w:cs="Arial"/>
          <w:color w:val="000000"/>
          <w:sz w:val="22"/>
          <w:szCs w:val="22"/>
          <w:lang w:val="sr-Cyrl-RS" w:eastAsia="en-US"/>
        </w:rPr>
        <w:t>Огранка ТЕНТ</w:t>
      </w:r>
      <w:r w:rsidRPr="00700BC7">
        <w:rPr>
          <w:rFonts w:ascii="Arial" w:hAnsi="Arial" w:cs="Arial"/>
          <w:color w:val="000000"/>
          <w:sz w:val="22"/>
          <w:szCs w:val="22"/>
          <w:lang w:val="en-US" w:eastAsia="en-US"/>
        </w:rPr>
        <w:t>)</w:t>
      </w:r>
      <w:r w:rsidRPr="00700BC7">
        <w:rPr>
          <w:rFonts w:ascii="Arial" w:hAnsi="Arial" w:cs="Arial"/>
          <w:color w:val="000000"/>
          <w:sz w:val="22"/>
          <w:szCs w:val="22"/>
          <w:lang w:val="sr-Cyrl-RS" w:eastAsia="en-U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color w:val="000000"/>
          <w:sz w:val="22"/>
          <w:szCs w:val="22"/>
          <w:lang w:val="en-US" w:eastAsia="en-US"/>
        </w:rPr>
        <w:t>Предаја и усвајање предлога Плана заштите и спасавања у ванредним ситуацијама (</w:t>
      </w:r>
      <w:r w:rsidRPr="00700BC7">
        <w:rPr>
          <w:rFonts w:ascii="Arial" w:hAnsi="Arial" w:cs="Arial"/>
          <w:color w:val="000000"/>
          <w:sz w:val="22"/>
          <w:szCs w:val="22"/>
          <w:lang w:val="sr-Cyrl-RS" w:eastAsia="en-US"/>
        </w:rPr>
        <w:t>Стручни т</w:t>
      </w:r>
      <w:r w:rsidRPr="00700BC7">
        <w:rPr>
          <w:rFonts w:ascii="Arial" w:hAnsi="Arial" w:cs="Arial"/>
          <w:color w:val="000000"/>
          <w:sz w:val="22"/>
          <w:szCs w:val="22"/>
          <w:lang w:val="en-US" w:eastAsia="en-US"/>
        </w:rPr>
        <w:t xml:space="preserve">им </w:t>
      </w:r>
      <w:r w:rsidRPr="00700BC7">
        <w:rPr>
          <w:rFonts w:ascii="Arial" w:hAnsi="Arial" w:cs="Arial"/>
          <w:color w:val="000000"/>
          <w:sz w:val="22"/>
          <w:szCs w:val="22"/>
          <w:lang w:val="sr-Cyrl-RS" w:eastAsia="en-US"/>
        </w:rPr>
        <w:t>Огранка ТЕНТ</w:t>
      </w:r>
      <w:r w:rsidRPr="00700BC7">
        <w:rPr>
          <w:rFonts w:ascii="Arial" w:hAnsi="Arial" w:cs="Arial"/>
          <w:color w:val="000000"/>
          <w:sz w:val="22"/>
          <w:szCs w:val="22"/>
          <w:lang w:val="en-US" w:eastAsia="en-US"/>
        </w:rPr>
        <w:t>)</w:t>
      </w:r>
      <w:r w:rsidRPr="00700BC7">
        <w:rPr>
          <w:rFonts w:ascii="Arial" w:hAnsi="Arial" w:cs="Arial"/>
          <w:color w:val="000000"/>
          <w:sz w:val="22"/>
          <w:szCs w:val="22"/>
          <w:lang w:val="sr-Cyrl-RS" w:eastAsia="en-US"/>
        </w:rPr>
        <w:t>;</w:t>
      </w:r>
    </w:p>
    <w:p w:rsidR="00700BC7" w:rsidRPr="00700BC7" w:rsidRDefault="00700BC7" w:rsidP="00700BC7">
      <w:pPr>
        <w:numPr>
          <w:ilvl w:val="0"/>
          <w:numId w:val="19"/>
        </w:numPr>
        <w:suppressAutoHyphens w:val="0"/>
        <w:spacing w:before="120" w:line="100" w:lineRule="atLeast"/>
        <w:ind w:left="284" w:hanging="142"/>
        <w:jc w:val="both"/>
        <w:rPr>
          <w:rFonts w:ascii="Arial" w:hAnsi="Arial" w:cs="Arial"/>
          <w:bCs/>
          <w:iCs/>
          <w:kern w:val="1"/>
          <w:sz w:val="22"/>
          <w:szCs w:val="22"/>
          <w:lang w:val="en-US"/>
        </w:rPr>
      </w:pPr>
      <w:r w:rsidRPr="00700BC7">
        <w:rPr>
          <w:rFonts w:ascii="Arial" w:hAnsi="Arial" w:cs="Arial"/>
          <w:color w:val="000000"/>
          <w:sz w:val="22"/>
          <w:szCs w:val="22"/>
          <w:lang w:val="en-US" w:eastAsia="en-US"/>
        </w:rPr>
        <w:t xml:space="preserve">Предаја завршене Процене угрожености од елементарних непогода и других несрећа и Плана заштите и спасавања у ванредним ситуацијама у папирном облику и на електронском медију (CD или DVD) у </w:t>
      </w:r>
      <w:r w:rsidRPr="00700BC7">
        <w:rPr>
          <w:rFonts w:ascii="Arial" w:hAnsi="Arial" w:cs="Arial"/>
          <w:color w:val="000000"/>
          <w:sz w:val="22"/>
          <w:szCs w:val="22"/>
          <w:lang w:val="sr-Cyrl-RS" w:eastAsia="en-US"/>
        </w:rPr>
        <w:t xml:space="preserve">3 </w:t>
      </w:r>
      <w:r w:rsidRPr="00700BC7">
        <w:rPr>
          <w:rFonts w:ascii="Arial" w:hAnsi="Arial" w:cs="Arial"/>
          <w:color w:val="000000"/>
          <w:sz w:val="22"/>
          <w:szCs w:val="22"/>
          <w:lang w:val="en-US" w:eastAsia="en-US"/>
        </w:rPr>
        <w:t xml:space="preserve">примерка. </w:t>
      </w:r>
    </w:p>
    <w:p w:rsidR="00700BC7" w:rsidRPr="00700BC7" w:rsidRDefault="00700BC7" w:rsidP="00700BC7">
      <w:pPr>
        <w:suppressAutoHyphens w:val="0"/>
        <w:spacing w:before="120"/>
        <w:jc w:val="both"/>
        <w:rPr>
          <w:rFonts w:ascii="Arial" w:hAnsi="Arial" w:cs="Arial"/>
          <w:b/>
          <w:sz w:val="22"/>
          <w:szCs w:val="22"/>
          <w:lang w:val="sr-Cyrl-RS" w:eastAsia="en-US"/>
        </w:rPr>
      </w:pPr>
      <w:r w:rsidRPr="00700BC7">
        <w:rPr>
          <w:rFonts w:ascii="Arial" w:hAnsi="Arial" w:cs="Arial"/>
          <w:b/>
          <w:sz w:val="22"/>
          <w:szCs w:val="22"/>
          <w:lang w:val="en-US" w:eastAsia="en-US"/>
        </w:rPr>
        <w:t>3.</w:t>
      </w:r>
      <w:r w:rsidRPr="00700BC7">
        <w:rPr>
          <w:rFonts w:ascii="Arial" w:hAnsi="Arial" w:cs="Arial"/>
          <w:b/>
          <w:sz w:val="22"/>
          <w:szCs w:val="22"/>
          <w:lang w:val="sr-Cyrl-RS" w:eastAsia="en-US"/>
        </w:rPr>
        <w:t>2</w:t>
      </w:r>
      <w:r w:rsidRPr="00700BC7">
        <w:rPr>
          <w:rFonts w:ascii="Arial" w:hAnsi="Arial" w:cs="Arial"/>
          <w:b/>
          <w:sz w:val="22"/>
          <w:szCs w:val="22"/>
          <w:lang w:val="en-US" w:eastAsia="en-US"/>
        </w:rPr>
        <w:t>.Рок извршења услуга</w:t>
      </w:r>
      <w:r w:rsidRPr="00700BC7">
        <w:rPr>
          <w:rFonts w:ascii="Arial" w:hAnsi="Arial" w:cs="Arial"/>
          <w:b/>
          <w:sz w:val="22"/>
          <w:szCs w:val="22"/>
          <w:lang w:val="sr-Cyrl-RS" w:eastAsia="en-US"/>
        </w:rPr>
        <w:t xml:space="preserve">: </w:t>
      </w:r>
    </w:p>
    <w:p w:rsidR="00700BC7" w:rsidRPr="00700BC7" w:rsidRDefault="00700BC7" w:rsidP="00700BC7">
      <w:pPr>
        <w:suppressAutoHyphens w:val="0"/>
        <w:autoSpaceDE w:val="0"/>
        <w:autoSpaceDN w:val="0"/>
        <w:adjustRightInd w:val="0"/>
        <w:spacing w:before="120"/>
        <w:jc w:val="both"/>
        <w:rPr>
          <w:rFonts w:ascii="Arial" w:eastAsia="Calibri" w:hAnsi="Arial" w:cs="Arial"/>
          <w:sz w:val="22"/>
          <w:szCs w:val="22"/>
          <w:lang w:val="sr-Cyrl-RS" w:eastAsia="en-US"/>
        </w:rPr>
      </w:pPr>
      <w:r w:rsidRPr="00700BC7">
        <w:rPr>
          <w:rFonts w:ascii="Arial" w:eastAsia="Calibri" w:hAnsi="Arial" w:cs="Arial"/>
          <w:sz w:val="22"/>
          <w:szCs w:val="22"/>
          <w:lang w:val="en-US" w:eastAsia="en-US"/>
        </w:rPr>
        <w:t xml:space="preserve">Рок извршења услуге не може бити дужи од </w:t>
      </w:r>
      <w:r w:rsidRPr="00700BC7">
        <w:rPr>
          <w:rFonts w:ascii="Arial" w:hAnsi="Arial" w:cs="Arial"/>
          <w:b/>
          <w:bCs/>
          <w:sz w:val="22"/>
          <w:szCs w:val="22"/>
          <w:lang w:val="sr-Cyrl-RS" w:eastAsia="en-US"/>
        </w:rPr>
        <w:t>1</w:t>
      </w:r>
      <w:r w:rsidRPr="00700BC7">
        <w:rPr>
          <w:rFonts w:ascii="Arial" w:hAnsi="Arial" w:cs="Arial"/>
          <w:b/>
          <w:bCs/>
          <w:sz w:val="22"/>
          <w:szCs w:val="22"/>
          <w:lang w:val="sr-Latn-RS" w:eastAsia="en-US"/>
        </w:rPr>
        <w:t>8</w:t>
      </w:r>
      <w:r w:rsidRPr="00700BC7">
        <w:rPr>
          <w:rFonts w:ascii="Arial" w:hAnsi="Arial" w:cs="Arial"/>
          <w:b/>
          <w:bCs/>
          <w:sz w:val="22"/>
          <w:szCs w:val="22"/>
          <w:lang w:val="sr-Cyrl-RS" w:eastAsia="en-US"/>
        </w:rPr>
        <w:t>0</w:t>
      </w:r>
      <w:r w:rsidRPr="00700BC7">
        <w:rPr>
          <w:rFonts w:ascii="Arial" w:hAnsi="Arial" w:cs="Arial"/>
          <w:b/>
          <w:bCs/>
          <w:sz w:val="22"/>
          <w:szCs w:val="22"/>
          <w:lang w:val="en-US" w:eastAsia="en-US"/>
        </w:rPr>
        <w:t xml:space="preserve"> </w:t>
      </w:r>
      <w:r w:rsidRPr="00700BC7">
        <w:rPr>
          <w:rFonts w:ascii="Arial" w:hAnsi="Arial" w:cs="Arial"/>
          <w:b/>
          <w:sz w:val="22"/>
          <w:szCs w:val="22"/>
          <w:lang w:val="en-US" w:eastAsia="en-US"/>
        </w:rPr>
        <w:t>(</w:t>
      </w:r>
      <w:r w:rsidRPr="00700BC7">
        <w:rPr>
          <w:rFonts w:ascii="Arial" w:hAnsi="Arial" w:cs="Arial"/>
          <w:b/>
          <w:sz w:val="22"/>
          <w:szCs w:val="22"/>
          <w:lang w:val="sr-Cyrl-RS" w:eastAsia="en-US"/>
        </w:rPr>
        <w:t>стоосамдесет</w:t>
      </w:r>
      <w:r w:rsidRPr="00700BC7">
        <w:rPr>
          <w:rFonts w:ascii="Arial" w:hAnsi="Arial" w:cs="Arial"/>
          <w:b/>
          <w:sz w:val="22"/>
          <w:szCs w:val="22"/>
          <w:lang w:val="en-US" w:eastAsia="en-US"/>
        </w:rPr>
        <w:t>)</w:t>
      </w:r>
      <w:r w:rsidRPr="00700BC7">
        <w:rPr>
          <w:rFonts w:ascii="Arial" w:eastAsia="Calibri" w:hAnsi="Arial" w:cs="Arial"/>
          <w:sz w:val="22"/>
          <w:szCs w:val="22"/>
          <w:lang w:val="en-US" w:eastAsia="en-US"/>
        </w:rPr>
        <w:t xml:space="preserve"> дана од дана </w:t>
      </w:r>
      <w:r w:rsidRPr="00700BC7">
        <w:rPr>
          <w:rFonts w:ascii="Arial" w:eastAsia="Calibri" w:hAnsi="Arial" w:cs="Arial"/>
          <w:sz w:val="22"/>
          <w:szCs w:val="22"/>
          <w:lang w:val="sr-Cyrl-RS" w:eastAsia="en-US"/>
        </w:rPr>
        <w:t>ступања уговора на снагу.</w:t>
      </w:r>
    </w:p>
    <w:p w:rsidR="00700BC7" w:rsidRPr="00700BC7" w:rsidRDefault="00700BC7" w:rsidP="00700BC7">
      <w:pPr>
        <w:suppressAutoHyphens w:val="0"/>
        <w:autoSpaceDE w:val="0"/>
        <w:autoSpaceDN w:val="0"/>
        <w:adjustRightInd w:val="0"/>
        <w:spacing w:before="120"/>
        <w:jc w:val="both"/>
        <w:rPr>
          <w:rFonts w:ascii="Arial" w:eastAsia="Calibri" w:hAnsi="Arial" w:cs="Arial"/>
          <w:color w:val="000000"/>
          <w:sz w:val="22"/>
          <w:szCs w:val="22"/>
          <w:lang w:val="sr-Cyrl-RS" w:eastAsia="en-US"/>
        </w:rPr>
      </w:pPr>
      <w:r w:rsidRPr="00700BC7">
        <w:rPr>
          <w:rFonts w:ascii="Arial" w:eastAsia="Calibri" w:hAnsi="Arial" w:cs="Arial"/>
          <w:sz w:val="22"/>
          <w:szCs w:val="22"/>
          <w:lang w:val="en-US" w:eastAsia="en-US"/>
        </w:rPr>
        <w:t xml:space="preserve">Рок за почетак извршења услуге је у року од </w:t>
      </w:r>
      <w:r w:rsidRPr="00700BC7">
        <w:rPr>
          <w:rFonts w:ascii="Arial" w:eastAsia="Calibri" w:hAnsi="Arial" w:cs="Arial"/>
          <w:sz w:val="22"/>
          <w:szCs w:val="22"/>
          <w:lang w:val="sr-Cyrl-RS" w:eastAsia="en-US"/>
        </w:rPr>
        <w:t>3 (</w:t>
      </w:r>
      <w:r w:rsidRPr="00700BC7">
        <w:rPr>
          <w:rFonts w:ascii="Arial" w:eastAsia="Calibri" w:hAnsi="Arial" w:cs="Arial"/>
          <w:sz w:val="22"/>
          <w:szCs w:val="22"/>
          <w:lang w:val="en-US" w:eastAsia="en-US"/>
        </w:rPr>
        <w:t>три</w:t>
      </w:r>
      <w:r w:rsidRPr="00700BC7">
        <w:rPr>
          <w:rFonts w:ascii="Arial" w:eastAsia="Calibri" w:hAnsi="Arial" w:cs="Arial"/>
          <w:sz w:val="22"/>
          <w:szCs w:val="22"/>
          <w:lang w:val="sr-Cyrl-RS" w:eastAsia="en-US"/>
        </w:rPr>
        <w:t>)</w:t>
      </w:r>
      <w:r w:rsidRPr="00700BC7">
        <w:rPr>
          <w:rFonts w:ascii="Arial" w:eastAsia="Calibri" w:hAnsi="Arial" w:cs="Arial"/>
          <w:sz w:val="22"/>
          <w:szCs w:val="22"/>
          <w:lang w:val="en-US" w:eastAsia="en-US"/>
        </w:rPr>
        <w:t xml:space="preserve"> дана од </w:t>
      </w:r>
      <w:r w:rsidRPr="00700BC7">
        <w:rPr>
          <w:rFonts w:ascii="Arial" w:eastAsia="Calibri" w:hAnsi="Arial" w:cs="Arial"/>
          <w:sz w:val="22"/>
          <w:szCs w:val="22"/>
          <w:lang w:val="sr-Cyrl-RS" w:eastAsia="en-US"/>
        </w:rPr>
        <w:t xml:space="preserve">ступања </w:t>
      </w:r>
      <w:r w:rsidRPr="00700BC7">
        <w:rPr>
          <w:rFonts w:ascii="Arial" w:eastAsia="Calibri" w:hAnsi="Arial" w:cs="Arial"/>
          <w:color w:val="000000"/>
          <w:sz w:val="22"/>
          <w:szCs w:val="22"/>
          <w:lang w:val="sr-Cyrl-RS" w:eastAsia="en-US"/>
        </w:rPr>
        <w:t>уговора на снагу.</w:t>
      </w:r>
    </w:p>
    <w:p w:rsidR="00700BC7" w:rsidRPr="00700BC7" w:rsidRDefault="00700BC7" w:rsidP="00700BC7">
      <w:pPr>
        <w:suppressAutoHyphens w:val="0"/>
        <w:autoSpaceDE w:val="0"/>
        <w:autoSpaceDN w:val="0"/>
        <w:adjustRightInd w:val="0"/>
        <w:spacing w:before="120"/>
        <w:jc w:val="both"/>
        <w:rPr>
          <w:rFonts w:ascii="Arial" w:eastAsia="Calibri" w:hAnsi="Arial" w:cs="Arial"/>
          <w:color w:val="000000"/>
          <w:sz w:val="22"/>
          <w:szCs w:val="22"/>
          <w:lang w:val="sr-Cyrl-RS" w:eastAsia="en-US"/>
        </w:rPr>
      </w:pPr>
    </w:p>
    <w:p w:rsidR="00700BC7" w:rsidRPr="00700BC7" w:rsidRDefault="00700BC7" w:rsidP="00700BC7">
      <w:pPr>
        <w:suppressAutoHyphens w:val="0"/>
        <w:jc w:val="both"/>
        <w:rPr>
          <w:rFonts w:ascii="Arial" w:eastAsia="Calibri" w:hAnsi="Arial" w:cs="Arial"/>
          <w:sz w:val="22"/>
          <w:szCs w:val="22"/>
          <w:lang w:val="sr-Cyrl-RS" w:eastAsia="en-US"/>
        </w:rPr>
      </w:pPr>
    </w:p>
    <w:p w:rsidR="00700BC7" w:rsidRPr="00700BC7" w:rsidRDefault="00700BC7" w:rsidP="00700BC7">
      <w:pPr>
        <w:suppressAutoHyphens w:val="0"/>
        <w:autoSpaceDE w:val="0"/>
        <w:autoSpaceDN w:val="0"/>
        <w:adjustRightInd w:val="0"/>
        <w:jc w:val="both"/>
        <w:rPr>
          <w:rFonts w:ascii="Arial" w:eastAsia="Calibri" w:hAnsi="Arial" w:cs="Arial"/>
          <w:b/>
          <w:sz w:val="22"/>
          <w:szCs w:val="22"/>
          <w:lang w:val="sr-Cyrl-RS" w:eastAsia="en-US"/>
        </w:rPr>
      </w:pPr>
      <w:bookmarkStart w:id="0" w:name="_Toc441651542"/>
      <w:bookmarkStart w:id="1" w:name="_Toc442559880"/>
      <w:r w:rsidRPr="00700BC7">
        <w:rPr>
          <w:rFonts w:ascii="Arial" w:eastAsia="Calibri" w:hAnsi="Arial" w:cs="Arial"/>
          <w:b/>
          <w:sz w:val="22"/>
          <w:szCs w:val="22"/>
          <w:lang w:val="sr-Cyrl-RS" w:eastAsia="en-US"/>
        </w:rPr>
        <w:t>3</w:t>
      </w:r>
      <w:r w:rsidRPr="00700BC7">
        <w:rPr>
          <w:rFonts w:ascii="Arial" w:eastAsia="Calibri" w:hAnsi="Arial" w:cs="Arial"/>
          <w:b/>
          <w:sz w:val="22"/>
          <w:szCs w:val="22"/>
          <w:lang w:val="en-US" w:eastAsia="en-US"/>
        </w:rPr>
        <w:t>.</w:t>
      </w:r>
      <w:r w:rsidRPr="00700BC7">
        <w:rPr>
          <w:rFonts w:ascii="Arial" w:eastAsia="Calibri" w:hAnsi="Arial" w:cs="Arial"/>
          <w:b/>
          <w:sz w:val="22"/>
          <w:szCs w:val="22"/>
          <w:lang w:val="sr-Cyrl-RS" w:eastAsia="en-US"/>
        </w:rPr>
        <w:t>3</w:t>
      </w:r>
      <w:r w:rsidRPr="00700BC7">
        <w:rPr>
          <w:rFonts w:ascii="Arial" w:eastAsia="Calibri" w:hAnsi="Arial" w:cs="Arial"/>
          <w:b/>
          <w:sz w:val="22"/>
          <w:szCs w:val="22"/>
          <w:lang w:val="en-US" w:eastAsia="en-US"/>
        </w:rPr>
        <w:t xml:space="preserve">.Место </w:t>
      </w:r>
      <w:bookmarkEnd w:id="0"/>
      <w:bookmarkEnd w:id="1"/>
      <w:r w:rsidRPr="00700BC7">
        <w:rPr>
          <w:rFonts w:ascii="Arial" w:eastAsia="Calibri" w:hAnsi="Arial" w:cs="Arial"/>
          <w:b/>
          <w:sz w:val="22"/>
          <w:szCs w:val="22"/>
          <w:lang w:val="en-US" w:eastAsia="en-US"/>
        </w:rPr>
        <w:t>извршења услуга</w:t>
      </w:r>
      <w:r w:rsidRPr="00700BC7">
        <w:rPr>
          <w:rFonts w:ascii="Arial" w:eastAsia="Calibri" w:hAnsi="Arial" w:cs="Arial"/>
          <w:b/>
          <w:sz w:val="22"/>
          <w:szCs w:val="22"/>
          <w:lang w:val="sr-Cyrl-RS" w:eastAsia="en-US"/>
        </w:rPr>
        <w:t>:</w:t>
      </w:r>
    </w:p>
    <w:p w:rsidR="00700BC7" w:rsidRPr="00700BC7" w:rsidRDefault="00700BC7" w:rsidP="00700BC7">
      <w:pPr>
        <w:suppressAutoHyphens w:val="0"/>
        <w:autoSpaceDE w:val="0"/>
        <w:autoSpaceDN w:val="0"/>
        <w:adjustRightInd w:val="0"/>
        <w:jc w:val="both"/>
        <w:rPr>
          <w:rFonts w:ascii="Arial" w:eastAsia="Calibri" w:hAnsi="Arial" w:cs="Arial"/>
          <w:b/>
          <w:sz w:val="22"/>
          <w:szCs w:val="22"/>
          <w:lang w:val="sr-Cyrl-RS" w:eastAsia="en-US"/>
        </w:rPr>
      </w:pPr>
    </w:p>
    <w:p w:rsidR="00700BC7" w:rsidRPr="00700BC7" w:rsidRDefault="00700BC7" w:rsidP="00700BC7">
      <w:pPr>
        <w:suppressAutoHyphens w:val="0"/>
        <w:spacing w:before="120"/>
        <w:jc w:val="both"/>
        <w:rPr>
          <w:rFonts w:ascii="Arial" w:hAnsi="Arial" w:cs="Arial"/>
          <w:sz w:val="22"/>
          <w:szCs w:val="22"/>
          <w:lang w:val="sr-Cyrl-RS" w:eastAsia="en-US"/>
        </w:rPr>
      </w:pPr>
      <w:r w:rsidRPr="00700BC7">
        <w:rPr>
          <w:rFonts w:ascii="Arial" w:hAnsi="Arial" w:cs="Arial"/>
          <w:color w:val="000000"/>
          <w:sz w:val="22"/>
          <w:szCs w:val="22"/>
          <w:lang w:val="sr-Cyrl-RS" w:eastAsia="zh-CN"/>
        </w:rPr>
        <w:t xml:space="preserve">Локација ТЕНТ А, </w:t>
      </w:r>
      <w:r w:rsidRPr="00700BC7">
        <w:rPr>
          <w:rFonts w:ascii="Arial" w:hAnsi="Arial" w:cs="Arial"/>
          <w:sz w:val="22"/>
          <w:szCs w:val="22"/>
          <w:lang w:val="en-US" w:eastAsia="en-US"/>
        </w:rPr>
        <w:t>Богољуба Урошевића Црног бр.44</w:t>
      </w:r>
      <w:r w:rsidRPr="00700BC7">
        <w:rPr>
          <w:rFonts w:ascii="Arial" w:hAnsi="Arial" w:cs="Arial"/>
          <w:sz w:val="22"/>
          <w:szCs w:val="22"/>
          <w:lang w:val="sr-Cyrl-RS" w:eastAsia="en-US"/>
        </w:rPr>
        <w:t xml:space="preserve">, </w:t>
      </w:r>
      <w:r w:rsidRPr="00700BC7">
        <w:rPr>
          <w:rFonts w:ascii="Arial" w:hAnsi="Arial" w:cs="Arial"/>
          <w:sz w:val="22"/>
          <w:szCs w:val="22"/>
          <w:lang w:val="en-US" w:eastAsia="en-US"/>
        </w:rPr>
        <w:t>11500 Обреновац</w:t>
      </w:r>
    </w:p>
    <w:p w:rsidR="00700BC7" w:rsidRPr="00700BC7" w:rsidRDefault="00700BC7" w:rsidP="00700BC7">
      <w:pPr>
        <w:tabs>
          <w:tab w:val="left" w:pos="4882"/>
        </w:tabs>
        <w:suppressAutoHyphens w:val="0"/>
        <w:spacing w:before="120"/>
        <w:jc w:val="both"/>
        <w:rPr>
          <w:rFonts w:ascii="Arial" w:hAnsi="Arial" w:cs="Arial"/>
          <w:color w:val="000000"/>
          <w:sz w:val="22"/>
          <w:szCs w:val="22"/>
          <w:lang w:val="sr-Cyrl-RS" w:eastAsia="zh-CN"/>
        </w:rPr>
      </w:pPr>
      <w:r w:rsidRPr="00700BC7">
        <w:rPr>
          <w:rFonts w:ascii="Arial" w:hAnsi="Arial" w:cs="Arial"/>
          <w:color w:val="000000"/>
          <w:sz w:val="22"/>
          <w:szCs w:val="22"/>
          <w:lang w:val="sr-Cyrl-RS" w:eastAsia="zh-CN"/>
        </w:rPr>
        <w:t>Локација ТЕНТ Б, 11509 Ушће</w:t>
      </w:r>
      <w:r w:rsidRPr="00700BC7">
        <w:rPr>
          <w:rFonts w:ascii="Arial" w:hAnsi="Arial" w:cs="Arial"/>
          <w:color w:val="000000"/>
          <w:sz w:val="22"/>
          <w:szCs w:val="22"/>
          <w:lang w:val="sr-Cyrl-RS" w:eastAsia="zh-CN"/>
        </w:rPr>
        <w:tab/>
      </w:r>
    </w:p>
    <w:p w:rsidR="00700BC7" w:rsidRPr="00700BC7" w:rsidRDefault="00700BC7" w:rsidP="00700BC7">
      <w:pPr>
        <w:suppressAutoHyphens w:val="0"/>
        <w:spacing w:before="120"/>
        <w:jc w:val="both"/>
        <w:rPr>
          <w:rFonts w:ascii="Arial" w:hAnsi="Arial" w:cs="Arial"/>
          <w:color w:val="000000"/>
          <w:sz w:val="22"/>
          <w:szCs w:val="22"/>
          <w:lang w:val="sr-Cyrl-RS" w:eastAsia="zh-CN"/>
        </w:rPr>
      </w:pPr>
      <w:r w:rsidRPr="00700BC7">
        <w:rPr>
          <w:rFonts w:ascii="Arial" w:hAnsi="Arial" w:cs="Arial"/>
          <w:color w:val="000000"/>
          <w:sz w:val="22"/>
          <w:szCs w:val="22"/>
          <w:lang w:val="sr-Cyrl-RS" w:eastAsia="zh-CN"/>
        </w:rPr>
        <w:t>Локација ТЕ Колубара, 11563 Велики Црљени, Космајска бб</w:t>
      </w:r>
    </w:p>
    <w:p w:rsidR="00700BC7" w:rsidRPr="00700BC7" w:rsidRDefault="00700BC7" w:rsidP="00700BC7">
      <w:pPr>
        <w:suppressAutoHyphens w:val="0"/>
        <w:spacing w:before="120"/>
        <w:jc w:val="both"/>
        <w:rPr>
          <w:rFonts w:ascii="Arial" w:hAnsi="Arial" w:cs="Arial"/>
          <w:color w:val="000000"/>
          <w:sz w:val="22"/>
          <w:szCs w:val="22"/>
          <w:lang w:val="sr-Cyrl-RS" w:eastAsia="zh-CN"/>
        </w:rPr>
      </w:pPr>
      <w:r w:rsidRPr="00700BC7">
        <w:rPr>
          <w:rFonts w:ascii="Arial" w:hAnsi="Arial" w:cs="Arial"/>
          <w:color w:val="000000"/>
          <w:sz w:val="22"/>
          <w:szCs w:val="22"/>
          <w:lang w:val="sr-Cyrl-RS" w:eastAsia="zh-CN"/>
        </w:rPr>
        <w:t>Локација ТЕ Морава, 31250 Свилајнац, Кнеза Милоша бб</w:t>
      </w:r>
    </w:p>
    <w:p w:rsidR="00700BC7" w:rsidRPr="00700BC7" w:rsidRDefault="00700BC7" w:rsidP="00700BC7">
      <w:pPr>
        <w:suppressAutoHyphens w:val="0"/>
        <w:spacing w:before="120"/>
        <w:jc w:val="both"/>
        <w:rPr>
          <w:rFonts w:ascii="Arial" w:hAnsi="Arial"/>
          <w:b/>
          <w:sz w:val="22"/>
          <w:szCs w:val="22"/>
          <w:lang w:val="en-US" w:eastAsia="en-US"/>
        </w:rPr>
      </w:pPr>
      <w:r w:rsidRPr="00700BC7">
        <w:rPr>
          <w:rFonts w:ascii="Arial" w:hAnsi="Arial"/>
          <w:b/>
          <w:sz w:val="22"/>
          <w:szCs w:val="22"/>
          <w:lang w:val="sr-Cyrl-RS" w:eastAsia="en-US"/>
        </w:rPr>
        <w:t xml:space="preserve">3.4 </w:t>
      </w:r>
      <w:r w:rsidRPr="00700BC7">
        <w:rPr>
          <w:rFonts w:ascii="Arial" w:hAnsi="Arial"/>
          <w:b/>
          <w:sz w:val="22"/>
          <w:szCs w:val="22"/>
          <w:lang w:val="en-US" w:eastAsia="en-US"/>
        </w:rPr>
        <w:t>Квалитативни пријем</w:t>
      </w:r>
    </w:p>
    <w:p w:rsidR="00700BC7" w:rsidRPr="00700BC7" w:rsidRDefault="00700BC7" w:rsidP="00700BC7">
      <w:pPr>
        <w:tabs>
          <w:tab w:val="left" w:pos="567"/>
        </w:tabs>
        <w:suppressAutoHyphens w:val="0"/>
        <w:jc w:val="both"/>
        <w:rPr>
          <w:rFonts w:ascii="Arial" w:hAnsi="Arial" w:cs="Arial"/>
          <w:sz w:val="22"/>
          <w:szCs w:val="22"/>
          <w:lang w:val="en-US" w:eastAsia="en-US"/>
        </w:rPr>
      </w:pPr>
      <w:r w:rsidRPr="00700BC7">
        <w:rPr>
          <w:rFonts w:ascii="Arial" w:hAnsi="Arial" w:cs="Arial"/>
          <w:sz w:val="22"/>
          <w:szCs w:val="22"/>
          <w:lang w:val="en-US" w:eastAsia="en-US"/>
        </w:rPr>
        <w:lastRenderedPageBreak/>
        <w:t xml:space="preserve">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700BC7" w:rsidRPr="00700BC7" w:rsidRDefault="00700BC7" w:rsidP="00700BC7">
      <w:pPr>
        <w:tabs>
          <w:tab w:val="left" w:pos="567"/>
        </w:tabs>
        <w:suppressAutoHyphens w:val="0"/>
        <w:jc w:val="both"/>
        <w:rPr>
          <w:rFonts w:ascii="Arial" w:hAnsi="Arial" w:cs="Arial"/>
          <w:sz w:val="22"/>
          <w:szCs w:val="22"/>
          <w:lang w:val="en-US" w:eastAsia="en-US"/>
        </w:rPr>
      </w:pPr>
      <w:r w:rsidRPr="00700BC7">
        <w:rPr>
          <w:rFonts w:ascii="Arial" w:hAnsi="Arial" w:cs="Arial"/>
          <w:sz w:val="22"/>
          <w:szCs w:val="22"/>
          <w:lang w:val="en-US" w:eastAsia="en-US"/>
        </w:rPr>
        <w:t xml:space="preserve">У случају да се приликом пријема Услуге утврди да стварно стање не одговара  квалитету, </w:t>
      </w:r>
      <w:r w:rsidRPr="00700BC7">
        <w:rPr>
          <w:rFonts w:ascii="Arial" w:hAnsi="Arial" w:cs="Arial"/>
          <w:sz w:val="22"/>
          <w:szCs w:val="22"/>
          <w:lang w:val="sr-Cyrl-RS" w:eastAsia="en-US"/>
        </w:rPr>
        <w:t>Наручилац</w:t>
      </w:r>
      <w:r w:rsidRPr="00700BC7">
        <w:rPr>
          <w:rFonts w:ascii="Arial" w:hAnsi="Arial" w:cs="Arial"/>
          <w:sz w:val="22"/>
          <w:szCs w:val="22"/>
          <w:lang w:val="en-US" w:eastAsia="en-US"/>
        </w:rPr>
        <w:t xml:space="preserve"> је дужан да рекламацију записнички констатује и исту одмах достави </w:t>
      </w:r>
      <w:r w:rsidRPr="00700BC7">
        <w:rPr>
          <w:rFonts w:ascii="Arial" w:hAnsi="Arial" w:cs="Arial"/>
          <w:sz w:val="22"/>
          <w:szCs w:val="22"/>
          <w:lang w:val="sr-Cyrl-RS" w:eastAsia="en-US"/>
        </w:rPr>
        <w:t>Изабраном понуђачу</w:t>
      </w:r>
      <w:r w:rsidRPr="00700BC7">
        <w:rPr>
          <w:rFonts w:ascii="Arial" w:hAnsi="Arial" w:cs="Arial"/>
          <w:sz w:val="22"/>
          <w:szCs w:val="22"/>
          <w:lang w:val="en-US" w:eastAsia="en-US"/>
        </w:rPr>
        <w:t xml:space="preserve"> у року од 5 (словима:пет) дана.</w:t>
      </w:r>
    </w:p>
    <w:p w:rsidR="00700BC7" w:rsidRPr="00700BC7" w:rsidRDefault="00700BC7" w:rsidP="00700BC7">
      <w:pPr>
        <w:tabs>
          <w:tab w:val="left" w:pos="567"/>
        </w:tabs>
        <w:suppressAutoHyphens w:val="0"/>
        <w:jc w:val="both"/>
        <w:rPr>
          <w:rFonts w:ascii="Arial" w:hAnsi="Arial" w:cs="Arial"/>
          <w:sz w:val="22"/>
          <w:szCs w:val="22"/>
          <w:lang w:val="en-US" w:eastAsia="en-US"/>
        </w:rPr>
      </w:pPr>
      <w:r w:rsidRPr="00700BC7">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466BAE" w:rsidRPr="00466BAE" w:rsidRDefault="00466BAE" w:rsidP="00466BAE">
      <w:pPr>
        <w:ind w:right="-180"/>
        <w:rPr>
          <w:rFonts w:ascii="Arial" w:hAnsi="Arial" w:cs="Arial"/>
          <w:b/>
          <w:sz w:val="22"/>
          <w:szCs w:val="22"/>
          <w:lang w:val="sr-Latn-CS" w:eastAsia="sr-Latn-CS"/>
        </w:rPr>
      </w:pPr>
    </w:p>
    <w:p w:rsidR="00466BAE" w:rsidRDefault="00466BAE" w:rsidP="00466BAE">
      <w:pPr>
        <w:rPr>
          <w:rFonts w:ascii="Arial" w:hAnsi="Arial" w:cs="Arial"/>
          <w:b/>
          <w:sz w:val="22"/>
          <w:szCs w:val="22"/>
        </w:rPr>
      </w:pPr>
    </w:p>
    <w:p w:rsidR="00466BAE" w:rsidRPr="00295D8C" w:rsidRDefault="00466BAE" w:rsidP="00466BAE">
      <w:pPr>
        <w:rPr>
          <w:rFonts w:ascii="Arial" w:hAnsi="Arial" w:cs="Arial"/>
          <w:b/>
          <w:sz w:val="22"/>
          <w:szCs w:val="22"/>
        </w:rPr>
      </w:pPr>
    </w:p>
    <w:p w:rsidR="00C6690C" w:rsidRDefault="00466BAE" w:rsidP="00466BAE">
      <w:pPr>
        <w:ind w:firstLine="706"/>
        <w:jc w:val="center"/>
        <w:rPr>
          <w:rFonts w:ascii="Arial" w:hAnsi="Arial" w:cs="Arial"/>
          <w:sz w:val="22"/>
          <w:szCs w:val="22"/>
          <w:lang w:val="sr-Cyrl-RS"/>
        </w:rPr>
      </w:pPr>
      <w:r>
        <w:rPr>
          <w:rFonts w:ascii="Arial" w:hAnsi="Arial" w:cs="Arial"/>
          <w:sz w:val="22"/>
          <w:szCs w:val="22"/>
          <w:lang w:val="sr-Cyrl-RS"/>
        </w:rPr>
        <w:t>2.</w:t>
      </w:r>
    </w:p>
    <w:p w:rsidR="007D2B7D" w:rsidRPr="00466BAE" w:rsidRDefault="007D2B7D" w:rsidP="00466BAE">
      <w:pPr>
        <w:ind w:firstLine="706"/>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700BC7" w:rsidRDefault="00700BC7" w:rsidP="00EA07F9">
      <w:pPr>
        <w:suppressAutoHyphens w:val="0"/>
        <w:jc w:val="right"/>
        <w:rPr>
          <w:rFonts w:ascii="Arial" w:hAnsi="Arial" w:cs="Arial"/>
          <w:iCs/>
          <w:sz w:val="22"/>
          <w:szCs w:val="22"/>
          <w:lang w:eastAsia="en-US"/>
        </w:rPr>
      </w:pPr>
    </w:p>
    <w:p w:rsidR="00466BAE" w:rsidRDefault="00466BAE" w:rsidP="00466BAE">
      <w:pPr>
        <w:suppressAutoHyphens w:val="0"/>
        <w:jc w:val="right"/>
        <w:rPr>
          <w:rFonts w:ascii="Arial" w:hAnsi="Arial" w:cs="Arial"/>
          <w:iCs/>
          <w:sz w:val="22"/>
          <w:szCs w:val="22"/>
          <w:lang w:val="sr-Cyrl-RS" w:eastAsia="en-US"/>
        </w:rPr>
      </w:pPr>
      <w:bookmarkStart w:id="2" w:name="_GoBack"/>
      <w:bookmarkEnd w:id="2"/>
    </w:p>
    <w:p w:rsidR="00466BAE" w:rsidRPr="00295D8C" w:rsidRDefault="00466BAE" w:rsidP="00466BAE">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14" w:rsidRDefault="009B5B14" w:rsidP="00F717AF">
      <w:r>
        <w:separator/>
      </w:r>
    </w:p>
  </w:endnote>
  <w:endnote w:type="continuationSeparator" w:id="0">
    <w:p w:rsidR="009B5B14" w:rsidRDefault="009B5B1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466BAE" w:rsidRPr="00466BAE" w:rsidRDefault="00C6690C" w:rsidP="00466BAE">
    <w:pPr>
      <w:pStyle w:val="BodyText"/>
      <w:jc w:val="left"/>
      <w:rPr>
        <w:rFonts w:ascii="Arial" w:hAnsi="Arial" w:cs="Arial"/>
        <w:sz w:val="18"/>
        <w:szCs w:val="18"/>
        <w:lang w:val="sr-Cyrl-RS"/>
      </w:rPr>
    </w:pPr>
    <w:r w:rsidRPr="00466BAE">
      <w:rPr>
        <w:sz w:val="20"/>
      </w:rPr>
      <w:t xml:space="preserve">ЈН  број </w:t>
    </w:r>
    <w:r w:rsidR="00466BAE" w:rsidRPr="00466BAE">
      <w:rPr>
        <w:rFonts w:ascii="Arial" w:hAnsi="Arial"/>
        <w:b/>
        <w:sz w:val="18"/>
        <w:szCs w:val="18"/>
      </w:rPr>
      <w:t>3000/</w:t>
    </w:r>
    <w:r w:rsidR="00466BAE" w:rsidRPr="00466BAE">
      <w:rPr>
        <w:rFonts w:ascii="Arial" w:hAnsi="Arial"/>
        <w:b/>
        <w:sz w:val="18"/>
        <w:szCs w:val="18"/>
        <w:lang w:val="sr-Latn-RS"/>
      </w:rPr>
      <w:t>0017</w:t>
    </w:r>
    <w:r w:rsidR="00466BAE" w:rsidRPr="00466BAE">
      <w:rPr>
        <w:rFonts w:ascii="Arial" w:hAnsi="Arial"/>
        <w:b/>
        <w:sz w:val="18"/>
        <w:szCs w:val="18"/>
      </w:rPr>
      <w:t>/2017(</w:t>
    </w:r>
    <w:r w:rsidR="00466BAE" w:rsidRPr="00466BAE">
      <w:rPr>
        <w:rFonts w:ascii="Arial" w:hAnsi="Arial"/>
        <w:b/>
        <w:sz w:val="18"/>
        <w:szCs w:val="18"/>
        <w:lang w:val="sr-Latn-RS"/>
      </w:rPr>
      <w:t>1044</w:t>
    </w:r>
    <w:r w:rsidR="00466BAE" w:rsidRPr="00466BAE">
      <w:rPr>
        <w:rFonts w:ascii="Arial" w:hAnsi="Arial"/>
        <w:b/>
        <w:sz w:val="18"/>
        <w:szCs w:val="18"/>
      </w:rPr>
      <w:t>/2017</w:t>
    </w:r>
    <w:r w:rsidR="00466BAE" w:rsidRPr="00466BAE">
      <w:rPr>
        <w:rFonts w:ascii="Arial" w:hAnsi="Arial"/>
        <w:b/>
        <w:sz w:val="18"/>
        <w:szCs w:val="18"/>
        <w:lang w:val="sr-Cyrl-RS"/>
      </w:rPr>
      <w:t>)</w:t>
    </w:r>
  </w:p>
  <w:p w:rsidR="00C6690C" w:rsidRPr="00466BAE" w:rsidRDefault="00C6690C" w:rsidP="00466BAE">
    <w:pPr>
      <w:pStyle w:val="Footer"/>
      <w:tabs>
        <w:tab w:val="left" w:pos="3431"/>
        <w:tab w:val="right" w:pos="9074"/>
      </w:tabs>
    </w:pPr>
    <w:r w:rsidRPr="00466BAE">
      <w:rPr>
        <w:sz w:val="20"/>
      </w:rPr>
      <w:t xml:space="preserve"> </w:t>
    </w:r>
    <w:r w:rsidR="00700BC7">
      <w:rPr>
        <w:sz w:val="20"/>
        <w:lang w:val="sr-Cyrl-RS"/>
      </w:rPr>
      <w:t>Друга</w:t>
    </w:r>
    <w:r w:rsidRPr="00466BAE">
      <w:rPr>
        <w:sz w:val="20"/>
      </w:rPr>
      <w:t xml:space="preserve"> измена конкурсне документације                                </w:t>
    </w:r>
    <w:r w:rsidR="00466BAE" w:rsidRPr="00466BAE">
      <w:rPr>
        <w:sz w:val="20"/>
        <w:lang w:val="sr-Cyrl-RS"/>
      </w:rPr>
      <w:t xml:space="preserve">                 </w:t>
    </w:r>
    <w:r w:rsidRPr="00466BAE">
      <w:rPr>
        <w:sz w:val="20"/>
      </w:rPr>
      <w:t xml:space="preserve"> </w:t>
    </w:r>
    <w:r w:rsidR="00466BAE" w:rsidRPr="00466BAE">
      <w:rPr>
        <w:sz w:val="20"/>
        <w:lang w:val="sr-Cyrl-RS"/>
      </w:rPr>
      <w:t xml:space="preserve">                </w:t>
    </w:r>
    <w:r w:rsidR="00700BC7">
      <w:rPr>
        <w:sz w:val="20"/>
        <w:lang w:val="sr-Cyrl-RS"/>
      </w:rPr>
      <w:t xml:space="preserve">                               </w:t>
    </w:r>
    <w:r w:rsidRPr="00466BAE">
      <w:rPr>
        <w:sz w:val="20"/>
      </w:rPr>
      <w:t xml:space="preserve">стр.  </w:t>
    </w:r>
    <w:r w:rsidRPr="00466BAE">
      <w:fldChar w:fldCharType="begin"/>
    </w:r>
    <w:r w:rsidRPr="00466BAE">
      <w:instrText xml:space="preserve"> PAGE </w:instrText>
    </w:r>
    <w:r w:rsidRPr="00466BAE">
      <w:fldChar w:fldCharType="separate"/>
    </w:r>
    <w:r w:rsidR="006D4F05">
      <w:rPr>
        <w:noProof/>
      </w:rPr>
      <w:t>8</w:t>
    </w:r>
    <w:r w:rsidRPr="00466BAE">
      <w:fldChar w:fldCharType="end"/>
    </w:r>
    <w:r w:rsidRPr="00466BAE">
      <w:t>/</w:t>
    </w:r>
    <w:r w:rsidRPr="00466BAE">
      <w:fldChar w:fldCharType="begin"/>
    </w:r>
    <w:r w:rsidRPr="00466BAE">
      <w:instrText xml:space="preserve"> NUMPAGES </w:instrText>
    </w:r>
    <w:r w:rsidRPr="00466BAE">
      <w:fldChar w:fldCharType="separate"/>
    </w:r>
    <w:r w:rsidR="006D4F05">
      <w:rPr>
        <w:noProof/>
      </w:rPr>
      <w:t>8</w:t>
    </w:r>
    <w:r w:rsidRPr="00466BAE">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14" w:rsidRDefault="009B5B14" w:rsidP="00F717AF">
      <w:r>
        <w:separator/>
      </w:r>
    </w:p>
  </w:footnote>
  <w:footnote w:type="continuationSeparator" w:id="0">
    <w:p w:rsidR="009B5B14" w:rsidRDefault="009B5B14"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9B5B14"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D4F05">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D4F05">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4FD01C9"/>
    <w:multiLevelType w:val="hybridMultilevel"/>
    <w:tmpl w:val="6E88B514"/>
    <w:lvl w:ilvl="0" w:tplc="04090013">
      <w:start w:val="1"/>
      <w:numFmt w:val="upperRoman"/>
      <w:lvlText w:val="%1."/>
      <w:lvlJc w:val="righ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E354634"/>
    <w:multiLevelType w:val="hybridMultilevel"/>
    <w:tmpl w:val="EE7CC7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15:restartNumberingAfterBreak="0">
    <w:nsid w:val="1CA23453"/>
    <w:multiLevelType w:val="hybridMultilevel"/>
    <w:tmpl w:val="35AA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5A4E05"/>
    <w:multiLevelType w:val="hybridMultilevel"/>
    <w:tmpl w:val="A022B10A"/>
    <w:lvl w:ilvl="0" w:tplc="5BD0B004">
      <w:start w:val="1"/>
      <w:numFmt w:val="decimal"/>
      <w:lvlText w:val="%1."/>
      <w:lvlJc w:val="left"/>
      <w:pPr>
        <w:ind w:left="360" w:hanging="360"/>
      </w:pPr>
      <w:rPr>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4D65D2"/>
    <w:multiLevelType w:val="hybridMultilevel"/>
    <w:tmpl w:val="DBB422E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358E529E"/>
    <w:multiLevelType w:val="hybridMultilevel"/>
    <w:tmpl w:val="6F58F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70FF"/>
    <w:multiLevelType w:val="hybridMultilevel"/>
    <w:tmpl w:val="4894AD12"/>
    <w:lvl w:ilvl="0" w:tplc="AFBEAE2A">
      <w:start w:val="1"/>
      <w:numFmt w:val="bullet"/>
      <w:lvlText w:val=""/>
      <w:lvlJc w:val="left"/>
      <w:pPr>
        <w:ind w:left="360" w:hanging="360"/>
      </w:pPr>
      <w:rPr>
        <w:rFonts w:ascii="Symbol" w:hAnsi="Symbol" w:hint="default"/>
        <w:sz w:val="16"/>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14" w15:restartNumberingAfterBreak="0">
    <w:nsid w:val="4FC15A01"/>
    <w:multiLevelType w:val="hybridMultilevel"/>
    <w:tmpl w:val="A156D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15:restartNumberingAfterBreak="0">
    <w:nsid w:val="54D93DF7"/>
    <w:multiLevelType w:val="hybridMultilevel"/>
    <w:tmpl w:val="D1FC3E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64E475A"/>
    <w:multiLevelType w:val="hybridMultilevel"/>
    <w:tmpl w:val="3C3AD7D8"/>
    <w:lvl w:ilvl="0" w:tplc="0409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D2B31"/>
    <w:multiLevelType w:val="hybridMultilevel"/>
    <w:tmpl w:val="7A40443E"/>
    <w:lvl w:ilvl="0" w:tplc="0409000F">
      <w:start w:val="1"/>
      <w:numFmt w:val="decimal"/>
      <w:lvlText w:val="%1."/>
      <w:lvlJc w:val="left"/>
      <w:pPr>
        <w:ind w:left="360" w:hanging="360"/>
      </w:pPr>
      <w:rPr>
        <w:rFonts w:hint="default"/>
      </w:rPr>
    </w:lvl>
    <w:lvl w:ilvl="1" w:tplc="8312F2FC">
      <w:start w:val="3"/>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38772E"/>
    <w:multiLevelType w:val="hybridMultilevel"/>
    <w:tmpl w:val="D756C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15:restartNumberingAfterBreak="0">
    <w:nsid w:val="77F41A71"/>
    <w:multiLevelType w:val="hybridMultilevel"/>
    <w:tmpl w:val="41A481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5"/>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2"/>
  </w:num>
  <w:num w:numId="7">
    <w:abstractNumId w:val="23"/>
  </w:num>
  <w:num w:numId="8">
    <w:abstractNumId w:val="15"/>
  </w:num>
  <w:num w:numId="9">
    <w:abstractNumId w:val="2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11"/>
  </w:num>
  <w:num w:numId="14">
    <w:abstractNumId w:val="17"/>
  </w:num>
  <w:num w:numId="15">
    <w:abstractNumId w:val="21"/>
  </w:num>
  <w:num w:numId="16">
    <w:abstractNumId w:val="24"/>
  </w:num>
  <w:num w:numId="17">
    <w:abstractNumId w:val="6"/>
  </w:num>
  <w:num w:numId="18">
    <w:abstractNumId w:val="26"/>
  </w:num>
  <w:num w:numId="19">
    <w:abstractNumId w:val="3"/>
  </w:num>
  <w:num w:numId="20">
    <w:abstractNumId w:val="14"/>
  </w:num>
  <w:num w:numId="21">
    <w:abstractNumId w:val="8"/>
  </w:num>
  <w:num w:numId="22">
    <w:abstractNumId w:val="18"/>
  </w:num>
  <w:num w:numId="23">
    <w:abstractNumId w:val="10"/>
  </w:num>
  <w:num w:numId="24">
    <w:abstractNumId w:val="5"/>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07943"/>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6BAE"/>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D4F05"/>
    <w:rsid w:val="006E12AE"/>
    <w:rsid w:val="006E2EA8"/>
    <w:rsid w:val="006E53CA"/>
    <w:rsid w:val="006E6E04"/>
    <w:rsid w:val="006E76F6"/>
    <w:rsid w:val="006F0738"/>
    <w:rsid w:val="006F0989"/>
    <w:rsid w:val="006F6500"/>
    <w:rsid w:val="006F6AE2"/>
    <w:rsid w:val="00700BC7"/>
    <w:rsid w:val="00701AC0"/>
    <w:rsid w:val="007021BF"/>
    <w:rsid w:val="007040FC"/>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66F43"/>
    <w:rsid w:val="0077093E"/>
    <w:rsid w:val="007725A8"/>
    <w:rsid w:val="00775367"/>
    <w:rsid w:val="007753B5"/>
    <w:rsid w:val="0078283A"/>
    <w:rsid w:val="00786BF2"/>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2B7D"/>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2EEE"/>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5B14"/>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B125B"/>
  <w15:docId w15:val="{5EB4ADB3-476E-4555-AB91-CAE41C0C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43944951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522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32</cp:revision>
  <cp:lastPrinted>2014-12-19T09:46:00Z</cp:lastPrinted>
  <dcterms:created xsi:type="dcterms:W3CDTF">2015-07-01T14:16:00Z</dcterms:created>
  <dcterms:modified xsi:type="dcterms:W3CDTF">2017-12-26T10:13:00Z</dcterms:modified>
</cp:coreProperties>
</file>