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E194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400FE4" w:rsidRPr="00400FE4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00FE4" w:rsidRPr="00400FE4">
        <w:rPr>
          <w:rFonts w:ascii="Arial" w:hAnsi="Arial" w:cs="Arial"/>
          <w:b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E45B6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B512A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B512A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 </w:t>
      </w:r>
      <w:r w:rsidR="004B512A" w:rsidRPr="004B512A">
        <w:rPr>
          <w:rFonts w:ascii="Arial" w:hAnsi="Arial" w:cs="Arial"/>
          <w:i/>
          <w:color w:val="4F81BD"/>
          <w:sz w:val="22"/>
          <w:szCs w:val="22"/>
        </w:rPr>
        <w:t xml:space="preserve">Делови за конденз и сливне пумпе блока А1 и А2 </w:t>
      </w:r>
    </w:p>
    <w:p w:rsidR="00C6690C" w:rsidRPr="004B512A" w:rsidRDefault="004B512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i/>
          <w:color w:val="4F81BD"/>
          <w:sz w:val="22"/>
          <w:szCs w:val="22"/>
        </w:rPr>
        <w:t>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F6C5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447E6D" w:rsidRPr="00447E6D">
        <w:rPr>
          <w:rFonts w:ascii="Arial" w:hAnsi="Arial" w:cs="Arial"/>
          <w:sz w:val="22"/>
          <w:szCs w:val="22"/>
        </w:rPr>
        <w:t>3000/0335/2017 (73/2017</w:t>
      </w:r>
      <w:r w:rsidR="007F6C59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2540C" w:rsidRPr="0022540C" w:rsidRDefault="0022540C" w:rsidP="0022540C">
      <w:pPr>
        <w:tabs>
          <w:tab w:val="left" w:pos="8640"/>
        </w:tabs>
        <w:suppressAutoHyphens w:val="0"/>
        <w:ind w:left="-360" w:right="-19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2540C">
        <w:rPr>
          <w:rFonts w:ascii="Arial" w:hAnsi="Arial" w:cs="Arial"/>
          <w:sz w:val="22"/>
          <w:szCs w:val="22"/>
          <w:lang w:eastAsia="en-US"/>
        </w:rPr>
        <w:t>Број:</w:t>
      </w:r>
      <w:r w:rsidRPr="002254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2540C">
        <w:rPr>
          <w:rFonts w:ascii="Arial" w:eastAsia="Calibri" w:hAnsi="Arial" w:cs="Arial"/>
          <w:sz w:val="22"/>
          <w:szCs w:val="22"/>
          <w:lang w:eastAsia="en-US"/>
        </w:rPr>
        <w:t>105.Е.03.01-</w:t>
      </w:r>
      <w:r w:rsidRPr="0022540C">
        <w:rPr>
          <w:rFonts w:ascii="Arial" w:eastAsia="Calibri" w:hAnsi="Arial" w:cs="Arial"/>
          <w:sz w:val="22"/>
          <w:szCs w:val="22"/>
          <w:lang w:val="sr-Latn-RS" w:eastAsia="en-US"/>
        </w:rPr>
        <w:t>32298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val="sr-Latn-RS" w:eastAsia="en-US"/>
        </w:rPr>
        <w:t>/</w:t>
      </w:r>
      <w:r w:rsidRPr="0022540C">
        <w:rPr>
          <w:rFonts w:ascii="Arial" w:eastAsia="Calibri" w:hAnsi="Arial" w:cs="Arial"/>
          <w:sz w:val="22"/>
          <w:szCs w:val="22"/>
          <w:lang w:val="sr-Latn-RS" w:eastAsia="en-US"/>
        </w:rPr>
        <w:t>1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22540C">
        <w:rPr>
          <w:rFonts w:ascii="Arial" w:eastAsia="Calibri" w:hAnsi="Arial" w:cs="Arial"/>
          <w:sz w:val="22"/>
          <w:szCs w:val="22"/>
          <w:lang w:val="sr-Latn-RS" w:eastAsia="en-US"/>
        </w:rPr>
        <w:t>-2018 od 1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>4</w:t>
      </w:r>
      <w:r w:rsidRPr="0022540C">
        <w:rPr>
          <w:rFonts w:ascii="Arial" w:eastAsia="Calibri" w:hAnsi="Arial" w:cs="Arial"/>
          <w:sz w:val="22"/>
          <w:szCs w:val="22"/>
          <w:lang w:val="sr-Latn-RS" w:eastAsia="en-US"/>
        </w:rPr>
        <w:t>.03.2018</w:t>
      </w:r>
    </w:p>
    <w:p w:rsidR="00C6690C" w:rsidRPr="00295D8C" w:rsidRDefault="00967845" w:rsidP="0096784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7845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400FE4" w:rsidRPr="00400FE4" w:rsidRDefault="00400FE4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B512A" w:rsidRDefault="00CE194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ТРЕЋУ </w:t>
      </w:r>
      <w:r w:rsidR="00400FE4" w:rsidRPr="00400FE4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4B512A" w:rsidRDefault="004B512A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B512A" w:rsidRPr="004B512A" w:rsidRDefault="00C6690C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за јавну набавку</w:t>
      </w:r>
      <w:r w:rsidR="00447E6D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4B512A">
        <w:rPr>
          <w:rFonts w:ascii="Arial" w:hAnsi="Arial" w:cs="Arial"/>
          <w:sz w:val="22"/>
          <w:szCs w:val="22"/>
          <w:lang w:val="ru-RU"/>
        </w:rPr>
        <w:t xml:space="preserve"> </w:t>
      </w:r>
      <w:r w:rsidR="00447E6D" w:rsidRPr="00447E6D">
        <w:rPr>
          <w:rFonts w:ascii="Arial" w:hAnsi="Arial" w:cs="Arial"/>
          <w:sz w:val="22"/>
          <w:szCs w:val="22"/>
        </w:rPr>
        <w:t>Алат за стезање турбинских завртњева на унутрашњем кућишту ТСП-ТЕНТ Б</w:t>
      </w: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B512A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 </w:t>
      </w:r>
      <w:r w:rsidR="00447E6D" w:rsidRPr="00447E6D">
        <w:rPr>
          <w:rFonts w:ascii="Arial" w:hAnsi="Arial" w:cs="Arial"/>
          <w:sz w:val="22"/>
          <w:szCs w:val="22"/>
        </w:rPr>
        <w:t>3000/0335/2017 (73/2017</w:t>
      </w:r>
    </w:p>
    <w:p w:rsidR="00C6690C" w:rsidRPr="004B51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512A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  <w:bookmarkStart w:id="1" w:name="_Toc441651579"/>
      <w:bookmarkStart w:id="2" w:name="_Toc442559890"/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Default="00AE2519" w:rsidP="001F4374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:rsidR="00AE2519" w:rsidRPr="00B93542" w:rsidRDefault="00AE2519" w:rsidP="00B93542">
      <w:pPr>
        <w:pStyle w:val="KDPodnaslov2"/>
        <w:numPr>
          <w:ilvl w:val="0"/>
          <w:numId w:val="24"/>
        </w:numPr>
        <w:spacing w:before="0"/>
        <w:jc w:val="both"/>
        <w:rPr>
          <w:rFonts w:cs="Arial"/>
          <w:b w:val="0"/>
          <w:lang w:val="sr-Cyrl-RS"/>
        </w:rPr>
      </w:pPr>
      <w:r w:rsidRPr="00B93542">
        <w:rPr>
          <w:rFonts w:cs="Arial"/>
          <w:b w:val="0"/>
          <w:lang w:val="sr-Cyrl-RS"/>
        </w:rPr>
        <w:t xml:space="preserve">Мења се </w:t>
      </w:r>
      <w:bookmarkEnd w:id="1"/>
      <w:bookmarkEnd w:id="2"/>
      <w:r w:rsidR="00B93542" w:rsidRPr="00B93542">
        <w:rPr>
          <w:rFonts w:cs="Arial"/>
          <w:b w:val="0"/>
          <w:lang w:val="sr-Cyrl-RS"/>
        </w:rPr>
        <w:t xml:space="preserve">одељак 8. Модел уговора </w:t>
      </w:r>
      <w:r w:rsidRPr="00B93542">
        <w:rPr>
          <w:rFonts w:cs="Arial"/>
          <w:b w:val="0"/>
          <w:lang w:val="sr-Cyrl-RS"/>
        </w:rPr>
        <w:t>и сада гласи као у прилогу 1.</w:t>
      </w:r>
    </w:p>
    <w:p w:rsidR="00AE2519" w:rsidRDefault="00AE2519" w:rsidP="00AE2519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AE2519" w:rsidRPr="00AE2519" w:rsidRDefault="00AE2519" w:rsidP="00AE251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F4374" w:rsidRPr="003F0E74" w:rsidRDefault="001F4374" w:rsidP="001F4374">
      <w:pPr>
        <w:jc w:val="center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3.</w:t>
      </w: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Ов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измен</w:t>
      </w:r>
      <w:r w:rsidRPr="003F0E74">
        <w:rPr>
          <w:rFonts w:ascii="Arial" w:hAnsi="Arial" w:cs="Arial"/>
          <w:sz w:val="22"/>
          <w:szCs w:val="22"/>
          <w:lang w:val="sr-Cyrl-RS"/>
        </w:rPr>
        <w:t>е</w:t>
      </w:r>
      <w:r w:rsidRPr="003F0E7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3F0E74">
        <w:rPr>
          <w:rFonts w:ascii="Arial" w:hAnsi="Arial" w:cs="Arial"/>
          <w:sz w:val="22"/>
          <w:szCs w:val="22"/>
          <w:lang w:val="ru-RU"/>
        </w:rPr>
        <w:t>и</w:t>
      </w:r>
      <w:r w:rsidRPr="003F0E74">
        <w:rPr>
          <w:rFonts w:ascii="Arial" w:hAnsi="Arial" w:cs="Arial"/>
          <w:sz w:val="22"/>
          <w:szCs w:val="22"/>
        </w:rPr>
        <w:t>је се објављуј</w:t>
      </w:r>
      <w:r w:rsidRPr="003F0E74">
        <w:rPr>
          <w:rFonts w:ascii="Arial" w:hAnsi="Arial" w:cs="Arial"/>
          <w:sz w:val="22"/>
          <w:szCs w:val="22"/>
          <w:lang w:val="sr-Cyrl-RS"/>
        </w:rPr>
        <w:t>у</w:t>
      </w:r>
      <w:r w:rsidRPr="003F0E74">
        <w:rPr>
          <w:rFonts w:ascii="Arial" w:hAnsi="Arial" w:cs="Arial"/>
          <w:sz w:val="22"/>
          <w:szCs w:val="22"/>
        </w:rPr>
        <w:t xml:space="preserve"> на Порталу УЈН и </w:t>
      </w:r>
      <w:r w:rsidRPr="003F0E74">
        <w:rPr>
          <w:rFonts w:ascii="Arial" w:hAnsi="Arial" w:cs="Arial"/>
          <w:sz w:val="22"/>
          <w:szCs w:val="22"/>
          <w:lang w:val="sr-Cyrl-RS"/>
        </w:rPr>
        <w:t>и</w:t>
      </w:r>
      <w:r w:rsidRPr="003F0E74">
        <w:rPr>
          <w:rFonts w:ascii="Arial" w:hAnsi="Arial" w:cs="Arial"/>
          <w:sz w:val="22"/>
          <w:szCs w:val="22"/>
        </w:rPr>
        <w:t>нтернет страници Наручиоца.</w:t>
      </w:r>
    </w:p>
    <w:p w:rsidR="001F4374" w:rsidRPr="00BC5D3E" w:rsidRDefault="001F4374" w:rsidP="001F437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F4374" w:rsidRPr="003F0E74" w:rsidRDefault="001F4374" w:rsidP="001F4374">
      <w:pPr>
        <w:jc w:val="both"/>
        <w:rPr>
          <w:rFonts w:ascii="Arial" w:hAnsi="Arial" w:cs="Arial"/>
          <w:sz w:val="22"/>
          <w:szCs w:val="22"/>
        </w:rPr>
      </w:pPr>
    </w:p>
    <w:p w:rsidR="001F4374" w:rsidRPr="003F0E74" w:rsidRDefault="001F4374" w:rsidP="001F437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3F0E74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3F0E74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1F4374" w:rsidRPr="003F0E74" w:rsidRDefault="001F4374" w:rsidP="001F437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1F4374" w:rsidRPr="00BC5D3E" w:rsidRDefault="001F4374" w:rsidP="001F437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F0E74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 w:rsidRPr="003F0E74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</w:rPr>
      </w:pPr>
      <w:r w:rsidRPr="003F0E74">
        <w:rPr>
          <w:rFonts w:ascii="Arial" w:hAnsi="Arial" w:cs="Arial"/>
          <w:sz w:val="22"/>
          <w:szCs w:val="22"/>
        </w:rPr>
        <w:t>Доставити:</w:t>
      </w:r>
    </w:p>
    <w:p w:rsidR="001F4374" w:rsidRPr="00BC5D3E" w:rsidRDefault="001F4374" w:rsidP="001F4374">
      <w:pPr>
        <w:rPr>
          <w:rFonts w:ascii="Arial" w:hAnsi="Arial" w:cs="Arial"/>
          <w:sz w:val="22"/>
          <w:szCs w:val="22"/>
          <w:lang w:val="sr-Cyrl-RS"/>
        </w:rPr>
      </w:pPr>
      <w:r w:rsidRPr="003F0E74">
        <w:rPr>
          <w:rFonts w:ascii="Arial" w:hAnsi="Arial" w:cs="Arial"/>
          <w:sz w:val="22"/>
          <w:szCs w:val="22"/>
        </w:rPr>
        <w:t>- Архиви</w:t>
      </w:r>
    </w:p>
    <w:p w:rsidR="001F4374" w:rsidRPr="003F0E74" w:rsidRDefault="001F4374" w:rsidP="001F437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Default="00B93542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br w:type="page"/>
      </w: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E2519" w:rsidRDefault="00AE2519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Прилог 1.  </w:t>
      </w:r>
    </w:p>
    <w:p w:rsidR="00B93542" w:rsidRPr="00B93542" w:rsidRDefault="00B93542" w:rsidP="00B93542">
      <w:pPr>
        <w:keepNext/>
        <w:numPr>
          <w:ilvl w:val="0"/>
          <w:numId w:val="25"/>
        </w:numPr>
        <w:tabs>
          <w:tab w:val="left" w:pos="567"/>
        </w:tabs>
        <w:suppressAutoHyphens w:val="0"/>
        <w:spacing w:before="1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“ из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Београда, Улица царице Милице бр. 2.,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огранак ТЕНТ Београд-Обреновац, 11500 Обреновац, Богољуба Урошевића Црног 44, матични број 20053658, ПИБ 103920327, текући рачун 160-700-13 Banka Intesа ад Београд, које, у име и за рачун ЈП ЕПС, по пуномоћју бр. . 12.01.296992-17 од 15.06.2017. године, заступа финансијски  директор огранка ТЕНТ, Жељко Вујиновић (у даљем тексту: Купац)</w:t>
      </w:r>
    </w:p>
    <w:p w:rsidR="00B93542" w:rsidRPr="00B93542" w:rsidRDefault="00B93542" w:rsidP="00B93542">
      <w:pPr>
        <w:numPr>
          <w:ilvl w:val="0"/>
          <w:numId w:val="11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en-US" w:eastAsia="en-US"/>
        </w:rPr>
      </w:pPr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>из</w:t>
      </w:r>
      <w:proofErr w:type="gramEnd"/>
      <w:r w:rsidRPr="00B93542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(члан групе понуђача или подизвођач)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кога  заступа _______________________, (члан групе понуђача или подизвођач)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су следећ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bookmarkStart w:id="3" w:name="_Toc442559949"/>
      <w:r w:rsidRPr="00B93542">
        <w:rPr>
          <w:rFonts w:ascii="Arial" w:hAnsi="Arial"/>
          <w:b/>
          <w:sz w:val="22"/>
          <w:szCs w:val="22"/>
          <w:lang w:val="en-US" w:eastAsia="en-US"/>
        </w:rPr>
        <w:t>УГОВОР О КУПОПРОДАЈИ</w:t>
      </w:r>
      <w:bookmarkEnd w:id="3"/>
      <w:r w:rsidRPr="00B93542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B93542">
        <w:rPr>
          <w:rFonts w:ascii="Arial" w:hAnsi="Arial" w:cs="Arial"/>
          <w:b/>
          <w:color w:val="00B0F0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color w:val="00B0F0"/>
          <w:sz w:val="22"/>
          <w:szCs w:val="22"/>
          <w:lang w:val="sr-Cyrl-RS" w:eastAsia="en-US"/>
        </w:rPr>
        <w:t>:</w:t>
      </w:r>
      <w:proofErr w:type="gramEnd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Алат за стезање турбинских завртњева на унутрашњем кућишту ТСП-ТЕНТ Б</w:t>
      </w:r>
    </w:p>
    <w:p w:rsidR="00B93542" w:rsidRPr="00B93542" w:rsidRDefault="00B93542" w:rsidP="00B93542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јавне набавке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ЈН бр. 3000/0335/2017 (73/2017)</w:t>
      </w:r>
      <w:r w:rsidRPr="00B93542">
        <w:rPr>
          <w:rFonts w:ascii="Arial" w:hAnsi="Arial"/>
          <w:b/>
          <w:sz w:val="20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ради набавке добара и то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 xml:space="preserve">Алат за стезање турбинских завртњева на унутрашњем кућишту ТСП-ТЕНТ Б, 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>да је Позив за подношење понуда у вези предметне јавне набавке објављен на Порталу јавних набавки дана_____________, као и на интернет страници Наручиоца и на Порталу Службених гласила и база прописа.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>да Понуда П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онуђача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, која је заведена код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под бројем ________ од ________201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7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.године, у потпуности одговара захтеву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>а из Позива за подношење понуда и Конкурсне документације</w:t>
      </w:r>
    </w:p>
    <w:p w:rsidR="00B93542" w:rsidRPr="00B93542" w:rsidRDefault="00B93542" w:rsidP="00B93542">
      <w:pPr>
        <w:numPr>
          <w:ilvl w:val="0"/>
          <w:numId w:val="27"/>
        </w:num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Наручилац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својом Одлуком о додели уговора бр. ____________ од __.__.___. године изабрао понуду П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онуђача</w:t>
      </w:r>
      <w:r w:rsidRPr="00B9354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Предмет уговора је набавка добара: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Алат за стезање турбинских завртњева на унутрашњем кућишту ТСП-ТЕНТ Б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1.овог члана у уговореном року, на паритету испоручено у месту складишта _________ у свему према Понуди Продавца број_______ од _____године,Обрасцу структуре цене, Конкурсној документацији за предметну јавну набавку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Техничкој спецификацији,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 с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поразум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о заједничком наступању који као Прило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зи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1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-5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чине саставни део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2.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 и/или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енглеском 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језику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Укупна вредност добара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из члана 1.овог Уговора износи _____________ 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словима: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>______________) RSD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/Е</w:t>
      </w:r>
      <w:r w:rsidRPr="00B93542">
        <w:rPr>
          <w:rFonts w:ascii="Arial" w:hAnsi="Arial" w:cs="Arial"/>
          <w:sz w:val="22"/>
          <w:szCs w:val="22"/>
          <w:lang w:val="sr-Latn-RS" w:eastAsia="en-US"/>
        </w:rPr>
        <w:t>U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R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Званични средњи курс евра на дан отварања понуда, курсна листа НБС бр. ___, износи ________ динара.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За домаће понуђача: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Цена је дата на паритету:</w:t>
      </w:r>
      <w:r w:rsidRPr="00B93542">
        <w:rPr>
          <w:rFonts w:ascii="Arial" w:hAnsi="Arial" w:cs="Arial"/>
          <w:spacing w:val="4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eastAsia="zh-CN"/>
        </w:rPr>
        <w:t xml:space="preserve"> FC</w:t>
      </w:r>
      <w:r w:rsidRPr="00B93542">
        <w:rPr>
          <w:rFonts w:ascii="Arial" w:hAnsi="Arial" w:cs="Arial"/>
          <w:sz w:val="22"/>
          <w:szCs w:val="22"/>
          <w:lang w:val="en-US" w:eastAsia="zh-CN"/>
        </w:rPr>
        <w:t>A</w:t>
      </w:r>
      <w:r w:rsidRPr="00B93542">
        <w:rPr>
          <w:rFonts w:ascii="Arial" w:hAnsi="Arial" w:cs="Arial"/>
          <w:sz w:val="22"/>
          <w:szCs w:val="22"/>
          <w:lang w:eastAsia="zh-CN"/>
        </w:rPr>
        <w:t xml:space="preserve"> (магацин Наручиоца) ТЕНТ 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 обухвата све трошкове које Продавац има у вези испоруке на начин како је регулисано овим Уговором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За стране понуђача:  Цена добара из става 1.овог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Уговорена вредност из става 1.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Цена добара из става 1.овог члана утврђена је на паритету испоручено у складишта ЈП ЕПС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локација ТЕНТ А, Богољуба Урошевића Црног бр.44., 11500 Обреновац. и обухвата све трошкове које Продавац има у вези испоруке на начин како је регулисано овим Уговором.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(Напомена: коначан текст овог члана ће се усагласити након доделе уговора)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бр____________________ који се води код _________ банке ________.на следећи начин: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након  испоруке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потписивање Записника о квалитативном и квантитативном пријему добара од стране овлашћених представника Уговорних страна без примедби а  у року до 45 дана од дана пријема исправног рачуна на писарници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Купца.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гласити на: Јавно предузеће „Електропривреда Србије“ Београд, Царице Милице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бр.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2, ПИБ (103920327)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огранак ТЕНТ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-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Обреновац,, </w:t>
      </w:r>
      <w:r w:rsidRPr="00B93542">
        <w:rPr>
          <w:rFonts w:ascii="Arial" w:hAnsi="Arial" w:cs="Arial"/>
          <w:b/>
          <w:sz w:val="22"/>
          <w:szCs w:val="22"/>
          <w:lang w:val="ru-RU" w:eastAsia="en-US"/>
        </w:rPr>
        <w:t>Богољуба Урошевића Црног 44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, 11500 Oбреновац,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 бити достављен на адресу Корисника: Јавно предузеће „Електропривреда Србије“ Београд, Огранак ТЕНТ Београд- Обреновац, </w:t>
      </w:r>
      <w:r w:rsidRPr="00B93542">
        <w:rPr>
          <w:rFonts w:ascii="Arial" w:hAnsi="Arial" w:cs="Arial"/>
          <w:sz w:val="22"/>
          <w:szCs w:val="22"/>
          <w:lang w:val="ru-RU" w:eastAsia="en-US"/>
        </w:rPr>
        <w:t>Богољуба Урошевића Црног 44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, 11500 Oбреновац, са обавезним прилозима-/Записник о квалитативном пријему, са читко написаним именом и презименом и потписом овлашћеног лица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је обавезан да на рачуну/рачунима наведе уговр на основу којег се рачун издаје (број и датум).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документацијом.</w:t>
      </w:r>
      <w:proofErr w:type="gramEnd"/>
      <w:r w:rsidRPr="00B93542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Продавац се обавезује да испоруку алата за стезање турбинских завртњева на унутрашњем кућишту ТСП-ТЕНТ Б изврши у року од   ............... месеци   од дана закључења уговора .</w:t>
      </w:r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Место испоруке је на адреси ЈП ЕПС, Огранак ТЕНТ, локација ТЕНТ А, Богољуба Урошевића Црног бр.44., 11500 Обреновац.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Као датум испоруке сматра се датум пријема добара у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складиште  ЈП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ЕПС, Огранак ТЕНТ, локација ТЕНТ А, Богољуба Урошевића Црног бр.44., 11500 Обреновац.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уговореном/им року/овима, Купац има право на наплату уговорне казне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банкарске гаранције за добро извршење посла у целости, као и право на раскид Уговора.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Страни Продавац је дужан да уз сваку испоруку достави, у оригиналу, следећу документацију: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Рачун на пуну вредност испоруке, на којој мора да буде назначено “Рачун за царињење” – 3 оригинала;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Транспортни документ (за превоз камионом – ЦМР, за превоз железницом – ЦИМ,отпремницу и сл.);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Уверење о пореклу Робе (ЕУР 1) – 1 оригинал;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>Копију товарног листа – 1 копија;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Листе паковања, - 2 оригинала;  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атесте и сертификате произвођач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Копије горе наведених докумената продавац треба да достави купцу најмање 24 (двадесет четири) сата пре приспећа опреме у одредишно место. 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Продавац ће за све испоруке добара, као и за ону робу која се директно шаље укупцу прибавити о свом трошку сертификат о пореклу EUR 1.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Уколико продавац не прибави горе наведени сертификат EUR 1, дужан је  да сноси све зависне трошкове који би услед тога могли настати.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Квантитативни пријем: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констатоваће се потписивањем Записника о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извршеној испоруци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– без примедби, отпремнице и провером: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наручена количина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испоручена у оригиналном паковању</w:t>
      </w:r>
    </w:p>
    <w:p w:rsidR="00B93542" w:rsidRPr="00B93542" w:rsidRDefault="00B93542" w:rsidP="00B93542">
      <w:pPr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ind w:left="567" w:hanging="30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оштећења.</w:t>
      </w:r>
    </w:p>
    <w:p w:rsidR="00B93542" w:rsidRPr="00B93542" w:rsidRDefault="00B93542" w:rsidP="00B93542">
      <w:pPr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 је дужан да до краја уговореног рока испоруке отклони све недостатке, а док се ти недостаци не отклоне, сматраће се да испорука није извршена у року.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Квалитативни пријем: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Наручилац може вршити квалитативни пријем робе најкасније у року од 8 дана од дана квантитативног пријема. У случају да испоручена роба не одговара уговореном квалитету, роба се ставља на располагање Изабраном Понуђачу. </w:t>
      </w:r>
    </w:p>
    <w:p w:rsidR="00B93542" w:rsidRPr="007F6C59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Изабрани Понуђач се обавезује да сноси потпуну одговорност за квалитет предмета набавке, </w:t>
      </w:r>
      <w:r w:rsidRPr="007F6C59">
        <w:rPr>
          <w:rFonts w:ascii="Arial" w:hAnsi="Arial" w:cs="Arial"/>
          <w:sz w:val="22"/>
          <w:szCs w:val="22"/>
          <w:lang w:val="sr-Cyrl-RS" w:eastAsia="en-US"/>
        </w:rPr>
        <w:t>без обзира да ли Наручилац врши или не пријемно контролисање и испитивање. Изабрани  Понуђач се обавезује да надокнади све трошкове које би Наручилац директно имао због неодговарајућег квалитета предмета набавке.</w:t>
      </w:r>
    </w:p>
    <w:p w:rsidR="00B93542" w:rsidRPr="007F6C59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kern w:val="28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7F6C59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zh-CN"/>
        </w:rPr>
        <w:t>је ........</w:t>
      </w:r>
      <w:proofErr w:type="gramEnd"/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zh-CN"/>
        </w:rPr>
        <w:t>месеци</w:t>
      </w:r>
      <w:proofErr w:type="gramEnd"/>
      <w:r w:rsidRPr="00B93542">
        <w:rPr>
          <w:rFonts w:ascii="Arial" w:hAnsi="Arial" w:cs="Arial"/>
          <w:sz w:val="22"/>
          <w:szCs w:val="22"/>
          <w:lang w:val="en-US" w:eastAsia="zh-CN"/>
        </w:rPr>
        <w:t xml:space="preserve"> од дана  када је извршен квалитативни пријем  добара.</w:t>
      </w:r>
    </w:p>
    <w:p w:rsidR="00B93542" w:rsidRPr="00647B1E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47B1E">
        <w:rPr>
          <w:rFonts w:ascii="Arial" w:hAnsi="Arial" w:cs="Arial"/>
          <w:sz w:val="22"/>
          <w:szCs w:val="22"/>
          <w:lang w:val="sr-Cyrl-RS" w:eastAsia="zh-CN"/>
        </w:rPr>
        <w:t>Продавац је дужан да о свом трошку отклони све евентуалне недостатке у току трајања гарантног рока.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47B1E">
        <w:rPr>
          <w:rFonts w:ascii="Arial" w:hAnsi="Arial" w:cs="Arial"/>
          <w:sz w:val="22"/>
          <w:szCs w:val="22"/>
          <w:lang w:val="en-US" w:eastAsia="en-US"/>
        </w:rPr>
        <w:t>Купац  има</w:t>
      </w:r>
      <w:proofErr w:type="gramEnd"/>
      <w:r w:rsidRPr="00647B1E">
        <w:rPr>
          <w:rFonts w:ascii="Arial" w:hAnsi="Arial" w:cs="Arial"/>
          <w:sz w:val="22"/>
          <w:szCs w:val="22"/>
          <w:lang w:val="en-US" w:eastAsia="en-US"/>
        </w:rPr>
        <w:t xml:space="preserve"> право на рекламацију у току трајања гарантног рока, тако што ће у писаном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облику доставити Продавцу Приговор на квалитет, а најкасније у року од три дана од дана сазнања за недостатак.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  <w:proofErr w:type="gramEnd"/>
    </w:p>
    <w:p w:rsidR="00B93542" w:rsidRPr="007F6C59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Гарантни рок се продужава за време за које добро, због недостатака, у гарантном року није коришћено 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>у сврху</w:t>
      </w:r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за кој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је купљено и време проведено на отклањању недостатака на добру у гарантном року.</w:t>
      </w:r>
      <w:proofErr w:type="gramEnd"/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81998">
        <w:rPr>
          <w:rFonts w:ascii="Arial" w:hAnsi="Arial" w:cs="Arial"/>
          <w:sz w:val="22"/>
          <w:szCs w:val="22"/>
          <w:lang w:val="en-US" w:eastAsia="en-US"/>
        </w:rPr>
        <w:t>На замењеном добру тече нови гарантни рок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lastRenderedPageBreak/>
        <w:t>од датума замене.</w:t>
      </w:r>
      <w:proofErr w:type="gramEnd"/>
      <w:r w:rsidRPr="0008199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81998">
        <w:rPr>
          <w:rFonts w:ascii="Arial" w:hAnsi="Arial" w:cs="Arial"/>
          <w:sz w:val="22"/>
          <w:szCs w:val="22"/>
          <w:lang w:val="sr-Cyrl-RS" w:eastAsia="en-US"/>
        </w:rPr>
        <w:t xml:space="preserve">Ни у ком случају неће постојати гаранцијске обавезе изван 48 </w:t>
      </w:r>
      <w:r w:rsidRPr="007F6C59">
        <w:rPr>
          <w:rFonts w:ascii="Arial" w:hAnsi="Arial" w:cs="Arial"/>
          <w:sz w:val="22"/>
          <w:szCs w:val="22"/>
          <w:lang w:val="sr-Cyrl-RS" w:eastAsia="en-US"/>
        </w:rPr>
        <w:t>месеца од датума испоруке.</w:t>
      </w:r>
    </w:p>
    <w:p w:rsidR="00B93542" w:rsidRPr="00CE194E" w:rsidRDefault="00CE194E" w:rsidP="00CE194E">
      <w:pPr>
        <w:suppressAutoHyphens w:val="0"/>
        <w:rPr>
          <w:rFonts w:ascii="Arial" w:hAnsi="Arial" w:cs="Arial"/>
          <w:color w:val="17365D" w:themeColor="text2" w:themeShade="BF"/>
          <w:sz w:val="22"/>
          <w:szCs w:val="22"/>
          <w:lang w:val="sr-Cyrl-RS" w:eastAsia="en-US"/>
        </w:rPr>
      </w:pPr>
      <w:r w:rsidRPr="00CE194E">
        <w:rPr>
          <w:rFonts w:ascii="Arial" w:hAnsi="Arial" w:cs="Arial"/>
          <w:color w:val="17365D" w:themeColor="text2" w:themeShade="BF"/>
          <w:sz w:val="22"/>
          <w:szCs w:val="22"/>
          <w:lang w:val="en-US" w:eastAsia="en-US"/>
        </w:rPr>
        <w:t>Сви трошкови нaстaли нa прeдмeту oвoг угoвoрa,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</w:t>
      </w:r>
    </w:p>
    <w:p w:rsidR="00CE194E" w:rsidRPr="00CE194E" w:rsidRDefault="00CE194E" w:rsidP="00CE194E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СРЕДСТВА ФИНАНСИЈСКОГ ОБЕЗБЕЂЕЊА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Члан 8.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Средства финансијског обезбеђења 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је обавезан да у тренутку потписивања Уговора, SWIFTa, aутeнтификoвaнoм пoрукoм зa гaрaнциje, прeкo пoслoвнe бaнкe- Komercijalna banka AD Beograd SWIFTCOD: KOBBRSBG“,  преда </w:t>
      </w:r>
      <w:r w:rsidRPr="00B93542">
        <w:rPr>
          <w:rFonts w:ascii="Arial" w:hAnsi="Arial"/>
          <w:sz w:val="22"/>
          <w:szCs w:val="22"/>
          <w:lang w:val="sr-Cyrl-RS" w:eastAsia="en-US"/>
        </w:rPr>
        <w:t>Наручиоцу</w:t>
      </w:r>
      <w:r w:rsidRPr="00B93542">
        <w:rPr>
          <w:rFonts w:ascii="Arial" w:hAnsi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</w:t>
      </w:r>
      <w:r w:rsidRPr="00B93542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дана дуже од уговореног рока </w:t>
      </w:r>
      <w:r w:rsidRPr="00B93542">
        <w:rPr>
          <w:rFonts w:ascii="Arial" w:hAnsi="Arial"/>
          <w:sz w:val="22"/>
          <w:szCs w:val="22"/>
          <w:lang w:val="sr-Cyrl-RS" w:eastAsia="en-US"/>
        </w:rPr>
        <w:t>испоруке</w:t>
      </w:r>
      <w:r w:rsidRPr="00B93542">
        <w:rPr>
          <w:rFonts w:ascii="Arial" w:hAnsi="Arial"/>
          <w:sz w:val="22"/>
          <w:szCs w:val="22"/>
          <w:lang w:val="en-US" w:eastAsia="en-U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уговором.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9.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Банкарска гаранција за отклањање недостатака у гарантном року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Продавац се обавезује да преда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Купцу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банкарску гаранцију за отклањање недостатака у  гарантном року која је неопозива, безусловна,без права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 приговор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и платива на први позив, издата у висини од 5% од укупно уговорене цене (без ПДВ) са роком важења 30 дана дужим од гарантног рока 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Банкарска гаранција за отклањање недостатака у гарантном року дoстaвити</w:t>
      </w:r>
      <w:r w:rsidRPr="00B93542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путeм SWIFTa, aутeнтификoвaнoм пoрукoм зa гaрaнциje, прeкo пoслoвнe бaнкe- Komercijalna banka AD Beograd SWIFTCOD: KOBBRSBG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“ </w:t>
      </w: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најкасније</w:t>
      </w:r>
      <w:proofErr w:type="gramEnd"/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5 дана пре истека банкарске гаранције за добро извршење посла. 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Уколико продавац не достави банкарску гаранцију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за отклањање недостатака у гарантном року,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има право да наплати банкарске гаранције за добро извршење посла.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Достављена банкарска </w:t>
      </w:r>
      <w:proofErr w:type="gramStart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гаранција  не</w:t>
      </w:r>
      <w:proofErr w:type="gramEnd"/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може да садржи додатне услове за исплату, краћи рок и мањи износ.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sr-Cyrl-RS" w:eastAsia="en-US"/>
        </w:rPr>
      </w:pPr>
      <w:r w:rsidRPr="00B93542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lastRenderedPageBreak/>
        <w:t>Купац</w:t>
      </w:r>
      <w:r w:rsidRPr="00B93542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B93542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</w:t>
      </w:r>
      <w:r w:rsidRPr="00B93542">
        <w:rPr>
          <w:rFonts w:ascii="Arial" w:hAnsi="Arial" w:cs="Arial"/>
          <w:bCs/>
          <w:sz w:val="22"/>
          <w:szCs w:val="22"/>
          <w:lang w:val="sr-Cyrl-RS" w:eastAsia="en-US"/>
        </w:rPr>
        <w:t xml:space="preserve"> добара која нису испоручена</w:t>
      </w:r>
      <w:r w:rsidR="00DA56E6">
        <w:rPr>
          <w:rFonts w:ascii="Arial" w:hAnsi="Arial" w:cs="Arial"/>
          <w:bCs/>
          <w:sz w:val="22"/>
          <w:szCs w:val="22"/>
          <w:lang w:val="sr-Latn-RS" w:eastAsia="en-US"/>
        </w:rPr>
        <w:t xml:space="preserve"> </w:t>
      </w:r>
      <w:r w:rsidR="00DA56E6" w:rsidRPr="00DA56E6">
        <w:rPr>
          <w:rFonts w:ascii="Arial" w:hAnsi="Arial" w:cs="Arial"/>
          <w:bCs/>
          <w:color w:val="000000" w:themeColor="text1"/>
          <w:sz w:val="22"/>
          <w:szCs w:val="22"/>
          <w:lang w:val="sr-Latn-RS" w:eastAsia="en-US"/>
        </w:rPr>
        <w:t xml:space="preserve">пo дaну </w:t>
      </w:r>
      <w:r w:rsidRPr="00DA56E6">
        <w:rPr>
          <w:rFonts w:ascii="Arial" w:hAnsi="Arial" w:cs="Arial"/>
          <w:bCs/>
          <w:color w:val="000000" w:themeColor="text1"/>
          <w:sz w:val="22"/>
          <w:szCs w:val="22"/>
          <w:lang w:val="en-US" w:eastAsia="en-US"/>
        </w:rPr>
        <w:t>, а највише до 10% укупно уговорене вредности добара,</w:t>
      </w:r>
      <w:r w:rsidRPr="00DA56E6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без пореза на додату вредност</w:t>
      </w:r>
      <w:r w:rsidRPr="00DA56E6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CE194E" w:rsidRDefault="00CE194E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CE194E">
        <w:rPr>
          <w:rFonts w:ascii="Arial" w:hAnsi="Arial" w:cs="Arial"/>
          <w:bCs/>
          <w:color w:val="17365D" w:themeColor="text2" w:themeShade="BF"/>
          <w:sz w:val="22"/>
          <w:szCs w:val="22"/>
          <w:lang w:eastAsia="en-US"/>
        </w:rPr>
        <w:t xml:space="preserve">У случају закашњења са испоруком дужег од 20 (двадесет) дана, Купац има право да једнострано раскине овај Уговор и од Продавца захтева накнаду штете </w:t>
      </w:r>
      <w:r>
        <w:rPr>
          <w:rFonts w:ascii="Arial" w:hAnsi="Arial" w:cs="Arial"/>
          <w:bCs/>
          <w:sz w:val="22"/>
          <w:szCs w:val="22"/>
          <w:lang w:val="sr-Cyrl-RS" w:eastAsia="en-US"/>
        </w:rPr>
        <w:t>.</w:t>
      </w:r>
    </w:p>
    <w:p w:rsidR="00CE194E" w:rsidRPr="00CE194E" w:rsidRDefault="00CE194E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B93542" w:rsidRPr="00081998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81998">
        <w:rPr>
          <w:rFonts w:ascii="Arial" w:hAnsi="Arial" w:cs="Arial"/>
          <w:bCs/>
          <w:sz w:val="22"/>
          <w:szCs w:val="22"/>
          <w:lang w:eastAsia="en-US"/>
        </w:rPr>
        <w:t>Плаћање уговорне казне ће бити потпуно и коначно пор</w:t>
      </w:r>
      <w:r w:rsidRPr="00081998">
        <w:rPr>
          <w:rFonts w:ascii="Arial" w:hAnsi="Arial" w:cs="Arial"/>
          <w:bCs/>
          <w:sz w:val="22"/>
          <w:szCs w:val="22"/>
          <w:lang w:val="sr-Latn-CS" w:eastAsia="en-US"/>
        </w:rPr>
        <w:t>a</w:t>
      </w:r>
      <w:r w:rsidRPr="00081998">
        <w:rPr>
          <w:rFonts w:ascii="Arial" w:hAnsi="Arial" w:cs="Arial"/>
          <w:bCs/>
          <w:sz w:val="22"/>
          <w:szCs w:val="22"/>
          <w:lang w:eastAsia="en-US"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B93542" w:rsidRPr="00081998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B93542" w:rsidRPr="00081998" w:rsidRDefault="00B93542" w:rsidP="00B93542">
      <w:pPr>
        <w:tabs>
          <w:tab w:val="left" w:pos="2880"/>
        </w:tabs>
        <w:spacing w:after="200" w:line="276" w:lineRule="auto"/>
        <w:jc w:val="both"/>
        <w:rPr>
          <w:rFonts w:ascii="Arial" w:eastAsia="Calibri" w:hAnsi="Arial" w:cs="Arial"/>
          <w:bCs/>
          <w:strike/>
          <w:sz w:val="22"/>
          <w:szCs w:val="24"/>
          <w:lang w:val="sr-Cyrl-RS"/>
        </w:rPr>
      </w:pPr>
      <w:r w:rsidRPr="00081998">
        <w:rPr>
          <w:rFonts w:ascii="Arial" w:eastAsia="Calibri" w:hAnsi="Arial" w:cs="Arial"/>
          <w:sz w:val="22"/>
          <w:szCs w:val="24"/>
          <w:lang w:val="sr-Cyrl-RS"/>
        </w:rPr>
        <w:t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грубим</w:t>
      </w:r>
      <w:r w:rsidRPr="00081998">
        <w:rPr>
          <w:rFonts w:ascii="Arial" w:eastAsia="Calibri" w:hAnsi="Arial" w:cs="Arial"/>
          <w:sz w:val="22"/>
          <w:szCs w:val="24"/>
          <w:lang w:val="sr-Latn-CS"/>
        </w:rPr>
        <w:t xml:space="preserve"> </w:t>
      </w:r>
      <w:r w:rsidRPr="00081998">
        <w:rPr>
          <w:rFonts w:ascii="Arial" w:eastAsia="Calibri" w:hAnsi="Arial" w:cs="Arial"/>
          <w:sz w:val="22"/>
          <w:szCs w:val="24"/>
          <w:lang w:val="sr-Cyrl-RS"/>
        </w:rPr>
        <w:t>немаром, у том случају неће се примењивати никаква ограничења.</w:t>
      </w:r>
    </w:p>
    <w:p w:rsidR="00B93542" w:rsidRPr="00081998" w:rsidRDefault="00B93542" w:rsidP="00B9354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4"/>
          <w:lang w:val="sr-Cyrl-RS"/>
        </w:rPr>
      </w:pPr>
      <w:r w:rsidRPr="007F6C59">
        <w:rPr>
          <w:rFonts w:ascii="Arial" w:eastAsia="Calibri" w:hAnsi="Arial" w:cs="Arial"/>
          <w:sz w:val="22"/>
          <w:szCs w:val="24"/>
          <w:lang w:val="sr-Cyrl-RS"/>
        </w:rPr>
        <w:t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грубом</w:t>
      </w:r>
      <w:r w:rsidRPr="007F6C59">
        <w:rPr>
          <w:rFonts w:ascii="Arial" w:eastAsia="Calibri" w:hAnsi="Arial" w:cs="Arial"/>
          <w:sz w:val="22"/>
          <w:szCs w:val="24"/>
          <w:lang w:val="sr-Latn-CS"/>
        </w:rPr>
        <w:t xml:space="preserve"> </w:t>
      </w:r>
      <w:r w:rsidRPr="007F6C59">
        <w:rPr>
          <w:rFonts w:ascii="Arial" w:eastAsia="Calibri" w:hAnsi="Arial" w:cs="Arial"/>
          <w:sz w:val="22"/>
          <w:szCs w:val="24"/>
          <w:lang w:val="sr-Cyrl-RS"/>
        </w:rPr>
        <w:t>немаром, у том случају неће се примењивати никаква ограничења.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B93542" w:rsidRPr="00B93542" w:rsidRDefault="00B93542" w:rsidP="00B9354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B93542">
        <w:rPr>
          <w:rFonts w:ascii="Arial" w:hAnsi="Arial" w:cs="Arial"/>
          <w:sz w:val="22"/>
          <w:szCs w:val="22"/>
          <w:lang w:eastAsia="en-US"/>
        </w:rPr>
        <w:t>за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B93542">
        <w:rPr>
          <w:rFonts w:ascii="Arial" w:hAnsi="Arial" w:cs="Arial"/>
          <w:sz w:val="22"/>
          <w:szCs w:val="22"/>
          <w:lang w:eastAsia="en-US"/>
        </w:rPr>
        <w:t>,за</w:t>
      </w:r>
      <w:proofErr w:type="gramEnd"/>
      <w:r w:rsidRPr="00B9354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B93542">
        <w:rPr>
          <w:rFonts w:ascii="Arial" w:hAnsi="Arial" w:cs="Arial"/>
          <w:sz w:val="22"/>
          <w:szCs w:val="22"/>
          <w:lang w:eastAsia="en-US"/>
        </w:rPr>
        <w:t>,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B93542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B93542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lastRenderedPageBreak/>
        <w:t>За време трајања више силе свака Уговорна страна сноси своје трошкове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B93542">
        <w:rPr>
          <w:rFonts w:ascii="Arial" w:hAnsi="Arial" w:cs="Arial"/>
          <w:sz w:val="22"/>
          <w:szCs w:val="22"/>
          <w:lang w:eastAsia="en-US"/>
        </w:rPr>
        <w:t>Купца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B93542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B93542">
        <w:rPr>
          <w:rFonts w:ascii="Arial" w:hAnsi="Arial" w:cs="Arial"/>
          <w:sz w:val="22"/>
          <w:szCs w:val="22"/>
          <w:lang w:eastAsia="en-US"/>
        </w:rPr>
        <w:t>Купац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B93542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B93542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CE194E" w:rsidRPr="00CE194E" w:rsidRDefault="00CE194E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B93542" w:rsidRDefault="00CE194E" w:rsidP="00CE194E">
      <w:pPr>
        <w:suppressAutoHyphens w:val="0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CE194E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по општим правилима облигационог права</w:t>
      </w:r>
      <w:r>
        <w:rPr>
          <w:rFonts w:ascii="Arial" w:hAnsi="Arial" w:cs="Arial"/>
          <w:bCs/>
          <w:sz w:val="22"/>
          <w:szCs w:val="22"/>
          <w:lang w:val="sr-Cyrl-RS" w:eastAsia="en-US"/>
        </w:rPr>
        <w:t>.</w:t>
      </w:r>
    </w:p>
    <w:p w:rsidR="00CE194E" w:rsidRPr="00CE194E" w:rsidRDefault="00CE194E" w:rsidP="00CE194E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CE194E" w:rsidRPr="00CE194E" w:rsidRDefault="00CE194E" w:rsidP="00CE194E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CE194E">
        <w:rPr>
          <w:rFonts w:ascii="Arial" w:hAnsi="Arial" w:cs="Arial"/>
          <w:sz w:val="22"/>
          <w:szCs w:val="22"/>
          <w:lang w:val="sr-Latn-RS"/>
        </w:rPr>
        <w:t>Угoвoрнe стрaнe су ду</w:t>
      </w:r>
      <w:r w:rsidRPr="00CE194E">
        <w:rPr>
          <w:rFonts w:ascii="Arial" w:hAnsi="Arial" w:cs="Arial"/>
          <w:sz w:val="22"/>
          <w:szCs w:val="22"/>
          <w:lang w:val="sr-Cyrl-RS"/>
        </w:rPr>
        <w:t>ж</w:t>
      </w:r>
      <w:r w:rsidRPr="00CE194E">
        <w:rPr>
          <w:rFonts w:ascii="Arial" w:hAnsi="Arial" w:cs="Arial"/>
          <w:sz w:val="22"/>
          <w:szCs w:val="22"/>
          <w:lang w:val="sr-Latn-RS"/>
        </w:rPr>
        <w:t xml:space="preserve">нe дa </w:t>
      </w:r>
      <w:r w:rsidRPr="00CE194E">
        <w:rPr>
          <w:rFonts w:ascii="Arial" w:hAnsi="Arial" w:cs="Arial"/>
          <w:sz w:val="22"/>
          <w:szCs w:val="22"/>
          <w:lang w:val="sr-Cyrl-RS"/>
        </w:rPr>
        <w:t>ч</w:t>
      </w:r>
      <w:r w:rsidRPr="00CE194E">
        <w:rPr>
          <w:rFonts w:ascii="Arial" w:hAnsi="Arial" w:cs="Arial"/>
          <w:sz w:val="22"/>
          <w:szCs w:val="22"/>
          <w:lang w:val="sr-Latn-RS"/>
        </w:rPr>
        <w:t>увajу поверљивост свих података и информација садржаних у документацији, извештајима, техничким подацима и обавештењима, и да их користиe искључиво у вези са реализацијом овог Уговора.</w:t>
      </w:r>
    </w:p>
    <w:p w:rsidR="00B93542" w:rsidRPr="00CE194E" w:rsidRDefault="00CE194E" w:rsidP="00CE19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E194E">
        <w:rPr>
          <w:rFonts w:ascii="Arial" w:hAnsi="Arial" w:cs="Arial"/>
          <w:sz w:val="22"/>
          <w:szCs w:val="22"/>
          <w:lang w:val="en-US" w:eastAsia="en-US"/>
        </w:rPr>
        <w:t>Информације, подаци и документација које је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jeднa стрaнa дoстaвилa </w:t>
      </w:r>
      <w:proofErr w:type="gramStart"/>
      <w:r>
        <w:rPr>
          <w:rFonts w:ascii="Arial" w:hAnsi="Arial" w:cs="Arial"/>
          <w:sz w:val="22"/>
          <w:szCs w:val="22"/>
          <w:lang w:val="en-US" w:eastAsia="en-US"/>
        </w:rPr>
        <w:t xml:space="preserve">другoj </w:t>
      </w:r>
      <w:r w:rsidRPr="00CE194E">
        <w:rPr>
          <w:rFonts w:ascii="Arial" w:hAnsi="Arial" w:cs="Arial"/>
          <w:sz w:val="22"/>
          <w:szCs w:val="22"/>
          <w:lang w:val="en-US" w:eastAsia="en-US"/>
        </w:rPr>
        <w:t xml:space="preserve"> у</w:t>
      </w:r>
      <w:proofErr w:type="gramEnd"/>
      <w:r w:rsidRPr="00CE194E">
        <w:rPr>
          <w:rFonts w:ascii="Arial" w:hAnsi="Arial" w:cs="Arial"/>
          <w:sz w:val="22"/>
          <w:szCs w:val="22"/>
          <w:lang w:val="en-US" w:eastAsia="en-US"/>
        </w:rPr>
        <w:t xml:space="preserve"> извршавању предмета овог Уговора, не може стављати на располагање трећим лицима, без претходне писане сагласности другe стрaнe, осим у случајевима предвиђеним одговарајућим прописима.</w:t>
      </w:r>
    </w:p>
    <w:p w:rsidR="00CE194E" w:rsidRPr="00CE194E" w:rsidRDefault="00CE194E" w:rsidP="00CE194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Члан 1</w:t>
      </w:r>
      <w:r w:rsidRPr="00B93542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5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:       ________________________________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:            ________________________________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Овлашћења и дужности овлашћених представника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B93542" w:rsidRPr="00B93542" w:rsidRDefault="00B93542" w:rsidP="00B93542">
      <w:pPr>
        <w:suppressAutoHyphens w:val="0"/>
        <w:jc w:val="both"/>
        <w:rPr>
          <w:rFonts w:ascii="Calibri" w:eastAsia="Calibri" w:hAnsi="Calibri"/>
          <w:color w:val="1F497D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Да сачине, потпишу и верификују Записник о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благовремено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приме Коначан извештај  о извршеној </w:t>
      </w: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B93542" w:rsidRPr="00B93542" w:rsidRDefault="00B93542" w:rsidP="00B9354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извршавају</w:t>
      </w:r>
      <w:proofErr w:type="gramEnd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B93542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17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B93542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B9354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B93542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B93542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B93542">
        <w:rPr>
          <w:rFonts w:ascii="Arial" w:hAnsi="Arial" w:cs="Arial"/>
          <w:b/>
          <w:sz w:val="22"/>
          <w:szCs w:val="22"/>
          <w:lang w:val="sr-Cyrl-BA" w:eastAsia="en-US"/>
        </w:rPr>
        <w:t xml:space="preserve"> ВАЖНОСТ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обезбеђења.</w:t>
      </w:r>
      <w:proofErr w:type="gramEnd"/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3542">
        <w:rPr>
          <w:rFonts w:ascii="Arial" w:eastAsia="Calibri" w:hAnsi="Arial" w:cs="Arial"/>
          <w:sz w:val="22"/>
          <w:szCs w:val="22"/>
          <w:lang w:val="sr-Cyrl-RS" w:eastAsia="en-US"/>
        </w:rPr>
        <w:t>Угoвoр сe зaкључуje дo испуњeњa свих угoвoрних oбaвeзa.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47B1E">
        <w:rPr>
          <w:rFonts w:ascii="Arial" w:eastAsia="Calibri" w:hAnsi="Arial" w:cs="Arial"/>
          <w:sz w:val="22"/>
          <w:szCs w:val="22"/>
          <w:lang w:val="sr-Cyrl-RS" w:eastAsia="en-US"/>
        </w:rPr>
        <w:t>Обавезе по  овом Уговору које доспевају у наредној години, Купац ће реализовати највише до износа средстава која ће за ту намену бити одобрена у Трогодишњем програму пословања ЈП ЕПС 2017- 2019 за године у којима ће се плаћати уговорене обавезе.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 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19.</w:t>
      </w:r>
      <w:proofErr w:type="gramEnd"/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93542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B93542" w:rsidRPr="00B93542" w:rsidRDefault="00B93542" w:rsidP="00B9354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93542">
        <w:rPr>
          <w:rFonts w:ascii="Arial" w:hAnsi="Arial" w:cs="Arial"/>
          <w:sz w:val="22"/>
          <w:szCs w:val="22"/>
          <w:lang w:val="sr-Cyrl-RS"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suppressAutoHyphens w:val="0"/>
        <w:spacing w:after="80" w:line="21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93542">
        <w:rPr>
          <w:rFonts w:ascii="Arial" w:eastAsia="Calibri" w:hAnsi="Arial" w:cs="Arial"/>
          <w:color w:val="000000"/>
          <w:sz w:val="22"/>
          <w:szCs w:val="22"/>
          <w:lang w:eastAsia="en-US"/>
        </w:rPr>
        <w:t>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- за домаће понуђаче 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lastRenderedPageBreak/>
        <w:t>Уколико се спор не реши на начин из става 1 овог  члана Уговорне стране су сагласне да сваки спор настао из овог Уговора буде коначно решен од стране стварно надлежног суда у Београду/(Спољнотрговинске арбитраже при Привредној комори Србије, уз примену њеног Правилника.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- за ино понуђаче</w:t>
      </w:r>
    </w:p>
    <w:p w:rsidR="00B93542" w:rsidRPr="00B93542" w:rsidRDefault="00B93542" w:rsidP="00B93542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>Уколико се спор не реши на начин из става 1 овог 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правилима. Место арбитраже ће бити Женева (Швајцарска), а поступак ће се водити на енглеском језику.</w:t>
      </w:r>
    </w:p>
    <w:p w:rsidR="00B93542" w:rsidRPr="00B93542" w:rsidRDefault="00B93542" w:rsidP="0079115E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напомена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>: коначан текст у Уговору зависи од тога да ли је домаћи или страни Продавац)</w:t>
      </w: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B93542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b/>
          <w:spacing w:val="2"/>
          <w:sz w:val="22"/>
          <w:szCs w:val="22"/>
          <w:lang w:eastAsia="en-US"/>
        </w:rPr>
        <w:t>Члан 2</w:t>
      </w:r>
      <w:r w:rsidRPr="00B93542">
        <w:rPr>
          <w:rFonts w:ascii="Arial" w:hAnsi="Arial" w:cs="Arial"/>
          <w:b/>
          <w:spacing w:val="2"/>
          <w:sz w:val="22"/>
          <w:szCs w:val="22"/>
          <w:lang w:val="sr-Cyrl-RS" w:eastAsia="en-US"/>
        </w:rPr>
        <w:t>2</w:t>
      </w:r>
      <w:r w:rsidRPr="00B93542">
        <w:rPr>
          <w:rFonts w:ascii="Arial" w:hAnsi="Arial" w:cs="Arial"/>
          <w:b/>
          <w:spacing w:val="2"/>
          <w:sz w:val="22"/>
          <w:szCs w:val="22"/>
          <w:lang w:eastAsia="en-US"/>
        </w:rPr>
        <w:t>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1 Понуда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2 Образац структуре цене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3 Конкурсна документација (на Порталу јавних набавки под шифром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_______)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>, а коју поседују обе уговорне стране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Прилог 4 Техничка спецификација –</w:t>
      </w:r>
    </w:p>
    <w:p w:rsidR="00B93542" w:rsidRPr="00B93542" w:rsidRDefault="00B93542" w:rsidP="00B9354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Прилог 5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Споразум о заједничком наступању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B93542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B93542" w:rsidRPr="00B93542" w:rsidRDefault="00B93542" w:rsidP="00B9354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B93542">
        <w:rPr>
          <w:rFonts w:ascii="Arial" w:hAnsi="Arial" w:cs="Arial"/>
          <w:b/>
          <w:sz w:val="22"/>
          <w:szCs w:val="22"/>
          <w:lang w:val="sr-Cyrl-RS" w:eastAsia="en-US"/>
        </w:rPr>
        <w:t>23.</w:t>
      </w:r>
      <w:proofErr w:type="gramEnd"/>
    </w:p>
    <w:p w:rsidR="00B93542" w:rsidRPr="00B93542" w:rsidRDefault="00B93542" w:rsidP="00B9354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Уговор је сачињен у 6 (шест) истоветних примерка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</w:t>
      </w:r>
      <w:proofErr w:type="gramStart"/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језику </w:t>
      </w:r>
      <w:r w:rsidRPr="00B93542">
        <w:rPr>
          <w:rFonts w:ascii="Arial" w:hAnsi="Arial" w:cs="Arial"/>
          <w:sz w:val="22"/>
          <w:szCs w:val="22"/>
          <w:lang w:val="en-US" w:eastAsia="en-US"/>
        </w:rPr>
        <w:t>,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од којих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по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2 (два) примерка за Продавца а четири (4) за Купца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на српском и енглеском језику</w:t>
      </w:r>
      <w:r w:rsidRPr="00B9354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КУПАЦ                                                                            ПРОДАВАЦ</w:t>
      </w:r>
    </w:p>
    <w:p w:rsidR="00B93542" w:rsidRPr="00B93542" w:rsidRDefault="00B93542" w:rsidP="00B9354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B93542">
        <w:rPr>
          <w:rFonts w:ascii="Arial" w:hAnsi="Arial" w:cs="Arial"/>
          <w:b/>
          <w:sz w:val="22"/>
          <w:szCs w:val="22"/>
          <w:lang w:val="en-US" w:eastAsia="en-US"/>
        </w:rPr>
        <w:t>ЈП „Електропривреда Србије“Београд                                                Назив</w:t>
      </w:r>
    </w:p>
    <w:p w:rsidR="00B93542" w:rsidRPr="00B93542" w:rsidRDefault="00B93542" w:rsidP="00B9354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>___________________________________                             ________________________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</w:t>
      </w:r>
      <w:proofErr w:type="gramStart"/>
      <w:r w:rsidRPr="00B93542">
        <w:rPr>
          <w:rFonts w:ascii="Arial" w:hAnsi="Arial" w:cs="Arial"/>
          <w:b/>
          <w:sz w:val="22"/>
          <w:szCs w:val="22"/>
          <w:lang w:val="en-US" w:eastAsia="en-US"/>
        </w:rPr>
        <w:t>М.П.</w:t>
      </w:r>
      <w:proofErr w:type="gramEnd"/>
    </w:p>
    <w:p w:rsidR="00B93542" w:rsidRPr="00B93542" w:rsidRDefault="00B93542" w:rsidP="00B9354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финансијски  директор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огранка ТЕНТ,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</w:t>
      </w: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име и презиме,функција        </w:t>
      </w:r>
    </w:p>
    <w:p w:rsidR="00B93542" w:rsidRPr="00B93542" w:rsidRDefault="00B93542" w:rsidP="00B93542">
      <w:pPr>
        <w:suppressAutoHyphens w:val="0"/>
        <w:spacing w:line="276" w:lineRule="auto"/>
        <w:rPr>
          <w:rFonts w:ascii="Arial" w:hAnsi="Arial" w:cs="Arial"/>
          <w:color w:val="00B0F0"/>
          <w:sz w:val="22"/>
          <w:szCs w:val="22"/>
          <w:lang w:val="en-US" w:eastAsia="en-US"/>
        </w:rPr>
      </w:pPr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B93542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proofErr w:type="gramStart"/>
      <w:r w:rsidRPr="00B93542">
        <w:rPr>
          <w:rFonts w:ascii="Arial" w:hAnsi="Arial" w:cs="Arial"/>
          <w:sz w:val="22"/>
          <w:szCs w:val="22"/>
          <w:lang w:val="en-US" w:eastAsia="en-US"/>
        </w:rPr>
        <w:t>Жељко Вујиновић.</w:t>
      </w:r>
      <w:proofErr w:type="gramEnd"/>
      <w:r w:rsidRPr="00B93542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</w:t>
      </w:r>
    </w:p>
    <w:p w:rsidR="00B93542" w:rsidRPr="00B93542" w:rsidRDefault="00B93542" w:rsidP="00B93542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B93542" w:rsidRDefault="00B93542" w:rsidP="001F437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B9354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68" w:rsidRDefault="006C2268" w:rsidP="00F717AF">
      <w:r>
        <w:separator/>
      </w:r>
    </w:p>
  </w:endnote>
  <w:endnote w:type="continuationSeparator" w:id="0">
    <w:p w:rsidR="006C2268" w:rsidRDefault="006C226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512A" w:rsidRDefault="004B512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2540C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2540C">
      <w:rPr>
        <w:i/>
        <w:noProof/>
      </w:rPr>
      <w:t>11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68" w:rsidRDefault="006C2268" w:rsidP="00F717AF">
      <w:r>
        <w:separator/>
      </w:r>
    </w:p>
  </w:footnote>
  <w:footnote w:type="continuationSeparator" w:id="0">
    <w:p w:rsidR="006C2268" w:rsidRDefault="006C226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019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602A8AA" wp14:editId="2F0D44F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2540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2540C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A06B4"/>
    <w:multiLevelType w:val="hybridMultilevel"/>
    <w:tmpl w:val="AC00EC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F0E5A"/>
    <w:multiLevelType w:val="multilevel"/>
    <w:tmpl w:val="959E3A3C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73D37"/>
    <w:multiLevelType w:val="hybridMultilevel"/>
    <w:tmpl w:val="A530A8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4855F5A"/>
    <w:multiLevelType w:val="hybridMultilevel"/>
    <w:tmpl w:val="AECAFF2A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1"/>
  </w:num>
  <w:num w:numId="7">
    <w:abstractNumId w:val="25"/>
  </w:num>
  <w:num w:numId="8">
    <w:abstractNumId w:val="13"/>
  </w:num>
  <w:num w:numId="9">
    <w:abstractNumId w:val="24"/>
  </w:num>
  <w:num w:numId="1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6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9"/>
  </w:num>
  <w:num w:numId="20">
    <w:abstractNumId w:val="27"/>
  </w:num>
  <w:num w:numId="21">
    <w:abstractNumId w:val="6"/>
  </w:num>
  <w:num w:numId="22">
    <w:abstractNumId w:val="28"/>
  </w:num>
  <w:num w:numId="23">
    <w:abstractNumId w:val="16"/>
  </w:num>
  <w:num w:numId="24">
    <w:abstractNumId w:val="21"/>
  </w:num>
  <w:num w:numId="25">
    <w:abstractNumId w:val="10"/>
  </w:num>
  <w:num w:numId="26">
    <w:abstractNumId w:val="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580"/>
    <w:rsid w:val="000567E5"/>
    <w:rsid w:val="00057520"/>
    <w:rsid w:val="00062487"/>
    <w:rsid w:val="00065C1F"/>
    <w:rsid w:val="00070BCD"/>
    <w:rsid w:val="000768C2"/>
    <w:rsid w:val="00081998"/>
    <w:rsid w:val="00082FE3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3F6"/>
    <w:rsid w:val="001B4CEC"/>
    <w:rsid w:val="001C18A0"/>
    <w:rsid w:val="001D7E78"/>
    <w:rsid w:val="001E2633"/>
    <w:rsid w:val="001E4514"/>
    <w:rsid w:val="001E77EA"/>
    <w:rsid w:val="001F2126"/>
    <w:rsid w:val="001F4374"/>
    <w:rsid w:val="0020521C"/>
    <w:rsid w:val="00206628"/>
    <w:rsid w:val="0020669A"/>
    <w:rsid w:val="00214F80"/>
    <w:rsid w:val="002206E5"/>
    <w:rsid w:val="00222933"/>
    <w:rsid w:val="00223743"/>
    <w:rsid w:val="0022540C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4EA6"/>
    <w:rsid w:val="00276612"/>
    <w:rsid w:val="00277BEA"/>
    <w:rsid w:val="00280A6B"/>
    <w:rsid w:val="002811C1"/>
    <w:rsid w:val="002832BF"/>
    <w:rsid w:val="002903D6"/>
    <w:rsid w:val="00291E7D"/>
    <w:rsid w:val="00295D8C"/>
    <w:rsid w:val="00296139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D73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2425"/>
    <w:rsid w:val="003A7895"/>
    <w:rsid w:val="003B24D0"/>
    <w:rsid w:val="003B5DA9"/>
    <w:rsid w:val="003B6BD7"/>
    <w:rsid w:val="003C6BB6"/>
    <w:rsid w:val="003D4873"/>
    <w:rsid w:val="003F72B8"/>
    <w:rsid w:val="00400FE4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E6D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755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34F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625"/>
    <w:rsid w:val="00623E54"/>
    <w:rsid w:val="00625C87"/>
    <w:rsid w:val="006313E9"/>
    <w:rsid w:val="006340F0"/>
    <w:rsid w:val="00635EB0"/>
    <w:rsid w:val="00640427"/>
    <w:rsid w:val="00640DD7"/>
    <w:rsid w:val="0064661C"/>
    <w:rsid w:val="00647B1E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846"/>
    <w:rsid w:val="00693365"/>
    <w:rsid w:val="006A48F1"/>
    <w:rsid w:val="006C2268"/>
    <w:rsid w:val="006C3B20"/>
    <w:rsid w:val="006C42BE"/>
    <w:rsid w:val="006C54F4"/>
    <w:rsid w:val="006C5648"/>
    <w:rsid w:val="006C74F5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15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6C59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837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845"/>
    <w:rsid w:val="00971A69"/>
    <w:rsid w:val="00973185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41F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6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569"/>
    <w:rsid w:val="00A762AD"/>
    <w:rsid w:val="00A77781"/>
    <w:rsid w:val="00A83198"/>
    <w:rsid w:val="00A857CC"/>
    <w:rsid w:val="00A92C1D"/>
    <w:rsid w:val="00A939E8"/>
    <w:rsid w:val="00A9499C"/>
    <w:rsid w:val="00A967D8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552"/>
    <w:rsid w:val="00AE1C10"/>
    <w:rsid w:val="00AE2519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542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5372"/>
    <w:rsid w:val="00BF65E5"/>
    <w:rsid w:val="00C0198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567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94E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56E6"/>
    <w:rsid w:val="00DB1C04"/>
    <w:rsid w:val="00DB240E"/>
    <w:rsid w:val="00DC0967"/>
    <w:rsid w:val="00DC6397"/>
    <w:rsid w:val="00DD0EBE"/>
    <w:rsid w:val="00DD6132"/>
    <w:rsid w:val="00DE1497"/>
    <w:rsid w:val="00DE4CE9"/>
    <w:rsid w:val="00DE59FF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5C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914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095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1F4374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1F437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F437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1F4374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11</cp:revision>
  <cp:lastPrinted>2018-03-13T12:48:00Z</cp:lastPrinted>
  <dcterms:created xsi:type="dcterms:W3CDTF">2018-02-19T10:33:00Z</dcterms:created>
  <dcterms:modified xsi:type="dcterms:W3CDTF">2018-03-14T09:22:00Z</dcterms:modified>
</cp:coreProperties>
</file>