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97E3E">
        <w:rPr>
          <w:rFonts w:ascii="Arial" w:eastAsia="Times New Roman" w:hAnsi="Arial" w:cs="Arial"/>
          <w:lang w:val="sr-Cyrl-RS"/>
        </w:rPr>
        <w:t>3000/0169/2017 (1942/2017)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97E3E">
        <w:rPr>
          <w:rFonts w:ascii="Arial" w:eastAsia="Times New Roman" w:hAnsi="Arial" w:cs="Arial"/>
          <w:lang w:val="ru-RU"/>
        </w:rPr>
        <w:t>Делови од обојених метала за систем отпепељивања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644C61"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Default="0089084E" w:rsidP="00644C61">
      <w:pPr>
        <w:spacing w:after="0" w:line="240" w:lineRule="auto"/>
        <w:jc w:val="center"/>
        <w:rPr>
          <w:rFonts w:ascii="Arial" w:eastAsia="Times New Roman" w:hAnsi="Arial" w:cs="Arial"/>
          <w:lang w:eastAsia="ar-SA"/>
        </w:rPr>
      </w:pPr>
    </w:p>
    <w:p w:rsidR="0089084E" w:rsidRPr="00644C61" w:rsidRDefault="0089084E"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6A714D">
        <w:rPr>
          <w:rFonts w:ascii="Arial" w:eastAsia="Arial Unicode MS" w:hAnsi="Arial" w:cs="Arial"/>
          <w:kern w:val="2"/>
          <w:lang w:val="ru-RU"/>
        </w:rPr>
        <w:t>5364-E.03.02-56108/</w:t>
      </w:r>
      <w:r w:rsidR="006A714D">
        <w:rPr>
          <w:rFonts w:ascii="Arial" w:eastAsia="Arial Unicode MS" w:hAnsi="Arial" w:cs="Arial"/>
          <w:kern w:val="2"/>
        </w:rPr>
        <w:t>2</w:t>
      </w:r>
      <w:bookmarkStart w:id="6" w:name="_GoBack"/>
      <w:bookmarkEnd w:id="6"/>
      <w:r w:rsidR="0089084E" w:rsidRPr="0089084E">
        <w:rPr>
          <w:rFonts w:ascii="Arial" w:eastAsia="Arial Unicode MS" w:hAnsi="Arial" w:cs="Arial"/>
          <w:kern w:val="2"/>
          <w:lang w:val="ru-RU"/>
        </w:rPr>
        <w:t>-2018</w:t>
      </w:r>
      <w:r w:rsidR="0089084E">
        <w:rPr>
          <w:rFonts w:ascii="Arial" w:eastAsia="Arial Unicode MS" w:hAnsi="Arial" w:cs="Arial"/>
          <w:kern w:val="2"/>
        </w:rPr>
        <w:t xml:space="preserve"> </w:t>
      </w:r>
      <w:r w:rsidRPr="00644C61">
        <w:rPr>
          <w:rFonts w:ascii="Arial" w:eastAsia="Arial Unicode MS" w:hAnsi="Arial" w:cs="Arial"/>
          <w:kern w:val="2"/>
          <w:lang w:val="ru-RU"/>
        </w:rPr>
        <w:t xml:space="preserve">од </w:t>
      </w:r>
      <w:r w:rsidR="0089084E">
        <w:rPr>
          <w:rFonts w:ascii="Arial" w:eastAsia="Arial Unicode MS" w:hAnsi="Arial" w:cs="Arial"/>
          <w:kern w:val="2"/>
        </w:rPr>
        <w:t>30.01.2018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97E3E">
        <w:rPr>
          <w:rFonts w:ascii="Arial" w:eastAsia="Arial Unicode MS" w:hAnsi="Arial" w:cs="Arial"/>
          <w:kern w:val="2"/>
          <w:lang w:val="ru-RU"/>
        </w:rPr>
        <w:t>484416</w:t>
      </w:r>
      <w:r w:rsidR="003F4FE6" w:rsidRPr="003F4FE6">
        <w:rPr>
          <w:rFonts w:ascii="Arial" w:eastAsia="Arial Unicode MS" w:hAnsi="Arial" w:cs="Arial"/>
          <w:kern w:val="2"/>
          <w:lang w:val="ru-RU"/>
        </w:rPr>
        <w:t>/</w:t>
      </w:r>
      <w:r w:rsidR="00DF547C">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382888">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97E3E">
        <w:rPr>
          <w:rFonts w:ascii="Arial" w:eastAsia="Arial Unicode MS" w:hAnsi="Arial" w:cs="Arial"/>
          <w:kern w:val="2"/>
          <w:lang w:val="ru-RU"/>
        </w:rPr>
        <w:t>484416</w:t>
      </w:r>
      <w:r w:rsidR="003F4FE6" w:rsidRPr="003F4FE6">
        <w:rPr>
          <w:rFonts w:ascii="Arial" w:eastAsia="Arial Unicode MS" w:hAnsi="Arial" w:cs="Arial"/>
          <w:kern w:val="2"/>
          <w:lang w:val="ru-RU"/>
        </w:rPr>
        <w:t>/</w:t>
      </w:r>
      <w:r w:rsidR="00DF547C">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C51CE3">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97E3E">
        <w:rPr>
          <w:rFonts w:ascii="Arial" w:eastAsia="Times New Roman" w:hAnsi="Arial" w:cs="Arial"/>
          <w:b/>
          <w:lang w:val="sr-Cyrl-RS"/>
        </w:rPr>
        <w:t>3000/0169/2017 (1942/2017)</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52"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9461AB" w:rsidRDefault="00974B8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33" w:type="dxa"/>
          </w:tcPr>
          <w:p w:rsidR="00327718" w:rsidRPr="009461AB" w:rsidRDefault="00A3694B"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33" w:type="dxa"/>
          </w:tcPr>
          <w:p w:rsidR="00327718" w:rsidRPr="009461AB" w:rsidRDefault="00C91EA0" w:rsidP="00974B8B">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974B8B">
              <w:rPr>
                <w:rFonts w:ascii="Arial" w:eastAsia="Calibri" w:hAnsi="Arial" w:cs="Arial"/>
                <w:color w:val="FF0000"/>
                <w:lang w:val="sr-Cyrl-RS"/>
              </w:rPr>
              <w:t>1</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33" w:type="dxa"/>
          </w:tcPr>
          <w:p w:rsidR="00327718" w:rsidRPr="0011644D" w:rsidRDefault="00C91EA0" w:rsidP="00974B8B">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974B8B">
              <w:rPr>
                <w:rFonts w:ascii="Arial" w:eastAsia="Calibri" w:hAnsi="Arial" w:cs="Arial"/>
                <w:color w:val="FF0000"/>
                <w:lang w:val="sr-Cyrl-RS"/>
              </w:rPr>
              <w:t>4</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33" w:type="dxa"/>
          </w:tcPr>
          <w:p w:rsidR="00327718" w:rsidRPr="0011644D" w:rsidRDefault="003A3BF4" w:rsidP="00FB101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FB1017">
              <w:rPr>
                <w:rFonts w:ascii="Arial" w:eastAsia="Calibri" w:hAnsi="Arial" w:cs="Arial"/>
                <w:color w:val="FF0000"/>
                <w:lang w:val="sr-Cyrl-RS"/>
              </w:rPr>
              <w:t>4</w:t>
            </w:r>
          </w:p>
        </w:tc>
      </w:tr>
      <w:tr w:rsidR="00612363" w:rsidRPr="006D6BA1" w:rsidTr="00430ECB">
        <w:tc>
          <w:tcPr>
            <w:tcW w:w="563" w:type="dxa"/>
          </w:tcPr>
          <w:p w:rsidR="00612363" w:rsidRPr="006D6BA1" w:rsidRDefault="00612363" w:rsidP="00327718">
            <w:pPr>
              <w:tabs>
                <w:tab w:val="left" w:pos="360"/>
                <w:tab w:val="left" w:pos="567"/>
                <w:tab w:val="right" w:leader="dot" w:pos="9639"/>
              </w:tabs>
              <w:jc w:val="center"/>
              <w:rPr>
                <w:rFonts w:ascii="Arial" w:eastAsia="Calibri" w:hAnsi="Arial" w:cs="Arial"/>
              </w:rPr>
            </w:pPr>
          </w:p>
        </w:tc>
        <w:tc>
          <w:tcPr>
            <w:tcW w:w="7552" w:type="dxa"/>
          </w:tcPr>
          <w:p w:rsidR="00612363" w:rsidRPr="00612363" w:rsidRDefault="00612363" w:rsidP="00430ECB">
            <w:pPr>
              <w:tabs>
                <w:tab w:val="left" w:pos="360"/>
                <w:tab w:val="left" w:pos="567"/>
                <w:tab w:val="right" w:leader="dot" w:pos="9639"/>
              </w:tabs>
              <w:rPr>
                <w:rFonts w:ascii="Arial" w:hAnsi="Arial" w:cs="Arial"/>
                <w:color w:val="FF0000"/>
                <w:lang w:val="sr-Cyrl-RS"/>
              </w:rPr>
            </w:pPr>
            <w:r w:rsidRPr="00612363">
              <w:rPr>
                <w:rFonts w:ascii="Arial" w:hAnsi="Arial" w:cs="Arial"/>
                <w:color w:val="FF0000"/>
                <w:lang w:val="sr-Cyrl-RS"/>
              </w:rPr>
              <w:t>Одвојен одељак конкурсне документације-</w:t>
            </w:r>
            <w:r w:rsidR="00430ECB">
              <w:rPr>
                <w:rFonts w:ascii="Arial" w:hAnsi="Arial" w:cs="Arial"/>
                <w:color w:val="FF0000"/>
                <w:lang w:val="sr-Cyrl-RS"/>
              </w:rPr>
              <w:t>Цртежи</w:t>
            </w:r>
            <w:r w:rsidRPr="00612363">
              <w:rPr>
                <w:rFonts w:ascii="Arial" w:hAnsi="Arial" w:cs="Arial"/>
                <w:color w:val="FF0000"/>
                <w:lang w:val="sr-Cyrl-RS"/>
              </w:rPr>
              <w:t xml:space="preserve"> </w:t>
            </w:r>
            <w:r w:rsidR="00430ECB">
              <w:rPr>
                <w:rFonts w:ascii="Arial" w:hAnsi="Arial" w:cs="Arial"/>
                <w:color w:val="FF0000"/>
                <w:lang w:val="sr-Cyrl-RS"/>
              </w:rPr>
              <w:t>објављен као засебан докумен</w:t>
            </w:r>
            <w:r w:rsidRPr="00612363">
              <w:rPr>
                <w:rFonts w:ascii="Arial" w:hAnsi="Arial" w:cs="Arial"/>
                <w:color w:val="FF0000"/>
                <w:lang w:val="sr-Cyrl-RS"/>
              </w:rPr>
              <w:t>т</w:t>
            </w:r>
          </w:p>
        </w:tc>
        <w:tc>
          <w:tcPr>
            <w:tcW w:w="833" w:type="dxa"/>
          </w:tcPr>
          <w:p w:rsidR="00612363" w:rsidRPr="00CF03F0" w:rsidRDefault="00612363" w:rsidP="00612363">
            <w:pPr>
              <w:tabs>
                <w:tab w:val="left" w:pos="360"/>
                <w:tab w:val="left" w:pos="567"/>
                <w:tab w:val="right" w:leader="dot" w:pos="9639"/>
              </w:tabs>
              <w:jc w:val="center"/>
              <w:rPr>
                <w:rFonts w:cs="Arial"/>
                <w:color w:val="FF0000"/>
                <w:lang w:val="sr-Cyrl-RS"/>
              </w:rPr>
            </w:pP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821874">
        <w:rPr>
          <w:rFonts w:ascii="Arial" w:eastAsia="Times New Roman" w:hAnsi="Arial" w:cs="Arial"/>
          <w:bCs/>
          <w:noProof/>
          <w:color w:val="FF0000"/>
          <w:lang w:val="sr-Cyrl-CS"/>
        </w:rPr>
        <w:t>5</w:t>
      </w:r>
      <w:r w:rsidR="00FB1017">
        <w:rPr>
          <w:rFonts w:ascii="Arial" w:eastAsia="Times New Roman" w:hAnsi="Arial" w:cs="Arial"/>
          <w:bCs/>
          <w:noProof/>
          <w:color w:val="FF0000"/>
          <w:lang w:val="sr-Cyrl-CS"/>
        </w:rPr>
        <w:t>1</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FE4FF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697E3E">
              <w:rPr>
                <w:rFonts w:ascii="Arial" w:eastAsia="Times New Roman" w:hAnsi="Arial" w:cs="Arial"/>
                <w:lang w:val="ru-RU"/>
              </w:rPr>
              <w:t>Делови од обојених метала за систем отпепељивања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r w:rsidR="00697E3E" w:rsidRPr="00327718" w:rsidTr="00327718">
        <w:trPr>
          <w:trHeight w:val="1057"/>
        </w:trPr>
        <w:tc>
          <w:tcPr>
            <w:tcW w:w="3032" w:type="dxa"/>
            <w:shd w:val="clear" w:color="auto" w:fill="auto"/>
          </w:tcPr>
          <w:p w:rsidR="00697E3E" w:rsidRPr="00697E3E" w:rsidRDefault="00697E3E" w:rsidP="00327718">
            <w:pPr>
              <w:autoSpaceDE w:val="0"/>
              <w:autoSpaceDN w:val="0"/>
              <w:adjustRightInd w:val="0"/>
              <w:spacing w:after="40" w:line="240" w:lineRule="auto"/>
              <w:jc w:val="center"/>
              <w:rPr>
                <w:rFonts w:ascii="Arial" w:eastAsia="TimesNewRomanPSMT" w:hAnsi="Arial" w:cs="Arial"/>
                <w:bCs/>
                <w:lang w:val="sr-Cyrl-RS"/>
              </w:rPr>
            </w:pPr>
            <w:r>
              <w:rPr>
                <w:rFonts w:ascii="Arial" w:eastAsia="TimesNewRomanPSMT" w:hAnsi="Arial" w:cs="Arial"/>
                <w:bCs/>
                <w:lang w:val="sr-Cyrl-RS"/>
              </w:rPr>
              <w:t>Контакт за посету објекту/преузимање узорака</w:t>
            </w:r>
          </w:p>
        </w:tc>
        <w:tc>
          <w:tcPr>
            <w:tcW w:w="6213" w:type="dxa"/>
            <w:shd w:val="clear" w:color="auto" w:fill="auto"/>
            <w:vAlign w:val="center"/>
          </w:tcPr>
          <w:p w:rsidR="00697E3E" w:rsidRPr="000B2381" w:rsidRDefault="00697E3E" w:rsidP="00697E3E">
            <w:pPr>
              <w:spacing w:after="40" w:line="240" w:lineRule="auto"/>
              <w:jc w:val="center"/>
              <w:rPr>
                <w:rFonts w:ascii="Arial" w:eastAsia="Calibri" w:hAnsi="Arial" w:cs="Arial"/>
                <w:lang w:val="sr-Cyrl-RS"/>
              </w:rPr>
            </w:pPr>
            <w:r>
              <w:rPr>
                <w:rFonts w:ascii="Arial" w:eastAsia="Calibri" w:hAnsi="Arial" w:cs="Arial"/>
                <w:lang w:val="sr-Cyrl-RS"/>
              </w:rPr>
              <w:t>Стаменко Јовановић</w:t>
            </w:r>
          </w:p>
          <w:p w:rsidR="00697E3E" w:rsidRDefault="00697E3E" w:rsidP="00697E3E">
            <w:pPr>
              <w:spacing w:after="40" w:line="240" w:lineRule="auto"/>
              <w:jc w:val="center"/>
              <w:rPr>
                <w:rFonts w:ascii="Arial" w:eastAsia="Calibri" w:hAnsi="Arial" w:cs="Arial"/>
              </w:rPr>
            </w:pPr>
            <w:r w:rsidRPr="00327718">
              <w:rPr>
                <w:rFonts w:ascii="Arial" w:eastAsia="Calibri" w:hAnsi="Arial" w:cs="Arial"/>
              </w:rPr>
              <w:t xml:space="preserve">e-mail: </w:t>
            </w:r>
          </w:p>
          <w:p w:rsidR="00697E3E" w:rsidRPr="00327718" w:rsidRDefault="00FE4FF7" w:rsidP="00697E3E">
            <w:pPr>
              <w:spacing w:after="40" w:line="240" w:lineRule="auto"/>
              <w:jc w:val="center"/>
              <w:rPr>
                <w:rFonts w:ascii="Arial" w:eastAsia="Calibri" w:hAnsi="Arial" w:cs="Arial"/>
                <w:lang w:val="sr-Latn-RS"/>
              </w:rPr>
            </w:pPr>
            <w:hyperlink r:id="rId12" w:history="1">
              <w:r w:rsidR="00697E3E" w:rsidRPr="00DD45FB">
                <w:rPr>
                  <w:rStyle w:val="Hyperlink"/>
                  <w:rFonts w:ascii="Arial" w:eastAsia="Calibri" w:hAnsi="Arial" w:cs="Arial"/>
                </w:rPr>
                <w:t>stamenko.jovanovic@eps.rs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697E3E">
        <w:rPr>
          <w:rFonts w:ascii="Arial" w:eastAsia="Times New Roman" w:hAnsi="Arial" w:cs="Arial"/>
          <w:lang w:val="ru-RU"/>
        </w:rPr>
        <w:t>Делови од обојених метала за систем отпепељивања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697E3E">
        <w:rPr>
          <w:rFonts w:ascii="Arial" w:eastAsia="Times New Roman" w:hAnsi="Arial" w:cs="Arial"/>
          <w:lang w:val="sr-Cyrl-RS"/>
        </w:rPr>
        <w:t>Прости метали</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697E3E">
        <w:rPr>
          <w:rFonts w:ascii="Arial" w:eastAsia="Times New Roman" w:hAnsi="Arial" w:cs="Arial"/>
          <w:lang w:val="sr-Cyrl-RS"/>
        </w:rPr>
        <w:t>14700000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130207" w:rsidRPr="0097764B" w:rsidTr="00612363">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130207" w:rsidRPr="0097764B" w:rsidRDefault="00130207" w:rsidP="00612363">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97764B" w:rsidRDefault="00130207" w:rsidP="00130207">
            <w:pPr>
              <w:spacing w:after="0" w:line="240" w:lineRule="auto"/>
              <w:jc w:val="center"/>
              <w:rPr>
                <w:rFonts w:ascii="Arial" w:eastAsia="Times New Roman" w:hAnsi="Arial" w:cs="Arial"/>
                <w:lang w:eastAsia="hr-HR"/>
              </w:rPr>
            </w:pPr>
            <w:r w:rsidRPr="0097764B">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97764B" w:rsidRDefault="00130207" w:rsidP="00612363">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Јед.</w:t>
            </w:r>
          </w:p>
          <w:p w:rsidR="00130207" w:rsidRPr="0097764B" w:rsidRDefault="00130207" w:rsidP="00612363">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97764B" w:rsidRDefault="00130207" w:rsidP="00612363">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Кол.</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Чаура вентила ДН100/150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30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Заптивна чаура вентила ДН100/150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30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Latn-RS" w:eastAsia="hr-HR"/>
              </w:rPr>
            </w:pPr>
            <w:r w:rsidRPr="0097764B">
              <w:rPr>
                <w:rFonts w:ascii="Arial" w:eastAsia="Times New Roman" w:hAnsi="Arial" w:cs="Arial"/>
                <w:lang w:val="sr-Latn-RS" w:eastAsia="hr-HR"/>
              </w:rPr>
              <w:t>3.</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Носећа чаура вентила ДН100/150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30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4.</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Чаура вентила ДН200/250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20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Заптивна чаура вентила ДН200/250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20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Носећа чаура вентила ДН200/250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rPr>
                <w:rFonts w:ascii="Arial" w:eastAsia="Calibri" w:hAnsi="Arial" w:cs="Arial"/>
                <w:lang w:val="sr-Cyrl-RS"/>
              </w:rPr>
            </w:pPr>
            <w:r w:rsidRPr="0097764B">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20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Брезон вентила ДН 65</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80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Брезон вентила ДН 100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80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Брезон вентила ДН 150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210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10.</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Брезон вентила ДН 200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70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11.</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Брезон вентила ДН 250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140</w:t>
            </w:r>
          </w:p>
        </w:tc>
      </w:tr>
      <w:tr w:rsidR="00697E3E" w:rsidRPr="0097764B" w:rsidTr="00697E3E">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12.</w:t>
            </w:r>
          </w:p>
        </w:tc>
        <w:tc>
          <w:tcPr>
            <w:tcW w:w="482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Резервне вођице за затварач ДН 250</w:t>
            </w:r>
          </w:p>
        </w:tc>
        <w:tc>
          <w:tcPr>
            <w:tcW w:w="1134"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CS" w:eastAsia="hr-HR"/>
              </w:rPr>
            </w:pPr>
            <w:r w:rsidRPr="0097764B">
              <w:rPr>
                <w:rFonts w:ascii="Arial" w:eastAsia="Times New Roman" w:hAnsi="Arial" w:cs="Arial"/>
                <w:lang w:val="sr-Cyrl-CS" w:eastAsia="hr-HR"/>
              </w:rPr>
              <w:t>пар</w:t>
            </w:r>
          </w:p>
        </w:tc>
        <w:tc>
          <w:tcPr>
            <w:tcW w:w="1080" w:type="dxa"/>
            <w:tcBorders>
              <w:top w:val="single" w:sz="4" w:space="0" w:color="auto"/>
              <w:left w:val="single" w:sz="4" w:space="0" w:color="auto"/>
              <w:bottom w:val="single" w:sz="4" w:space="0" w:color="auto"/>
              <w:right w:val="single" w:sz="4" w:space="0" w:color="auto"/>
            </w:tcBorders>
            <w:vAlign w:val="center"/>
          </w:tcPr>
          <w:p w:rsidR="00697E3E" w:rsidRPr="0097764B" w:rsidRDefault="00697E3E" w:rsidP="00697E3E">
            <w:pPr>
              <w:spacing w:after="0" w:line="240" w:lineRule="auto"/>
              <w:rPr>
                <w:rFonts w:ascii="Arial" w:eastAsia="Times New Roman" w:hAnsi="Arial" w:cs="Arial"/>
                <w:lang w:val="sr-Cyrl-RS" w:eastAsia="hr-HR"/>
              </w:rPr>
            </w:pPr>
            <w:r w:rsidRPr="0097764B">
              <w:rPr>
                <w:rFonts w:ascii="Arial" w:eastAsia="Times New Roman" w:hAnsi="Arial" w:cs="Arial"/>
                <w:lang w:val="sr-Cyrl-RS" w:eastAsia="hr-HR"/>
              </w:rPr>
              <w:t>30</w:t>
            </w:r>
          </w:p>
        </w:tc>
      </w:tr>
    </w:tbl>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Све чауре израдити од месинга према достављеним цртежима</w:t>
      </w:r>
    </w:p>
    <w:p w:rsidR="00697E3E" w:rsidRPr="00697E3E" w:rsidRDefault="00697E3E" w:rsidP="00697E3E">
      <w:pPr>
        <w:tabs>
          <w:tab w:val="right" w:pos="10255"/>
        </w:tabs>
        <w:spacing w:after="0" w:line="240" w:lineRule="auto"/>
        <w:jc w:val="both"/>
        <w:rPr>
          <w:rFonts w:ascii="Arial" w:eastAsia="Times New Roman" w:hAnsi="Arial" w:cs="Arial"/>
          <w:lang w:val="sr-Cyrl-RS"/>
        </w:rPr>
      </w:pP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Вођице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250 израдити према достављеном цртежу и узорку. Тачан састав материјала од ког се израђују вођице мора установити Понуђач/Изабрани понуђач на основу узорка. Цртеж је информативног карактера у сврху израде понуде. Понуђачи могу преузети узорак и пре давања понуде.</w:t>
      </w:r>
    </w:p>
    <w:p w:rsidR="00697E3E" w:rsidRPr="00697E3E" w:rsidRDefault="00697E3E" w:rsidP="00697E3E">
      <w:pPr>
        <w:tabs>
          <w:tab w:val="right" w:pos="10255"/>
        </w:tabs>
        <w:spacing w:after="0" w:line="240" w:lineRule="auto"/>
        <w:jc w:val="both"/>
        <w:rPr>
          <w:rFonts w:ascii="Arial" w:eastAsia="Times New Roman" w:hAnsi="Arial" w:cs="Arial"/>
          <w:lang w:val="sr-Cyrl-RS"/>
        </w:rPr>
      </w:pP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Брезон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65 ( М12, </w:t>
      </w:r>
      <w:r w:rsidRPr="00697E3E">
        <w:rPr>
          <w:rFonts w:ascii="Arial" w:eastAsia="Times New Roman" w:hAnsi="Arial" w:cs="Arial"/>
          <w:lang w:val="sr-Latn-RS"/>
        </w:rPr>
        <w:t>L</w:t>
      </w:r>
      <w:r w:rsidRPr="00697E3E">
        <w:rPr>
          <w:rFonts w:ascii="Arial" w:eastAsia="Times New Roman" w:hAnsi="Arial" w:cs="Arial"/>
          <w:lang w:val="sr-Cyrl-RS"/>
        </w:rPr>
        <w:t>=150</w:t>
      </w:r>
      <w:r w:rsidRPr="00697E3E">
        <w:rPr>
          <w:rFonts w:ascii="Arial" w:eastAsia="Times New Roman" w:hAnsi="Arial" w:cs="Arial"/>
          <w:lang w:val="sr-Latn-RS"/>
        </w:rPr>
        <w:t>mm, KČ 10.9 )</w:t>
      </w: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Брезон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100 ( М12, </w:t>
      </w:r>
      <w:r w:rsidRPr="00697E3E">
        <w:rPr>
          <w:rFonts w:ascii="Arial" w:eastAsia="Times New Roman" w:hAnsi="Arial" w:cs="Arial"/>
          <w:lang w:val="sr-Latn-RS"/>
        </w:rPr>
        <w:t>L</w:t>
      </w:r>
      <w:r w:rsidRPr="00697E3E">
        <w:rPr>
          <w:rFonts w:ascii="Arial" w:eastAsia="Times New Roman" w:hAnsi="Arial" w:cs="Arial"/>
          <w:lang w:val="sr-Cyrl-RS"/>
        </w:rPr>
        <w:t>=160</w:t>
      </w:r>
      <w:r w:rsidRPr="00697E3E">
        <w:rPr>
          <w:rFonts w:ascii="Arial" w:eastAsia="Times New Roman" w:hAnsi="Arial" w:cs="Arial"/>
          <w:lang w:val="sr-Latn-RS"/>
        </w:rPr>
        <w:t>mm, KČ 10.9 )</w:t>
      </w: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Брезон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150 ( М12, </w:t>
      </w:r>
      <w:r w:rsidRPr="00697E3E">
        <w:rPr>
          <w:rFonts w:ascii="Arial" w:eastAsia="Times New Roman" w:hAnsi="Arial" w:cs="Arial"/>
          <w:lang w:val="sr-Latn-RS"/>
        </w:rPr>
        <w:t>L</w:t>
      </w:r>
      <w:r w:rsidRPr="00697E3E">
        <w:rPr>
          <w:rFonts w:ascii="Arial" w:eastAsia="Times New Roman" w:hAnsi="Arial" w:cs="Arial"/>
          <w:lang w:val="sr-Cyrl-RS"/>
        </w:rPr>
        <w:t>=195</w:t>
      </w:r>
      <w:r w:rsidRPr="00697E3E">
        <w:rPr>
          <w:rFonts w:ascii="Arial" w:eastAsia="Times New Roman" w:hAnsi="Arial" w:cs="Arial"/>
          <w:lang w:val="sr-Latn-RS"/>
        </w:rPr>
        <w:t>mm, KČ 10.9 )</w:t>
      </w: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Брезон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200 ( М14, </w:t>
      </w:r>
      <w:r w:rsidRPr="00697E3E">
        <w:rPr>
          <w:rFonts w:ascii="Arial" w:eastAsia="Times New Roman" w:hAnsi="Arial" w:cs="Arial"/>
          <w:lang w:val="sr-Latn-RS"/>
        </w:rPr>
        <w:t>L</w:t>
      </w:r>
      <w:r w:rsidRPr="00697E3E">
        <w:rPr>
          <w:rFonts w:ascii="Arial" w:eastAsia="Times New Roman" w:hAnsi="Arial" w:cs="Arial"/>
          <w:lang w:val="sr-Cyrl-RS"/>
        </w:rPr>
        <w:t>=230</w:t>
      </w:r>
      <w:r w:rsidRPr="00697E3E">
        <w:rPr>
          <w:rFonts w:ascii="Arial" w:eastAsia="Times New Roman" w:hAnsi="Arial" w:cs="Arial"/>
          <w:lang w:val="sr-Latn-RS"/>
        </w:rPr>
        <w:t>mm, KČ 10.9 )</w:t>
      </w:r>
    </w:p>
    <w:p w:rsidR="00697E3E" w:rsidRPr="00697E3E" w:rsidRDefault="00697E3E" w:rsidP="00697E3E">
      <w:pPr>
        <w:tabs>
          <w:tab w:val="right" w:pos="10255"/>
        </w:tabs>
        <w:spacing w:after="0" w:line="240" w:lineRule="auto"/>
        <w:jc w:val="both"/>
        <w:rPr>
          <w:rFonts w:ascii="Arial" w:eastAsia="Times New Roman" w:hAnsi="Arial" w:cs="Arial"/>
          <w:lang w:val="sr-Cyrl-RS"/>
        </w:rPr>
      </w:pPr>
      <w:r w:rsidRPr="00697E3E">
        <w:rPr>
          <w:rFonts w:ascii="Arial" w:eastAsia="Times New Roman" w:hAnsi="Arial" w:cs="Arial"/>
          <w:lang w:val="sr-Cyrl-RS"/>
        </w:rPr>
        <w:t xml:space="preserve">Брезон вентила </w:t>
      </w:r>
      <w:r w:rsidRPr="00697E3E">
        <w:rPr>
          <w:rFonts w:ascii="Arial" w:eastAsia="Times New Roman" w:hAnsi="Arial" w:cs="Arial"/>
          <w:lang w:val="sr-Latn-RS"/>
        </w:rPr>
        <w:t>DN</w:t>
      </w:r>
      <w:r w:rsidRPr="00697E3E">
        <w:rPr>
          <w:rFonts w:ascii="Arial" w:eastAsia="Times New Roman" w:hAnsi="Arial" w:cs="Arial"/>
          <w:lang w:val="sr-Cyrl-RS"/>
        </w:rPr>
        <w:t xml:space="preserve"> 250 ( М16, </w:t>
      </w:r>
      <w:r w:rsidRPr="00697E3E">
        <w:rPr>
          <w:rFonts w:ascii="Arial" w:eastAsia="Times New Roman" w:hAnsi="Arial" w:cs="Arial"/>
          <w:lang w:val="sr-Latn-RS"/>
        </w:rPr>
        <w:t>L</w:t>
      </w:r>
      <w:r w:rsidRPr="00697E3E">
        <w:rPr>
          <w:rFonts w:ascii="Arial" w:eastAsia="Times New Roman" w:hAnsi="Arial" w:cs="Arial"/>
          <w:lang w:val="sr-Cyrl-RS"/>
        </w:rPr>
        <w:t>=235</w:t>
      </w:r>
      <w:r w:rsidRPr="00697E3E">
        <w:rPr>
          <w:rFonts w:ascii="Arial" w:eastAsia="Times New Roman" w:hAnsi="Arial" w:cs="Arial"/>
          <w:lang w:val="sr-Latn-RS"/>
        </w:rPr>
        <w:t>mm, KČ 10.9 )</w:t>
      </w:r>
    </w:p>
    <w:p w:rsidR="00697E3E" w:rsidRPr="00697E3E" w:rsidRDefault="00697E3E" w:rsidP="00697E3E">
      <w:pPr>
        <w:tabs>
          <w:tab w:val="right" w:pos="10255"/>
        </w:tabs>
        <w:spacing w:after="0" w:line="240" w:lineRule="auto"/>
        <w:jc w:val="both"/>
        <w:rPr>
          <w:rFonts w:ascii="Arial" w:eastAsia="Times New Roman" w:hAnsi="Arial" w:cs="Arial"/>
          <w:lang w:val="sr-Cyrl-CS"/>
        </w:rPr>
      </w:pPr>
    </w:p>
    <w:p w:rsidR="00697E3E" w:rsidRPr="00697E3E" w:rsidRDefault="00697E3E" w:rsidP="00697E3E">
      <w:pPr>
        <w:tabs>
          <w:tab w:val="right" w:pos="10255"/>
        </w:tabs>
        <w:spacing w:after="0" w:line="240" w:lineRule="auto"/>
        <w:jc w:val="both"/>
        <w:rPr>
          <w:rFonts w:ascii="Arial" w:eastAsia="Times New Roman" w:hAnsi="Arial" w:cs="Arial"/>
          <w:lang w:val="sr-Latn-RS"/>
        </w:rPr>
      </w:pPr>
      <w:r w:rsidRPr="00697E3E">
        <w:rPr>
          <w:rFonts w:ascii="Arial" w:eastAsia="Times New Roman" w:hAnsi="Arial" w:cs="Arial"/>
          <w:lang w:val="sr-Cyrl-RS"/>
        </w:rPr>
        <w:t xml:space="preserve">Уз сваки брезон испоручити по две одговарајуће навртке, класе чврстоће 8, према стандарду </w:t>
      </w:r>
      <w:r w:rsidRPr="00697E3E">
        <w:rPr>
          <w:rFonts w:ascii="Arial" w:eastAsia="Times New Roman" w:hAnsi="Arial" w:cs="Arial"/>
          <w:lang w:val="sr-Latn-RS"/>
        </w:rPr>
        <w:t>DIN 934 ( JUS M.B1.601 )</w:t>
      </w:r>
    </w:p>
    <w:p w:rsidR="002E1E54" w:rsidRPr="002E1E54" w:rsidRDefault="002E1E54" w:rsidP="002E1E54">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2E1E54">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r w:rsidRPr="00071E7B">
        <w:rPr>
          <w:rFonts w:ascii="Arial" w:eastAsia="Times New Roman" w:hAnsi="Arial" w:cs="Arial"/>
          <w:b/>
          <w:bCs/>
          <w:kern w:val="32"/>
        </w:rPr>
        <w:t>.  Место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97764B" w:rsidRDefault="0097764B"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97764B" w:rsidRPr="0097764B" w:rsidRDefault="0097764B" w:rsidP="00327718">
      <w:pPr>
        <w:spacing w:after="0" w:line="240" w:lineRule="auto"/>
        <w:rPr>
          <w:rFonts w:ascii="Arial" w:eastAsia="Calibri" w:hAnsi="Arial" w:cs="Arial"/>
          <w:lang w:val="sr-Cyrl-RS" w:eastAsia="zh-CN"/>
        </w:rPr>
      </w:pPr>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lastRenderedPageBreak/>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2E1E54" w:rsidRDefault="00D8219F" w:rsidP="002E1E54">
      <w:pPr>
        <w:autoSpaceDE w:val="0"/>
        <w:autoSpaceDN w:val="0"/>
        <w:adjustRightInd w:val="0"/>
        <w:spacing w:after="0" w:line="240" w:lineRule="auto"/>
        <w:contextualSpacing/>
        <w:jc w:val="both"/>
        <w:rPr>
          <w:rFonts w:ascii="Arial" w:eastAsia="Calibri" w:hAnsi="Arial" w:cs="Arial"/>
          <w:lang w:val="sr-Cyrl-RS"/>
        </w:rPr>
      </w:pPr>
      <w:r w:rsidRPr="00071E7B">
        <w:rPr>
          <w:rFonts w:ascii="Arial" w:hAnsi="Arial" w:cs="Arial"/>
          <w:lang w:val="sr-Cyrl-RS"/>
        </w:rPr>
        <w:t>•</w:t>
      </w:r>
      <w:r w:rsidRPr="00071E7B">
        <w:rPr>
          <w:rFonts w:ascii="Arial" w:hAnsi="Arial" w:cs="Arial"/>
          <w:lang w:val="sr-Cyrl-RS"/>
        </w:rPr>
        <w:tab/>
      </w:r>
      <w:r w:rsidR="002E1E54" w:rsidRPr="00D8219F">
        <w:rPr>
          <w:rFonts w:ascii="Arial" w:eastAsia="Times New Roman" w:hAnsi="Arial" w:cs="Arial"/>
          <w:lang w:val="ru-RU"/>
        </w:rPr>
        <w:t>да ли су добра испоручена у оригиналном паковању</w:t>
      </w:r>
    </w:p>
    <w:p w:rsidR="00697E3E" w:rsidRDefault="00697E3E" w:rsidP="00C3100B">
      <w:pPr>
        <w:autoSpaceDE w:val="0"/>
        <w:autoSpaceDN w:val="0"/>
        <w:adjustRightInd w:val="0"/>
        <w:spacing w:after="0" w:line="240" w:lineRule="auto"/>
        <w:jc w:val="both"/>
        <w:rPr>
          <w:rFonts w:ascii="Arial" w:eastAsia="Calibri" w:hAnsi="Arial" w:cs="Arial"/>
          <w:lang w:val="sr-Latn-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697E3E" w:rsidRDefault="00697E3E" w:rsidP="00430ECB">
      <w:pPr>
        <w:autoSpaceDE w:val="0"/>
        <w:autoSpaceDN w:val="0"/>
        <w:adjustRightInd w:val="0"/>
        <w:spacing w:after="0" w:line="240" w:lineRule="auto"/>
        <w:jc w:val="both"/>
        <w:rPr>
          <w:rFonts w:ascii="Arial" w:eastAsia="Calibri" w:hAnsi="Arial" w:cs="Arial"/>
          <w:lang w:val="sr-Latn-RS"/>
        </w:rPr>
      </w:pPr>
    </w:p>
    <w:p w:rsidR="00327718" w:rsidRDefault="00A24989" w:rsidP="00430ECB">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 xml:space="preserve">испоруке.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97764B" w:rsidRDefault="0097764B" w:rsidP="00C819C6">
      <w:pPr>
        <w:spacing w:after="0" w:line="240" w:lineRule="auto"/>
        <w:jc w:val="both"/>
        <w:rPr>
          <w:rFonts w:ascii="Arial" w:eastAsia="Times New Roman" w:hAnsi="Arial" w:cs="Arial"/>
          <w:lang w:val="sr-Cyrl-RS" w:eastAsia="zh-CN"/>
        </w:rPr>
      </w:pPr>
    </w:p>
    <w:p w:rsidR="0097764B" w:rsidRPr="0097764B" w:rsidRDefault="0097764B" w:rsidP="00C819C6">
      <w:pPr>
        <w:spacing w:after="0" w:line="240" w:lineRule="auto"/>
        <w:jc w:val="both"/>
        <w:rPr>
          <w:rFonts w:ascii="Arial" w:eastAsia="Times New Roman" w:hAnsi="Arial" w:cs="Arial"/>
          <w:b/>
          <w:lang w:val="sr-Cyrl-RS" w:eastAsia="zh-CN"/>
        </w:rPr>
      </w:pPr>
      <w:r w:rsidRPr="0097764B">
        <w:rPr>
          <w:rFonts w:ascii="Arial" w:eastAsia="Times New Roman" w:hAnsi="Arial" w:cs="Arial"/>
          <w:b/>
          <w:lang w:val="sr-Cyrl-RS" w:eastAsia="zh-CN"/>
        </w:rPr>
        <w:t>3.7. Посета објекту</w:t>
      </w:r>
    </w:p>
    <w:p w:rsidR="0097764B" w:rsidRDefault="0097764B" w:rsidP="00C819C6">
      <w:pPr>
        <w:spacing w:after="0" w:line="240" w:lineRule="auto"/>
        <w:jc w:val="both"/>
        <w:rPr>
          <w:rFonts w:ascii="Arial" w:eastAsia="TimesNewRomanPSMT" w:hAnsi="Arial" w:cs="Arial"/>
          <w:bCs/>
          <w:u w:val="single"/>
          <w:lang w:val="sr-Cyrl-RS"/>
        </w:rPr>
      </w:pPr>
      <w:r>
        <w:rPr>
          <w:rFonts w:ascii="Arial" w:eastAsia="Times New Roman" w:hAnsi="Arial" w:cs="Arial"/>
          <w:lang w:val="sr-Cyrl-RS" w:eastAsia="zh-CN"/>
        </w:rPr>
        <w:t>Заинтересовани понуђачи могу извршити</w:t>
      </w:r>
      <w:r w:rsidRPr="0097764B">
        <w:rPr>
          <w:rFonts w:ascii="Arial" w:eastAsia="Times New Roman" w:hAnsi="Arial" w:cs="Arial"/>
          <w:lang w:val="sr-Latn-CS"/>
        </w:rPr>
        <w:t xml:space="preserve"> посету  TEНT-</w:t>
      </w:r>
      <w:r>
        <w:rPr>
          <w:rFonts w:ascii="Arial" w:eastAsia="Times New Roman" w:hAnsi="Arial" w:cs="Arial"/>
          <w:lang w:val="sr-Cyrl-RS"/>
        </w:rPr>
        <w:t>у</w:t>
      </w:r>
      <w:r>
        <w:rPr>
          <w:rFonts w:ascii="Arial" w:eastAsia="Times New Roman" w:hAnsi="Arial" w:cs="Arial"/>
          <w:lang w:val="sr-Latn-CS"/>
        </w:rPr>
        <w:t xml:space="preserve"> Б</w:t>
      </w:r>
      <w:r w:rsidRPr="0097764B">
        <w:rPr>
          <w:rFonts w:ascii="Arial" w:eastAsia="Times New Roman" w:hAnsi="Arial" w:cs="Arial"/>
          <w:lang w:val="sr-Latn-CS"/>
        </w:rPr>
        <w:t xml:space="preserve"> у циљу и сагледавања </w:t>
      </w:r>
      <w:r>
        <w:rPr>
          <w:rFonts w:ascii="Arial" w:eastAsia="Times New Roman" w:hAnsi="Arial" w:cs="Arial"/>
          <w:lang w:val="sr-Cyrl-RS"/>
        </w:rPr>
        <w:t>предмета набавке и преузимања узорака за израду вођица</w:t>
      </w:r>
      <w:r w:rsidRPr="0097764B">
        <w:rPr>
          <w:rFonts w:ascii="Arial" w:eastAsia="TimesNewRomanPSMT" w:hAnsi="Arial" w:cs="Arial"/>
          <w:bCs/>
          <w:lang w:val="sr-Cyrl-RS" w:eastAsia="x-none"/>
        </w:rPr>
        <w:t>. Особ</w:t>
      </w:r>
      <w:r>
        <w:rPr>
          <w:rFonts w:ascii="Arial" w:eastAsia="TimesNewRomanPSMT" w:hAnsi="Arial" w:cs="Arial"/>
          <w:bCs/>
          <w:lang w:val="sr-Cyrl-RS" w:eastAsia="x-none"/>
        </w:rPr>
        <w:t>а</w:t>
      </w:r>
      <w:r w:rsidRPr="0097764B">
        <w:rPr>
          <w:rFonts w:ascii="Arial" w:eastAsia="TimesNewRomanPSMT" w:hAnsi="Arial" w:cs="Arial"/>
          <w:bCs/>
          <w:lang w:val="sr-Cyrl-RS" w:eastAsia="x-none"/>
        </w:rPr>
        <w:t xml:space="preserve"> за контакт ради заказивања посете </w:t>
      </w:r>
      <w:r>
        <w:rPr>
          <w:rFonts w:ascii="Arial" w:eastAsia="TimesNewRomanPSMT" w:hAnsi="Arial" w:cs="Arial"/>
          <w:bCs/>
          <w:lang w:val="sr-Cyrl-RS" w:eastAsia="x-none"/>
        </w:rPr>
        <w:t xml:space="preserve">је </w:t>
      </w:r>
      <w:r w:rsidRPr="0097764B">
        <w:rPr>
          <w:rFonts w:ascii="Arial" w:eastAsia="TimesNewRomanPSMT" w:hAnsi="Arial" w:cs="Arial"/>
          <w:bCs/>
          <w:lang w:val="sr-Cyrl-RS" w:eastAsia="x-none"/>
        </w:rPr>
        <w:t xml:space="preserve">инж. </w:t>
      </w:r>
      <w:r>
        <w:rPr>
          <w:rFonts w:ascii="Arial" w:eastAsia="Calibri" w:hAnsi="Arial" w:cs="Arial"/>
          <w:lang w:val="sr-Cyrl-RS" w:eastAsia="x-none"/>
        </w:rPr>
        <w:t>Стаменко Јовановић</w:t>
      </w:r>
      <w:r w:rsidRPr="0097764B">
        <w:rPr>
          <w:rFonts w:ascii="Arial" w:eastAsia="Calibri" w:hAnsi="Arial" w:cs="Arial"/>
          <w:lang w:val="x-none" w:eastAsia="x-none"/>
        </w:rPr>
        <w:t xml:space="preserve">, </w:t>
      </w:r>
      <w:r w:rsidRPr="0097764B">
        <w:rPr>
          <w:rFonts w:ascii="Arial" w:eastAsia="Calibri" w:hAnsi="Arial" w:cs="Arial"/>
          <w:lang w:val="sr-Cyrl-RS" w:eastAsia="x-none"/>
        </w:rPr>
        <w:t>е-</w:t>
      </w:r>
      <w:r w:rsidRPr="0097764B">
        <w:rPr>
          <w:rFonts w:ascii="Arial" w:eastAsia="Calibri" w:hAnsi="Arial" w:cs="Arial"/>
          <w:lang w:val="x-none" w:eastAsia="x-none"/>
        </w:rPr>
        <w:t>mail</w:t>
      </w:r>
      <w:r w:rsidRPr="0097764B">
        <w:rPr>
          <w:rFonts w:ascii="Arial" w:eastAsia="Calibri" w:hAnsi="Arial" w:cs="Arial"/>
          <w:lang w:val="sr-Cyrl-RS" w:eastAsia="x-none"/>
        </w:rPr>
        <w:t xml:space="preserve">: </w:t>
      </w:r>
      <w:hyperlink r:id="rId13" w:history="1">
        <w:r w:rsidRPr="0097764B">
          <w:t xml:space="preserve"> </w:t>
        </w:r>
        <w:r w:rsidRPr="0097764B">
          <w:rPr>
            <w:rFonts w:ascii="Arial" w:eastAsia="TimesNewRomanPSMT" w:hAnsi="Arial" w:cs="Times New Roman"/>
            <w:color w:val="0000FF"/>
            <w:u w:val="single"/>
          </w:rPr>
          <w:t xml:space="preserve">stamenko.jovanovic </w:t>
        </w:r>
        <w:r w:rsidRPr="0097764B">
          <w:rPr>
            <w:rFonts w:ascii="Arial" w:eastAsia="TimesNewRomanPSMT" w:hAnsi="Arial" w:cs="Times New Roman"/>
            <w:color w:val="0000FF"/>
            <w:u w:val="single"/>
            <w:lang w:val="sr-Latn-RS"/>
          </w:rPr>
          <w:t>@eps.rs</w:t>
        </w:r>
      </w:hyperlink>
      <w:r>
        <w:rPr>
          <w:rFonts w:ascii="Arial" w:eastAsia="TimesNewRomanPSMT" w:hAnsi="Arial" w:cs="Times New Roman"/>
          <w:color w:val="0000FF"/>
          <w:u w:val="single"/>
          <w:lang w:val="sr-Cyrl-RS"/>
        </w:rPr>
        <w:t>.</w:t>
      </w:r>
      <w:r w:rsidRPr="0097764B">
        <w:rPr>
          <w:rFonts w:ascii="Arial" w:eastAsia="TimesNewRomanPSMT" w:hAnsi="Arial" w:cs="Arial"/>
          <w:bCs/>
          <w:u w:val="single"/>
          <w:lang w:val="sr-Cyrl-RS"/>
        </w:rPr>
        <w:t xml:space="preserve"> </w:t>
      </w:r>
    </w:p>
    <w:p w:rsidR="0097764B" w:rsidRDefault="0097764B" w:rsidP="00C819C6">
      <w:pPr>
        <w:spacing w:after="0" w:line="240" w:lineRule="auto"/>
        <w:jc w:val="both"/>
        <w:rPr>
          <w:rFonts w:ascii="Arial" w:eastAsia="Times New Roman" w:hAnsi="Arial" w:cs="Arial"/>
          <w:lang w:val="sr-Cyrl-RS" w:eastAsia="zh-CN"/>
        </w:rPr>
      </w:pPr>
    </w:p>
    <w:p w:rsidR="00612363" w:rsidRDefault="002E1E54" w:rsidP="00430ECB">
      <w:pPr>
        <w:keepNext/>
        <w:spacing w:before="80" w:after="0" w:line="240" w:lineRule="auto"/>
        <w:outlineLvl w:val="0"/>
        <w:rPr>
          <w:rFonts w:ascii="Arial" w:eastAsia="Times New Roman" w:hAnsi="Arial"/>
          <w:b/>
          <w:lang w:val="sr-Cyrl-CS" w:eastAsia="ar-SA"/>
        </w:rPr>
      </w:pPr>
      <w:r w:rsidRPr="002E1E54">
        <w:rPr>
          <w:rFonts w:ascii="Arial" w:eastAsia="Times New Roman" w:hAnsi="Arial"/>
          <w:b/>
          <w:lang w:val="sr-Cyrl-CS" w:eastAsia="ar-SA"/>
        </w:rPr>
        <w:t>3.</w:t>
      </w:r>
      <w:r w:rsidR="0097764B">
        <w:rPr>
          <w:rFonts w:ascii="Arial" w:eastAsia="Times New Roman" w:hAnsi="Arial"/>
          <w:b/>
          <w:lang w:val="sr-Cyrl-CS" w:eastAsia="ar-SA"/>
        </w:rPr>
        <w:t>8</w:t>
      </w:r>
      <w:r w:rsidRPr="002E1E54">
        <w:rPr>
          <w:rFonts w:ascii="Arial" w:eastAsia="Times New Roman" w:hAnsi="Arial"/>
          <w:b/>
          <w:lang w:val="sr-Cyrl-CS" w:eastAsia="ar-SA"/>
        </w:rPr>
        <w:t xml:space="preserve">. </w:t>
      </w:r>
      <w:r w:rsidRPr="00430ECB">
        <w:rPr>
          <w:rFonts w:ascii="Arial" w:eastAsia="Times New Roman" w:hAnsi="Arial" w:cs="Arial"/>
          <w:b/>
          <w:bCs/>
          <w:kern w:val="32"/>
        </w:rPr>
        <w:t>Цртежи</w:t>
      </w:r>
    </w:p>
    <w:p w:rsidR="00382888" w:rsidRPr="00430ECB" w:rsidRDefault="00612363" w:rsidP="00612363">
      <w:pPr>
        <w:spacing w:after="0" w:line="240" w:lineRule="auto"/>
        <w:jc w:val="both"/>
        <w:rPr>
          <w:rFonts w:ascii="Arial" w:eastAsia="TimesNewRomanPSMT" w:hAnsi="Arial" w:cs="Arial"/>
          <w:bCs/>
          <w:lang w:val="sr-Cyrl-CS" w:eastAsia="hr-HR"/>
        </w:rPr>
      </w:pPr>
      <w:r w:rsidRPr="00430ECB">
        <w:rPr>
          <w:rFonts w:ascii="Arial" w:eastAsia="TimesNewRomanPSMT" w:hAnsi="Arial" w:cs="Arial"/>
          <w:bCs/>
          <w:lang w:val="sr-Cyrl-CS" w:eastAsia="hr-HR"/>
        </w:rPr>
        <w:t xml:space="preserve">Због величине докумената </w:t>
      </w:r>
      <w:r w:rsidR="0097764B">
        <w:rPr>
          <w:rFonts w:ascii="Arial" w:eastAsia="TimesNewRomanPSMT" w:hAnsi="Arial" w:cs="Arial"/>
          <w:bCs/>
          <w:lang w:val="sr-Cyrl-CS" w:eastAsia="hr-HR"/>
        </w:rPr>
        <w:t xml:space="preserve">и прегледности </w:t>
      </w:r>
      <w:r w:rsidRPr="00430ECB">
        <w:rPr>
          <w:rFonts w:ascii="Arial" w:eastAsia="TimesNewRomanPSMT" w:hAnsi="Arial" w:cs="Arial"/>
          <w:bCs/>
          <w:lang w:val="sr-Cyrl-CS" w:eastAsia="hr-HR"/>
        </w:rPr>
        <w:t>цртежи се налазе и објављују у одвојеном делу конкурне документације</w:t>
      </w:r>
    </w:p>
    <w:p w:rsidR="00612363" w:rsidRPr="00430ECB" w:rsidRDefault="00430ECB" w:rsidP="00612363">
      <w:pPr>
        <w:tabs>
          <w:tab w:val="center" w:pos="4320"/>
          <w:tab w:val="right" w:pos="8640"/>
        </w:tabs>
        <w:spacing w:after="0" w:line="240" w:lineRule="auto"/>
        <w:jc w:val="both"/>
        <w:rPr>
          <w:rFonts w:ascii="Arial" w:eastAsia="Times New Roman" w:hAnsi="Arial" w:cs="Times New Roman"/>
          <w:lang w:val="sr-Cyrl-RS" w:eastAsia="ar-SA"/>
        </w:rPr>
      </w:pPr>
      <w:r w:rsidRPr="00430ECB">
        <w:rPr>
          <w:rFonts w:ascii="Arial" w:eastAsia="Times New Roman" w:hAnsi="Arial" w:cs="Times New Roman"/>
          <w:lang w:val="sr-Cyrl-RS" w:eastAsia="ar-SA"/>
        </w:rPr>
        <w:t>Списак цртежа:</w:t>
      </w:r>
    </w:p>
    <w:tbl>
      <w:tblPr>
        <w:tblW w:w="8138" w:type="dxa"/>
        <w:tblInd w:w="250" w:type="dxa"/>
        <w:tblLook w:val="01E0" w:firstRow="1" w:lastRow="1" w:firstColumn="1" w:lastColumn="1" w:noHBand="0" w:noVBand="0"/>
      </w:tblPr>
      <w:tblGrid>
        <w:gridCol w:w="1055"/>
        <w:gridCol w:w="7083"/>
      </w:tblGrid>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1.</w:t>
            </w:r>
          </w:p>
        </w:tc>
        <w:tc>
          <w:tcPr>
            <w:tcW w:w="7083" w:type="dxa"/>
          </w:tcPr>
          <w:p w:rsidR="00612363" w:rsidRPr="00612363" w:rsidRDefault="00697E3E" w:rsidP="00C6137B">
            <w:pPr>
              <w:tabs>
                <w:tab w:val="left" w:pos="360"/>
                <w:tab w:val="left" w:pos="567"/>
                <w:tab w:val="right" w:leader="dot" w:pos="9639"/>
              </w:tabs>
              <w:spacing w:before="120" w:after="0" w:line="240" w:lineRule="auto"/>
              <w:jc w:val="both"/>
              <w:rPr>
                <w:rFonts w:ascii="Arial" w:eastAsia="Times New Roman" w:hAnsi="Arial" w:cs="Arial"/>
              </w:rPr>
            </w:pPr>
            <w:r>
              <w:rPr>
                <w:rFonts w:ascii="Arial" w:eastAsia="Times New Roman" w:hAnsi="Arial" w:cs="Arial"/>
                <w:lang w:val="sr-Cyrl-RS"/>
              </w:rPr>
              <w:t xml:space="preserve">Чаура </w:t>
            </w:r>
            <w:r>
              <w:rPr>
                <w:rFonts w:ascii="Arial" w:eastAsia="Times New Roman" w:hAnsi="Arial" w:cs="Arial"/>
                <w:lang w:val="sr-Latn-RS"/>
              </w:rPr>
              <w:t>DN100</w:t>
            </w:r>
            <w:r w:rsidR="00612363" w:rsidRPr="00612363">
              <w:rPr>
                <w:rFonts w:ascii="Arial" w:eastAsia="Times New Roman" w:hAnsi="Arial" w:cs="Arial"/>
                <w:lang w:val="sr-Cyrl-CS"/>
              </w:rPr>
              <w:t xml:space="preserve"> </w:t>
            </w:r>
          </w:p>
        </w:tc>
      </w:tr>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2.</w:t>
            </w:r>
          </w:p>
        </w:tc>
        <w:tc>
          <w:tcPr>
            <w:tcW w:w="7083" w:type="dxa"/>
          </w:tcPr>
          <w:p w:rsidR="00612363" w:rsidRPr="00697E3E" w:rsidRDefault="00065508" w:rsidP="00C6137B">
            <w:pPr>
              <w:tabs>
                <w:tab w:val="left" w:pos="317"/>
                <w:tab w:val="left" w:pos="360"/>
                <w:tab w:val="right" w:leader="dot" w:pos="9639"/>
              </w:tabs>
              <w:spacing w:before="120" w:after="0" w:line="240" w:lineRule="auto"/>
              <w:jc w:val="both"/>
              <w:rPr>
                <w:rFonts w:ascii="Arial" w:eastAsia="Times New Roman" w:hAnsi="Arial" w:cs="Arial"/>
                <w:lang w:val="sr-Cyrl-RS"/>
              </w:rPr>
            </w:pPr>
            <w:r w:rsidRPr="00065508">
              <w:rPr>
                <w:rFonts w:ascii="Arial" w:eastAsia="Times New Roman" w:hAnsi="Arial" w:cs="Arial"/>
                <w:lang w:val="sr-Cyrl-CS"/>
              </w:rPr>
              <w:t>Заптивна</w:t>
            </w:r>
            <w:r w:rsidR="00DF242C" w:rsidRPr="00065508">
              <w:rPr>
                <w:rFonts w:ascii="Arial" w:eastAsia="Times New Roman" w:hAnsi="Arial" w:cs="Arial"/>
                <w:lang w:val="sr-Cyrl-CS"/>
              </w:rPr>
              <w:t xml:space="preserve"> </w:t>
            </w:r>
            <w:r w:rsidR="00697E3E" w:rsidRPr="00065508">
              <w:rPr>
                <w:rFonts w:ascii="Arial" w:eastAsia="Times New Roman" w:hAnsi="Arial" w:cs="Arial"/>
                <w:lang w:val="sr-Cyrl-CS"/>
              </w:rPr>
              <w:t xml:space="preserve">чаура вентила </w:t>
            </w:r>
            <w:r w:rsidR="00612363" w:rsidRPr="00065508">
              <w:rPr>
                <w:rFonts w:ascii="Arial" w:eastAsia="Times New Roman" w:hAnsi="Arial" w:cs="Arial"/>
                <w:lang w:val="sr-Cyrl-CS"/>
              </w:rPr>
              <w:t xml:space="preserve"> </w:t>
            </w:r>
            <w:r w:rsidR="00697E3E" w:rsidRPr="00065508">
              <w:rPr>
                <w:rFonts w:ascii="Arial" w:eastAsia="Times New Roman" w:hAnsi="Arial" w:cs="Arial"/>
                <w:lang w:val="sr-Latn-RS"/>
              </w:rPr>
              <w:t>DN100</w:t>
            </w:r>
          </w:p>
        </w:tc>
      </w:tr>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3.</w:t>
            </w:r>
          </w:p>
        </w:tc>
        <w:tc>
          <w:tcPr>
            <w:tcW w:w="7083" w:type="dxa"/>
          </w:tcPr>
          <w:p w:rsidR="00612363" w:rsidRPr="00612363" w:rsidRDefault="00697E3E" w:rsidP="00C6137B">
            <w:pPr>
              <w:tabs>
                <w:tab w:val="left" w:pos="317"/>
                <w:tab w:val="left" w:pos="360"/>
                <w:tab w:val="right" w:leader="dot" w:pos="9639"/>
              </w:tabs>
              <w:spacing w:before="120" w:after="0" w:line="240" w:lineRule="auto"/>
              <w:jc w:val="both"/>
              <w:rPr>
                <w:rFonts w:ascii="Arial" w:eastAsia="Times New Roman" w:hAnsi="Arial" w:cs="Arial"/>
              </w:rPr>
            </w:pPr>
            <w:r>
              <w:rPr>
                <w:rFonts w:ascii="Arial" w:eastAsia="Times New Roman" w:hAnsi="Arial" w:cs="Arial"/>
                <w:lang w:val="sr-Cyrl-CS"/>
              </w:rPr>
              <w:t xml:space="preserve">Носећа чаура вентила </w:t>
            </w:r>
            <w:r w:rsidRPr="00612363">
              <w:rPr>
                <w:rFonts w:ascii="Arial" w:eastAsia="Times New Roman" w:hAnsi="Arial" w:cs="Arial"/>
                <w:lang w:val="sr-Cyrl-CS"/>
              </w:rPr>
              <w:t xml:space="preserve"> </w:t>
            </w:r>
            <w:r>
              <w:rPr>
                <w:rFonts w:ascii="Arial" w:eastAsia="Times New Roman" w:hAnsi="Arial" w:cs="Arial"/>
                <w:lang w:val="sr-Latn-RS"/>
              </w:rPr>
              <w:t>DN100</w:t>
            </w:r>
          </w:p>
        </w:tc>
      </w:tr>
      <w:tr w:rsidR="00430ECB" w:rsidRPr="00612363" w:rsidTr="00430ECB">
        <w:tc>
          <w:tcPr>
            <w:tcW w:w="1055" w:type="dxa"/>
          </w:tcPr>
          <w:p w:rsidR="00430ECB" w:rsidRPr="00430ECB" w:rsidRDefault="00430ECB" w:rsidP="00612363">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4.</w:t>
            </w:r>
          </w:p>
        </w:tc>
        <w:tc>
          <w:tcPr>
            <w:tcW w:w="7083" w:type="dxa"/>
          </w:tcPr>
          <w:p w:rsidR="00430ECB" w:rsidRDefault="00697E3E" w:rsidP="00697E3E">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 xml:space="preserve">Чаура вентила </w:t>
            </w:r>
            <w:r w:rsidRPr="00612363">
              <w:rPr>
                <w:rFonts w:ascii="Arial" w:eastAsia="Times New Roman" w:hAnsi="Arial" w:cs="Arial"/>
                <w:lang w:val="sr-Cyrl-CS"/>
              </w:rPr>
              <w:t xml:space="preserve"> </w:t>
            </w:r>
            <w:r>
              <w:rPr>
                <w:rFonts w:ascii="Arial" w:eastAsia="Times New Roman" w:hAnsi="Arial" w:cs="Arial"/>
                <w:lang w:val="sr-Latn-RS"/>
              </w:rPr>
              <w:t>DN</w:t>
            </w:r>
            <w:r>
              <w:rPr>
                <w:rFonts w:ascii="Arial" w:eastAsia="Times New Roman" w:hAnsi="Arial" w:cs="Arial"/>
                <w:lang w:val="sr-Cyrl-RS"/>
              </w:rPr>
              <w:t>250</w:t>
            </w:r>
          </w:p>
        </w:tc>
      </w:tr>
      <w:tr w:rsidR="00430ECB" w:rsidRPr="00612363" w:rsidTr="00430ECB">
        <w:tc>
          <w:tcPr>
            <w:tcW w:w="1055" w:type="dxa"/>
          </w:tcPr>
          <w:p w:rsidR="00430ECB" w:rsidRPr="00430ECB" w:rsidRDefault="00430ECB" w:rsidP="00612363">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5.</w:t>
            </w:r>
          </w:p>
        </w:tc>
        <w:tc>
          <w:tcPr>
            <w:tcW w:w="7083" w:type="dxa"/>
          </w:tcPr>
          <w:p w:rsidR="00430ECB" w:rsidRDefault="00697E3E" w:rsidP="00697E3E">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 xml:space="preserve">Заптивна чаура вентила </w:t>
            </w:r>
            <w:r w:rsidRPr="00612363">
              <w:rPr>
                <w:rFonts w:ascii="Arial" w:eastAsia="Times New Roman" w:hAnsi="Arial" w:cs="Arial"/>
                <w:lang w:val="sr-Cyrl-CS"/>
              </w:rPr>
              <w:t xml:space="preserve"> </w:t>
            </w:r>
            <w:r>
              <w:rPr>
                <w:rFonts w:ascii="Arial" w:eastAsia="Times New Roman" w:hAnsi="Arial" w:cs="Arial"/>
                <w:lang w:val="sr-Latn-RS"/>
              </w:rPr>
              <w:t>DN</w:t>
            </w:r>
            <w:r>
              <w:rPr>
                <w:rFonts w:ascii="Arial" w:eastAsia="Times New Roman" w:hAnsi="Arial" w:cs="Arial"/>
                <w:lang w:val="sr-Cyrl-RS"/>
              </w:rPr>
              <w:t>250</w:t>
            </w:r>
          </w:p>
        </w:tc>
      </w:tr>
      <w:tr w:rsidR="00697E3E" w:rsidRPr="00612363" w:rsidTr="00430ECB">
        <w:tc>
          <w:tcPr>
            <w:tcW w:w="1055" w:type="dxa"/>
          </w:tcPr>
          <w:p w:rsidR="00697E3E" w:rsidRPr="00697E3E" w:rsidRDefault="00697E3E" w:rsidP="00612363">
            <w:pPr>
              <w:tabs>
                <w:tab w:val="left" w:pos="360"/>
                <w:tab w:val="left" w:pos="567"/>
                <w:tab w:val="right" w:leader="dot" w:pos="9639"/>
              </w:tabs>
              <w:spacing w:before="120" w:after="0" w:line="240" w:lineRule="auto"/>
              <w:jc w:val="center"/>
              <w:rPr>
                <w:rFonts w:ascii="Arial" w:eastAsia="Times New Roman" w:hAnsi="Arial" w:cs="Arial"/>
                <w:lang w:val="sr-Latn-RS"/>
              </w:rPr>
            </w:pPr>
            <w:r>
              <w:rPr>
                <w:rFonts w:ascii="Arial" w:eastAsia="Times New Roman" w:hAnsi="Arial" w:cs="Arial"/>
                <w:lang w:val="sr-Latn-RS"/>
              </w:rPr>
              <w:t>6.</w:t>
            </w:r>
          </w:p>
        </w:tc>
        <w:tc>
          <w:tcPr>
            <w:tcW w:w="7083" w:type="dxa"/>
          </w:tcPr>
          <w:p w:rsidR="00697E3E" w:rsidRDefault="00DF242C" w:rsidP="00DF242C">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 xml:space="preserve">Носећа чаура вентила </w:t>
            </w:r>
            <w:r w:rsidRPr="00612363">
              <w:rPr>
                <w:rFonts w:ascii="Arial" w:eastAsia="Times New Roman" w:hAnsi="Arial" w:cs="Arial"/>
                <w:lang w:val="sr-Cyrl-CS"/>
              </w:rPr>
              <w:t xml:space="preserve"> </w:t>
            </w:r>
            <w:r>
              <w:rPr>
                <w:rFonts w:ascii="Arial" w:eastAsia="Times New Roman" w:hAnsi="Arial" w:cs="Arial"/>
                <w:lang w:val="sr-Latn-RS"/>
              </w:rPr>
              <w:t>DN</w:t>
            </w:r>
            <w:r>
              <w:rPr>
                <w:rFonts w:ascii="Arial" w:eastAsia="Times New Roman" w:hAnsi="Arial" w:cs="Arial"/>
                <w:lang w:val="sr-Cyrl-RS"/>
              </w:rPr>
              <w:t>250</w:t>
            </w:r>
          </w:p>
        </w:tc>
      </w:tr>
      <w:tr w:rsidR="00697E3E" w:rsidRPr="00612363" w:rsidTr="00430ECB">
        <w:tc>
          <w:tcPr>
            <w:tcW w:w="1055" w:type="dxa"/>
          </w:tcPr>
          <w:p w:rsidR="00697E3E" w:rsidRPr="00697E3E" w:rsidRDefault="00697E3E" w:rsidP="00612363">
            <w:pPr>
              <w:tabs>
                <w:tab w:val="left" w:pos="360"/>
                <w:tab w:val="left" w:pos="567"/>
                <w:tab w:val="right" w:leader="dot" w:pos="9639"/>
              </w:tabs>
              <w:spacing w:before="120" w:after="0" w:line="240" w:lineRule="auto"/>
              <w:jc w:val="center"/>
              <w:rPr>
                <w:rFonts w:ascii="Arial" w:eastAsia="Times New Roman" w:hAnsi="Arial" w:cs="Arial"/>
                <w:lang w:val="sr-Latn-RS"/>
              </w:rPr>
            </w:pPr>
            <w:r>
              <w:rPr>
                <w:rFonts w:ascii="Arial" w:eastAsia="Times New Roman" w:hAnsi="Arial" w:cs="Arial"/>
                <w:lang w:val="sr-Latn-RS"/>
              </w:rPr>
              <w:t>7.</w:t>
            </w:r>
          </w:p>
        </w:tc>
        <w:tc>
          <w:tcPr>
            <w:tcW w:w="7083" w:type="dxa"/>
          </w:tcPr>
          <w:p w:rsidR="00697E3E" w:rsidRDefault="00DF242C" w:rsidP="00C6137B">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Вођице</w:t>
            </w:r>
          </w:p>
        </w:tc>
      </w:tr>
    </w:tbl>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204C66">
        <w:trPr>
          <w:trHeight w:val="4623"/>
          <w:jc w:val="center"/>
        </w:trPr>
        <w:tc>
          <w:tcPr>
            <w:tcW w:w="694" w:type="dxa"/>
            <w:vAlign w:val="center"/>
          </w:tcPr>
          <w:p w:rsidR="0070645D" w:rsidRPr="0067523A" w:rsidRDefault="00DF242C" w:rsidP="00A078D4">
            <w:pPr>
              <w:spacing w:after="0"/>
              <w:jc w:val="center"/>
              <w:rPr>
                <w:rFonts w:cs="Arial"/>
              </w:rPr>
            </w:pPr>
            <w:r>
              <w:rPr>
                <w:rFonts w:cs="Arial"/>
                <w:lang w:val="sr-Cyrl-RS"/>
              </w:rPr>
              <w:t>5</w:t>
            </w:r>
            <w:r w:rsidR="0070645D" w:rsidRPr="0067523A">
              <w:rPr>
                <w:rFonts w:cs="Arial"/>
              </w:rPr>
              <w:t>.</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Технички капацитет</w:t>
            </w:r>
          </w:p>
          <w:p w:rsidR="000720BA" w:rsidRPr="000720BA" w:rsidRDefault="000720BA" w:rsidP="000720BA">
            <w:pPr>
              <w:spacing w:after="0" w:line="240" w:lineRule="auto"/>
              <w:jc w:val="both"/>
              <w:rPr>
                <w:rFonts w:ascii="Arial" w:eastAsia="Times New Roman" w:hAnsi="Arial" w:cs="Arial"/>
              </w:rPr>
            </w:pPr>
            <w:r w:rsidRPr="000720BA">
              <w:rPr>
                <w:rFonts w:ascii="Arial" w:eastAsia="Times New Roman" w:hAnsi="Arial" w:cs="Arial"/>
                <w:lang w:val="ru-RU" w:eastAsia="sr-Latn-CS"/>
              </w:rPr>
              <w:t xml:space="preserve">Понуђач располаже довољним </w:t>
            </w:r>
            <w:r w:rsidRPr="000720BA">
              <w:rPr>
                <w:rFonts w:ascii="Arial" w:eastAsia="Times New Roman" w:hAnsi="Arial" w:cs="Arial"/>
                <w:lang w:val="sr-Latn-CS" w:eastAsia="sr-Latn-CS"/>
              </w:rPr>
              <w:t>техничким</w:t>
            </w:r>
            <w:r w:rsidRPr="000720BA">
              <w:rPr>
                <w:rFonts w:ascii="Arial" w:eastAsia="Times New Roman" w:hAnsi="Arial" w:cs="Arial"/>
                <w:lang w:val="ru-RU" w:eastAsia="sr-Latn-CS"/>
              </w:rPr>
              <w:t xml:space="preserve"> капацитетом</w:t>
            </w:r>
            <w:r w:rsidRPr="000720BA">
              <w:rPr>
                <w:rFonts w:ascii="Arial" w:eastAsia="Times New Roman" w:hAnsi="Arial" w:cs="Arial"/>
                <w:lang w:val="sr-Latn-CS" w:eastAsia="sr-Latn-CS"/>
              </w:rPr>
              <w:t xml:space="preserve"> ако поседује </w:t>
            </w:r>
            <w:r w:rsidRPr="000720BA">
              <w:rPr>
                <w:rFonts w:ascii="Arial" w:eastAsia="Times New Roman" w:hAnsi="Arial" w:cs="Arial"/>
                <w:lang w:val="sr-Cyrl-CS" w:eastAsia="sr-Latn-CS"/>
              </w:rPr>
              <w:t xml:space="preserve">(власништво/закуп) </w:t>
            </w:r>
            <w:r w:rsidRPr="000720BA">
              <w:rPr>
                <w:rFonts w:ascii="Arial" w:eastAsia="Times New Roman" w:hAnsi="Arial" w:cs="Arial"/>
                <w:lang w:val="sr-Cyrl-RS"/>
              </w:rPr>
              <w:t>најмање следеће:</w:t>
            </w:r>
          </w:p>
          <w:p w:rsidR="00207DBF" w:rsidRDefault="00207DBF" w:rsidP="00207DBF">
            <w:pPr>
              <w:spacing w:after="0" w:line="240" w:lineRule="auto"/>
              <w:ind w:left="720"/>
              <w:jc w:val="both"/>
              <w:rPr>
                <w:rFonts w:ascii="Arial" w:eastAsia="Times New Roman" w:hAnsi="Arial" w:cs="Arial"/>
                <w:lang w:val="sr-Cyrl-CS" w:eastAsia="hr-HR"/>
              </w:rPr>
            </w:pPr>
          </w:p>
          <w:p w:rsidR="000720BA" w:rsidRPr="000720BA" w:rsidRDefault="00FF606C" w:rsidP="000720BA">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с</w:t>
            </w:r>
            <w:r w:rsidR="00075599">
              <w:rPr>
                <w:rFonts w:ascii="Arial" w:eastAsia="Times New Roman" w:hAnsi="Arial" w:cs="Arial"/>
                <w:lang w:val="sr-Cyrl-CS" w:eastAsia="hr-HR"/>
              </w:rPr>
              <w:t>труг (минимум Ø600х1600</w:t>
            </w:r>
            <w:r w:rsidR="00075599">
              <w:rPr>
                <w:rFonts w:ascii="Arial" w:eastAsia="Times New Roman" w:hAnsi="Arial" w:cs="Arial"/>
                <w:lang w:val="sr-Latn-RS" w:eastAsia="hr-HR"/>
              </w:rPr>
              <w:t>mm</w:t>
            </w:r>
            <w:r w:rsidR="00075599">
              <w:rPr>
                <w:rFonts w:ascii="Arial" w:eastAsia="Times New Roman" w:hAnsi="Arial" w:cs="Arial"/>
                <w:lang w:val="sr-Cyrl-RS" w:eastAsia="hr-HR"/>
              </w:rPr>
              <w:t>)</w:t>
            </w:r>
            <w:r w:rsidR="000720BA" w:rsidRPr="000720BA">
              <w:rPr>
                <w:rFonts w:ascii="Arial" w:eastAsia="Times New Roman" w:hAnsi="Arial" w:cs="Arial"/>
                <w:lang w:val="sr-Cyrl-CS" w:eastAsia="hr-HR"/>
              </w:rPr>
              <w:tab/>
            </w:r>
            <w:r w:rsidR="000720BA"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00075599">
              <w:rPr>
                <w:rFonts w:ascii="Arial" w:eastAsia="Times New Roman" w:hAnsi="Arial" w:cs="Arial"/>
                <w:lang w:val="sr-Cyrl-CS" w:eastAsia="hr-HR"/>
              </w:rPr>
              <w:t>1</w:t>
            </w:r>
            <w:r w:rsidR="000720BA" w:rsidRPr="000720BA">
              <w:rPr>
                <w:rFonts w:ascii="Arial" w:eastAsia="Times New Roman" w:hAnsi="Arial" w:cs="Arial"/>
                <w:lang w:val="sr-Cyrl-CS" w:eastAsia="hr-HR"/>
              </w:rPr>
              <w:t xml:space="preserve"> ком.</w:t>
            </w:r>
          </w:p>
          <w:p w:rsidR="00FF606C" w:rsidRPr="000720BA" w:rsidRDefault="00FF606C" w:rsidP="00FF606C">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глодалица (минимум 700х700</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FF606C" w:rsidRPr="00FF606C" w:rsidRDefault="00FF606C" w:rsidP="00FF606C">
            <w:pPr>
              <w:numPr>
                <w:ilvl w:val="0"/>
                <w:numId w:val="38"/>
              </w:numPr>
              <w:spacing w:after="0" w:line="240" w:lineRule="auto"/>
              <w:jc w:val="both"/>
              <w:rPr>
                <w:rFonts w:ascii="Arial" w:eastAsia="Times New Roman" w:hAnsi="Arial" w:cs="Arial"/>
                <w:b/>
                <w:u w:val="single"/>
                <w:lang w:val="sr-Latn-CS" w:eastAsia="sr-Latn-CS"/>
              </w:rPr>
            </w:pPr>
            <w:r>
              <w:rPr>
                <w:rFonts w:ascii="Arial" w:eastAsia="Times New Roman" w:hAnsi="Arial" w:cs="Arial"/>
                <w:lang w:val="sr-Cyrl-CS" w:eastAsia="hr-HR"/>
              </w:rPr>
              <w:t>Брусилица за округло брушење (минимум Ø300х1500</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R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FF606C" w:rsidRPr="00FF606C" w:rsidRDefault="00FF606C" w:rsidP="00FF606C">
            <w:pPr>
              <w:spacing w:after="0" w:line="240" w:lineRule="auto"/>
              <w:ind w:left="720"/>
              <w:jc w:val="both"/>
              <w:rPr>
                <w:rFonts w:ascii="Arial" w:eastAsia="Times New Roman" w:hAnsi="Arial" w:cs="Arial"/>
                <w:b/>
                <w:u w:val="single"/>
                <w:lang w:val="sr-Latn-CS" w:eastAsia="sr-Latn-CS"/>
              </w:rPr>
            </w:pPr>
          </w:p>
          <w:p w:rsidR="000720BA" w:rsidRPr="000720BA" w:rsidRDefault="000720BA" w:rsidP="00FF606C">
            <w:pPr>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C91EA0">
            <w:pPr>
              <w:numPr>
                <w:ilvl w:val="0"/>
                <w:numId w:val="34"/>
              </w:numPr>
              <w:autoSpaceDE w:val="0"/>
              <w:autoSpaceDN w:val="0"/>
              <w:adjustRightIn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Изјава понуђача о довољном </w:t>
            </w:r>
            <w:r w:rsidRPr="000720BA">
              <w:rPr>
                <w:rFonts w:ascii="Arial" w:eastAsia="Times New Roman" w:hAnsi="Arial" w:cs="Arial"/>
                <w:lang w:val="sr-Cyrl-RS" w:eastAsia="sr-Latn-CS"/>
              </w:rPr>
              <w:t>техничком</w:t>
            </w:r>
            <w:r w:rsidRPr="000720BA">
              <w:rPr>
                <w:rFonts w:ascii="Arial" w:eastAsia="Times New Roman" w:hAnsi="Arial" w:cs="Arial"/>
                <w:lang w:val="sr-Latn-CS" w:eastAsia="sr-Latn-CS"/>
              </w:rPr>
              <w:t xml:space="preserve"> капацитету  Образац бр. </w:t>
            </w:r>
            <w:r w:rsidR="00DF242C">
              <w:rPr>
                <w:rFonts w:ascii="Arial" w:eastAsia="Times New Roman" w:hAnsi="Arial" w:cs="Arial"/>
                <w:lang w:val="sr-Cyrl-RS" w:eastAsia="sr-Latn-CS"/>
              </w:rPr>
              <w:t>5</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 xml:space="preserve">е </w:t>
            </w:r>
            <w:r w:rsidRPr="000720BA">
              <w:rPr>
                <w:rFonts w:ascii="Arial" w:eastAsia="Times New Roman" w:hAnsi="Arial" w:cs="Arial"/>
                <w:lang w:val="sr-Latn-CS" w:eastAsia="sr-Latn-CS"/>
              </w:rPr>
              <w:t>доставити за те чланове.</w:t>
            </w:r>
          </w:p>
          <w:p w:rsidR="0070645D" w:rsidRPr="00EB6A32" w:rsidRDefault="000720BA" w:rsidP="000720BA">
            <w:pPr>
              <w:numPr>
                <w:ilvl w:val="0"/>
                <w:numId w:val="30"/>
              </w:numPr>
              <w:snapToGrid w:val="0"/>
              <w:spacing w:after="0" w:line="240" w:lineRule="auto"/>
              <w:jc w:val="both"/>
              <w:rPr>
                <w:rFonts w:ascii="Arial" w:hAnsi="Arial" w:cs="Arial"/>
                <w:color w:val="00B0F0"/>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70645D" w:rsidRPr="00EB6A32">
              <w:rPr>
                <w:rFonts w:ascii="Arial" w:hAnsi="Arial" w:cs="Arial"/>
                <w:lang w:val="sr-Latn-CS" w:eastAsia="sr-Latn-CS"/>
              </w:rPr>
              <w:t>.</w:t>
            </w:r>
          </w:p>
        </w:tc>
      </w:tr>
      <w:tr w:rsidR="000720BA" w:rsidRPr="00327718" w:rsidTr="00206437">
        <w:trPr>
          <w:trHeight w:val="1829"/>
          <w:jc w:val="center"/>
        </w:trPr>
        <w:tc>
          <w:tcPr>
            <w:tcW w:w="694" w:type="dxa"/>
            <w:vAlign w:val="center"/>
          </w:tcPr>
          <w:p w:rsidR="000720BA" w:rsidRDefault="00DF242C" w:rsidP="00A078D4">
            <w:pPr>
              <w:spacing w:after="0"/>
              <w:jc w:val="center"/>
              <w:rPr>
                <w:rFonts w:cs="Arial"/>
                <w:lang w:val="sr-Cyrl-RS"/>
              </w:rPr>
            </w:pPr>
            <w:r>
              <w:rPr>
                <w:rFonts w:cs="Arial"/>
                <w:lang w:val="sr-Cyrl-RS"/>
              </w:rPr>
              <w:t>6</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C91EA0">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Кадровски капацитет</w:t>
            </w:r>
          </w:p>
          <w:p w:rsidR="000720BA" w:rsidRPr="000720BA" w:rsidRDefault="000720BA" w:rsidP="000720BA">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 xml:space="preserve">Понуђач располаже </w:t>
            </w:r>
            <w:r w:rsidRPr="000720BA">
              <w:rPr>
                <w:rFonts w:ascii="Arial" w:eastAsia="Times New Roman" w:hAnsi="Arial" w:cs="Arial"/>
                <w:lang w:val="sr-Cyrl-RS" w:eastAsia="sr-Latn-CS"/>
              </w:rPr>
              <w:t>минималним</w:t>
            </w:r>
            <w:r w:rsidRPr="000720BA">
              <w:rPr>
                <w:rFonts w:ascii="Arial" w:eastAsia="Times New Roman" w:hAnsi="Arial" w:cs="Arial"/>
                <w:lang w:val="sr-Latn-CS" w:eastAsia="sr-Latn-CS"/>
              </w:rPr>
              <w:t xml:space="preserve"> кадровским капацитетом ако има најмање</w:t>
            </w:r>
            <w:r w:rsidRPr="000720BA">
              <w:rPr>
                <w:rFonts w:ascii="Arial" w:eastAsia="Times New Roman" w:hAnsi="Arial" w:cs="Arial"/>
                <w:lang w:val="sr-Cyrl-RS" w:eastAsia="sr-Latn-CS"/>
              </w:rPr>
              <w:t>:</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стругара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глодач</w:t>
            </w:r>
            <w:r>
              <w:rPr>
                <w:rFonts w:ascii="Arial" w:eastAsia="Calibri" w:hAnsi="Arial" w:cs="Arial"/>
                <w:lang w:val="sr-Cyrl-RS"/>
              </w:rPr>
              <w:t>а</w:t>
            </w:r>
          </w:p>
          <w:p w:rsidR="009027BE" w:rsidRDefault="0000151B" w:rsidP="0000151B">
            <w:pPr>
              <w:numPr>
                <w:ilvl w:val="0"/>
                <w:numId w:val="36"/>
              </w:numPr>
              <w:tabs>
                <w:tab w:val="clear" w:pos="170"/>
                <w:tab w:val="num" w:pos="601"/>
              </w:tabs>
              <w:spacing w:after="0" w:line="240" w:lineRule="auto"/>
              <w:ind w:left="601" w:hanging="425"/>
              <w:jc w:val="both"/>
              <w:rPr>
                <w:rFonts w:ascii="Arial" w:eastAsia="Calibri" w:hAnsi="Arial" w:cs="Arial"/>
                <w:lang w:val="sr-Cyrl-RS"/>
              </w:rPr>
            </w:pPr>
            <w:r>
              <w:rPr>
                <w:rFonts w:ascii="Arial" w:eastAsia="Calibri" w:hAnsi="Arial" w:cs="Arial"/>
                <w:lang w:val="sr-Cyrl-RS"/>
              </w:rPr>
              <w:t>1</w:t>
            </w:r>
            <w:r w:rsidR="009027BE" w:rsidRPr="009027BE">
              <w:rPr>
                <w:rFonts w:ascii="Arial" w:eastAsia="Calibri" w:hAnsi="Arial" w:cs="Arial"/>
                <w:lang w:val="sr-Cyrl-RS"/>
              </w:rPr>
              <w:t xml:space="preserve"> </w:t>
            </w:r>
            <w:r>
              <w:rPr>
                <w:rFonts w:ascii="Arial" w:eastAsia="Calibri" w:hAnsi="Arial" w:cs="Arial"/>
                <w:lang w:val="sr-Cyrl-RS"/>
              </w:rPr>
              <w:t>брусача</w:t>
            </w:r>
          </w:p>
          <w:p w:rsidR="0000151B" w:rsidRPr="009027BE" w:rsidRDefault="0000151B" w:rsidP="0000151B">
            <w:pPr>
              <w:spacing w:after="0" w:line="240" w:lineRule="auto"/>
              <w:ind w:left="601"/>
              <w:jc w:val="both"/>
              <w:rPr>
                <w:rFonts w:ascii="Arial" w:eastAsia="Calibri" w:hAnsi="Arial" w:cs="Arial"/>
                <w:lang w:val="sr-Cyrl-RS"/>
              </w:rPr>
            </w:pPr>
          </w:p>
          <w:p w:rsidR="000720BA" w:rsidRPr="000720BA" w:rsidRDefault="000720BA" w:rsidP="009027BE">
            <w:pPr>
              <w:autoSpaceDE w:val="0"/>
              <w:autoSpaceDN w:val="0"/>
              <w:adjustRightInd w:val="0"/>
              <w:spacing w:after="0"/>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односно </w:t>
            </w:r>
            <w:r w:rsidRPr="000720BA">
              <w:rPr>
                <w:rFonts w:ascii="Arial" w:eastAsia="Times New Roman" w:hAnsi="Arial" w:cs="Arial"/>
                <w:lang w:val="sr-Cyrl-CS" w:eastAsia="sr-Latn-CS"/>
              </w:rPr>
              <w:t>има радно ангажоване наведене извршиоце</w:t>
            </w:r>
            <w:r w:rsidRPr="000720BA">
              <w:rPr>
                <w:rFonts w:ascii="Arial" w:eastAsia="Times New Roman" w:hAnsi="Arial" w:cs="Arial"/>
                <w:lang w:val="sr-Latn-CS" w:eastAsia="sr-Latn-CS"/>
              </w:rPr>
              <w:t xml:space="preserve"> (по основу другог облика ангажовања ван радног односа, предвиђеног члановима 197-202. Закона о раду) </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Cyrl-R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0720BA">
            <w:pPr>
              <w:numPr>
                <w:ilvl w:val="0"/>
                <w:numId w:val="37"/>
              </w:numPr>
              <w:autoSpaceDE w:val="0"/>
              <w:autoSpaceDN w:val="0"/>
              <w:adjustRightInd w:val="0"/>
              <w:spacing w:before="120" w:after="0" w:line="240" w:lineRule="auto"/>
              <w:contextualSpacing/>
              <w:jc w:val="both"/>
              <w:rPr>
                <w:rFonts w:ascii="Arial" w:eastAsia="Calibri" w:hAnsi="Arial" w:cs="Arial"/>
                <w:lang w:val="sr-Latn-CS" w:eastAsia="sr-Latn-CS"/>
              </w:rPr>
            </w:pPr>
            <w:r w:rsidRPr="000720BA">
              <w:rPr>
                <w:rFonts w:ascii="Arial" w:eastAsia="Calibri" w:hAnsi="Arial" w:cs="Arial"/>
                <w:lang w:val="sr-Latn-CS" w:eastAsia="sr-Latn-CS"/>
              </w:rPr>
              <w:t xml:space="preserve">Изјава понуђача о </w:t>
            </w:r>
            <w:r w:rsidRPr="000720BA">
              <w:rPr>
                <w:rFonts w:ascii="Arial" w:eastAsia="Calibri" w:hAnsi="Arial" w:cs="Arial"/>
                <w:lang w:val="sr-Cyrl-RS" w:eastAsia="sr-Latn-CS"/>
              </w:rPr>
              <w:t>минималном</w:t>
            </w:r>
            <w:r w:rsidRPr="000720BA">
              <w:rPr>
                <w:rFonts w:ascii="Arial" w:eastAsia="Calibri" w:hAnsi="Arial" w:cs="Arial"/>
                <w:lang w:val="sr-Latn-CS" w:eastAsia="sr-Latn-CS"/>
              </w:rPr>
              <w:t xml:space="preserve"> кадровском капацитету  Образац бр. </w:t>
            </w:r>
            <w:r w:rsidR="00DF242C">
              <w:rPr>
                <w:rFonts w:ascii="Arial" w:eastAsia="Calibri" w:hAnsi="Arial" w:cs="Arial"/>
                <w:lang w:val="sr-Cyrl-RS" w:eastAsia="sr-Latn-CS"/>
              </w:rPr>
              <w:t>6</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те чланове.</w:t>
            </w:r>
          </w:p>
          <w:p w:rsidR="000720BA" w:rsidRPr="000720BA" w:rsidRDefault="000720BA" w:rsidP="00C91EA0">
            <w:pPr>
              <w:numPr>
                <w:ilvl w:val="0"/>
                <w:numId w:val="30"/>
              </w:numPr>
              <w:snapToGrid w:val="0"/>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207DBF">
        <w:rPr>
          <w:rFonts w:ascii="Arial" w:eastAsia="Times New Roman" w:hAnsi="Arial" w:cs="Arial"/>
          <w:lang w:val="sr-Cyrl-RS" w:eastAsia="zh-CN"/>
        </w:rPr>
        <w:t>6</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DD0665">
        <w:rPr>
          <w:rFonts w:ascii="Arial" w:eastAsia="Times New Roman" w:hAnsi="Arial" w:cs="Arial"/>
        </w:rPr>
        <w:t xml:space="preserve">и члана 75. став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 xml:space="preserve">Наручилац може пре доношења одлуке о додели уговора, захтевати од </w:t>
      </w:r>
      <w:r w:rsidRPr="00327718">
        <w:rPr>
          <w:rFonts w:ascii="Arial" w:eastAsia="Calibri" w:hAnsi="Arial"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r w:rsidRPr="00A24989">
        <w:rPr>
          <w:rFonts w:ascii="Arial" w:eastAsia="Calibri" w:hAnsi="Arial" w:cs="Arial"/>
          <w:lang w:val="sr-Cyrl-RS"/>
        </w:rPr>
        <w:t xml:space="preserve"> </w:t>
      </w:r>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697E3E">
        <w:rPr>
          <w:rFonts w:ascii="Arial" w:eastAsia="Times New Roman" w:hAnsi="Arial" w:cs="Arial"/>
          <w:b/>
          <w:lang w:val="ru-RU"/>
        </w:rPr>
        <w:t>Делови од обојених метала за систем отпепељивања - ТЕНТ Б</w:t>
      </w:r>
      <w:r w:rsidRPr="0043067D">
        <w:rPr>
          <w:rFonts w:ascii="Arial" w:eastAsia="Times New Roman" w:hAnsi="Arial" w:cs="Arial"/>
          <w:b/>
          <w:lang w:val="ru-RU"/>
        </w:rPr>
        <w:t xml:space="preserve"> Јавна набавка број </w:t>
      </w:r>
      <w:r w:rsidR="00697E3E">
        <w:rPr>
          <w:rFonts w:ascii="Arial" w:eastAsia="Times New Roman" w:hAnsi="Arial" w:cs="Arial"/>
          <w:b/>
          <w:lang w:val="sr-Cyrl-RS"/>
        </w:rPr>
        <w:t>3000/0169/2017 (1942/2017)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697E3E">
        <w:rPr>
          <w:rFonts w:ascii="Arial" w:eastAsia="Times New Roman" w:hAnsi="Arial" w:cs="Arial"/>
          <w:lang w:val="ru-RU"/>
        </w:rPr>
        <w:t>Делови од обојених метала за систем отпепељивања - ТЕНТ Б</w:t>
      </w:r>
      <w:r w:rsidRPr="007A69D1">
        <w:rPr>
          <w:rFonts w:ascii="Arial" w:eastAsia="Times New Roman" w:hAnsi="Arial" w:cs="Arial"/>
          <w:lang w:val="ru-RU"/>
        </w:rPr>
        <w:t xml:space="preserve"> - Јавна набавка број </w:t>
      </w:r>
      <w:r w:rsidR="00697E3E">
        <w:rPr>
          <w:rFonts w:ascii="Arial" w:eastAsia="Times New Roman" w:hAnsi="Arial" w:cs="Arial"/>
          <w:lang w:val="sr-Cyrl-RS"/>
        </w:rPr>
        <w:t>3000/0169/2017 (1942/2017)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697E3E">
        <w:rPr>
          <w:rFonts w:ascii="Arial" w:eastAsia="Times New Roman" w:hAnsi="Arial" w:cs="Arial"/>
          <w:lang w:val="ru-RU"/>
        </w:rPr>
        <w:t>Делови од обојених метала за систем отпепељивања - ТЕНТ Б</w:t>
      </w:r>
      <w:r w:rsidRPr="007A69D1">
        <w:rPr>
          <w:rFonts w:ascii="Arial" w:eastAsia="Times New Roman" w:hAnsi="Arial" w:cs="Arial"/>
          <w:lang w:val="ru-RU"/>
        </w:rPr>
        <w:t xml:space="preserve"> - Јавна набавка број </w:t>
      </w:r>
      <w:r w:rsidR="00697E3E">
        <w:rPr>
          <w:rFonts w:ascii="Arial" w:eastAsia="Times New Roman" w:hAnsi="Arial" w:cs="Arial"/>
          <w:lang w:val="sr-Cyrl-RS"/>
        </w:rPr>
        <w:t>3000/0169/2017 (1942/2017)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Додатне услове понуђач испуњава самостално, без обзира на агажовање подизвођача.</w:t>
      </w:r>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70645D">
        <w:rPr>
          <w:rFonts w:ascii="Arial" w:eastAsia="Times New Roman" w:hAnsi="Arial" w:cs="Arial"/>
        </w:rPr>
        <w:lastRenderedPageBreak/>
        <w:t>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304C6">
        <w:rPr>
          <w:rFonts w:ascii="Arial" w:eastAsia="Calibri" w:hAnsi="Arial" w:cs="Arial"/>
          <w:lang w:val="sr-Cyrl-RS"/>
        </w:rPr>
        <w:t>60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Меница као гаранција за  отклањање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Богољуба Урошевића Црног бр.44.,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бр.44.,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r w:rsidRPr="00466957">
        <w:rPr>
          <w:rFonts w:ascii="Arial" w:eastAsia="Calibri" w:hAnsi="Arial" w:cs="Arial"/>
          <w:b/>
        </w:rPr>
        <w:t>и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 xml:space="preserve">Јавно предузеће „Електропривреда Србије“ Београд,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r w:rsidRPr="00466957">
        <w:rPr>
          <w:rFonts w:ascii="Arial" w:eastAsia="Calibri" w:hAnsi="Arial" w:cs="Arial"/>
          <w:b/>
        </w:rPr>
        <w:t xml:space="preserve">или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697E3E">
        <w:rPr>
          <w:rFonts w:ascii="Arial" w:eastAsia="Calibri" w:hAnsi="Arial" w:cs="Arial"/>
          <w:lang w:val="sr-Cyrl-CS"/>
        </w:rPr>
        <w:t>3000/0169/2017 (1942/2017)</w:t>
      </w:r>
      <w:r w:rsidRPr="00466957">
        <w:rPr>
          <w:rFonts w:ascii="Arial" w:eastAsia="Calibri" w:hAnsi="Arial" w:cs="Arial"/>
          <w:lang w:val="sr-Cyrl-CS"/>
        </w:rPr>
        <w:t xml:space="preserve">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97E3E">
        <w:rPr>
          <w:rFonts w:ascii="Arial" w:eastAsia="Calibri" w:hAnsi="Arial" w:cs="Arial"/>
          <w:lang w:val="ru-RU"/>
        </w:rPr>
        <w:t>3000/0169/2017 (1942/2017)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424F95" w:rsidRDefault="00A02223" w:rsidP="00A02223">
      <w:pPr>
        <w:numPr>
          <w:ilvl w:val="0"/>
          <w:numId w:val="12"/>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697E3E">
        <w:rPr>
          <w:rFonts w:ascii="Arial" w:eastAsia="Times New Roman" w:hAnsi="Arial" w:cs="Arial"/>
          <w:lang w:val="ru-RU"/>
        </w:rPr>
        <w:t>Делови од обојених метала за систем отпепељивања - ТЕНТ Б</w:t>
      </w:r>
      <w:r w:rsidRPr="00327718">
        <w:rPr>
          <w:rFonts w:ascii="Arial" w:eastAsia="Times New Roman" w:hAnsi="Arial" w:cs="Arial"/>
          <w:lang w:val="ru-RU"/>
        </w:rPr>
        <w:t xml:space="preserve"> - Јавна набавка број </w:t>
      </w:r>
      <w:r w:rsidR="00697E3E">
        <w:rPr>
          <w:rFonts w:ascii="Arial" w:eastAsia="Times New Roman" w:hAnsi="Arial" w:cs="Arial"/>
          <w:b/>
          <w:lang w:val="sr-Cyrl-RS"/>
        </w:rPr>
        <w:t>3000/0169/2017 (1942/2017)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4D6585">
        <w:rPr>
          <w:rFonts w:ascii="Arial" w:eastAsia="Times New Roman" w:hAnsi="Arial" w:cs="Arial"/>
          <w:lang w:val="sr-Latn-RS"/>
        </w:rPr>
        <w:t>3000/0169/2017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97E3E">
        <w:rPr>
          <w:rFonts w:ascii="Arial" w:eastAsia="Times New Roman" w:hAnsi="Arial" w:cs="Arial"/>
          <w:lang w:val="sr-Latn-RS"/>
        </w:rPr>
        <w:t>3000/0169/2017 (1942/2017)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0151B" w:rsidRDefault="0000151B" w:rsidP="00A02223">
      <w:pPr>
        <w:spacing w:after="0" w:line="240" w:lineRule="auto"/>
        <w:jc w:val="both"/>
        <w:rPr>
          <w:rFonts w:ascii="Arial" w:eastAsia="Calibri" w:hAnsi="Arial" w:cs="Arial"/>
          <w:color w:val="FF0000"/>
          <w:lang w:val="sr-Cyrl-RS"/>
        </w:rPr>
      </w:pPr>
    </w:p>
    <w:p w:rsidR="00A02223" w:rsidRPr="00A02223" w:rsidRDefault="00A02223" w:rsidP="00A02223">
      <w:pPr>
        <w:spacing w:after="0" w:line="240" w:lineRule="auto"/>
        <w:jc w:val="both"/>
        <w:rPr>
          <w:rFonts w:ascii="Arial" w:eastAsia="Calibri" w:hAnsi="Arial" w:cs="Arial"/>
          <w:color w:val="FF0000"/>
        </w:rPr>
      </w:pPr>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
    <w:p w:rsidR="0000151B" w:rsidRDefault="0000151B" w:rsidP="00A02223">
      <w:pPr>
        <w:spacing w:after="0" w:line="240" w:lineRule="auto"/>
        <w:jc w:val="both"/>
        <w:rPr>
          <w:rFonts w:ascii="Arial" w:eastAsia="Calibri" w:hAnsi="Arial" w:cs="Arial"/>
          <w:color w:val="FF0000"/>
          <w:lang w:val="sr-Cyrl-RS"/>
        </w:rPr>
      </w:pPr>
    </w:p>
    <w:p w:rsidR="00771064" w:rsidRDefault="00A02223" w:rsidP="00A02223">
      <w:pPr>
        <w:spacing w:after="0" w:line="240" w:lineRule="auto"/>
        <w:jc w:val="both"/>
        <w:rPr>
          <w:rFonts w:ascii="Arial" w:eastAsia="Calibri" w:hAnsi="Arial" w:cs="Arial"/>
          <w:color w:val="FF0000"/>
          <w:lang w:val="sr-Cyrl-RS"/>
        </w:rPr>
      </w:pPr>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w:t>
      </w:r>
      <w:r w:rsidR="003C5AD3" w:rsidRPr="003C5AD3">
        <w:rPr>
          <w:rFonts w:ascii="Arial" w:eastAsia="Calibri" w:hAnsi="Arial" w:cs="Arial"/>
          <w:color w:val="FF0000"/>
        </w:rPr>
        <w:t xml:space="preserve">. </w:t>
      </w:r>
    </w:p>
    <w:p w:rsidR="0000151B" w:rsidRDefault="0000151B" w:rsidP="003C5AD3">
      <w:pPr>
        <w:spacing w:after="0" w:line="240" w:lineRule="auto"/>
        <w:jc w:val="both"/>
        <w:rPr>
          <w:rFonts w:ascii="Arial" w:eastAsia="Calibri" w:hAnsi="Arial" w:cs="Arial"/>
          <w:lang w:val="sr-Cyrl-RS"/>
        </w:rPr>
      </w:pPr>
    </w:p>
    <w:p w:rsidR="00327718" w:rsidRPr="00327718" w:rsidRDefault="003C5AD3" w:rsidP="003C5AD3">
      <w:pPr>
        <w:spacing w:after="0" w:line="240" w:lineRule="auto"/>
        <w:jc w:val="both"/>
        <w:rPr>
          <w:rFonts w:ascii="Arial" w:eastAsia="Calibri" w:hAnsi="Arial" w:cs="Arial"/>
          <w:lang w:val="ru-RU"/>
        </w:rPr>
      </w:pPr>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97E3E">
        <w:rPr>
          <w:rFonts w:ascii="Arial" w:eastAsia="Times New Roman" w:hAnsi="Arial" w:cs="Arial"/>
          <w:lang w:val="ru-RU"/>
        </w:rPr>
        <w:t>Делови од обојених метала за систем отпепељивања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97E3E">
        <w:rPr>
          <w:rFonts w:ascii="Arial" w:eastAsia="Times New Roman" w:hAnsi="Arial" w:cs="Arial"/>
          <w:b/>
          <w:lang w:val="sr-Cyrl-RS"/>
        </w:rPr>
        <w:t>3000/0169/2017 (1942/2017)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697E3E" w:rsidP="00327718">
            <w:pPr>
              <w:spacing w:after="0"/>
              <w:rPr>
                <w:rFonts w:ascii="Arial" w:eastAsia="Calibri" w:hAnsi="Arial" w:cs="Arial"/>
                <w:lang w:val="sr-Cyrl-RS"/>
              </w:rPr>
            </w:pPr>
            <w:r>
              <w:rPr>
                <w:rFonts w:ascii="Arial" w:eastAsia="Calibri" w:hAnsi="Arial" w:cs="Arial"/>
                <w:lang w:val="ru-RU"/>
              </w:rPr>
              <w:t>Делови од обојених метала за систем отпепељивања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97E3E">
              <w:rPr>
                <w:rFonts w:ascii="Arial" w:eastAsia="Calibri" w:hAnsi="Arial" w:cs="Arial"/>
                <w:lang w:val="sr-Cyrl-RS"/>
              </w:rPr>
              <w:t>3000/0169/2017 (1942/2017)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304C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304C6">
              <w:rPr>
                <w:rFonts w:ascii="Arial" w:eastAsia="Times New Roman" w:hAnsi="Arial" w:cs="Arial"/>
                <w:bCs/>
                <w:kern w:val="32"/>
                <w:lang w:val="sr-Cyrl-RS"/>
              </w:rPr>
              <w:t>60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D6585" w:rsidRPr="00327718" w:rsidTr="0000151B">
        <w:trPr>
          <w:cantSplit/>
          <w:trHeight w:val="1184"/>
        </w:trPr>
        <w:tc>
          <w:tcPr>
            <w:tcW w:w="229" w:type="pct"/>
            <w:shd w:val="clear" w:color="auto" w:fill="auto"/>
            <w:vAlign w:val="center"/>
          </w:tcPr>
          <w:p w:rsidR="004D6585" w:rsidRPr="00327718" w:rsidRDefault="004D6585"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Чаура вентила ДН100/150</w:t>
            </w:r>
          </w:p>
        </w:tc>
        <w:tc>
          <w:tcPr>
            <w:tcW w:w="927" w:type="pct"/>
            <w:vAlign w:val="center"/>
          </w:tcPr>
          <w:p w:rsidR="004D6585" w:rsidRPr="006E6C90" w:rsidRDefault="004D6585"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16140B" w:rsidRDefault="004D6585" w:rsidP="0000151B">
            <w:pPr>
              <w:spacing w:after="0" w:line="240" w:lineRule="auto"/>
              <w:ind w:left="-108" w:right="-108"/>
              <w:rPr>
                <w:rFonts w:ascii="Arial" w:eastAsia="Calibri" w:hAnsi="Arial" w:cs="Arial"/>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272"/>
        </w:trPr>
        <w:tc>
          <w:tcPr>
            <w:tcW w:w="229" w:type="pct"/>
            <w:shd w:val="clear" w:color="auto" w:fill="auto"/>
            <w:vAlign w:val="center"/>
          </w:tcPr>
          <w:p w:rsidR="004D6585" w:rsidRPr="00327718"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Заптивна чаура вентила ДН100/150</w:t>
            </w:r>
          </w:p>
        </w:tc>
        <w:tc>
          <w:tcPr>
            <w:tcW w:w="927" w:type="pct"/>
            <w:vAlign w:val="center"/>
          </w:tcPr>
          <w:p w:rsidR="004D6585" w:rsidRPr="006E6C90" w:rsidRDefault="004D6585"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262"/>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Носећа чаура вентила ДН100/150</w:t>
            </w:r>
          </w:p>
        </w:tc>
        <w:tc>
          <w:tcPr>
            <w:tcW w:w="927" w:type="pct"/>
            <w:vAlign w:val="center"/>
          </w:tcPr>
          <w:p w:rsidR="004D6585" w:rsidRPr="006E6C90" w:rsidRDefault="004D6585" w:rsidP="008E50CC">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8E50CC">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3"/>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Чаура вентила ДН200/250</w:t>
            </w:r>
          </w:p>
        </w:tc>
        <w:tc>
          <w:tcPr>
            <w:tcW w:w="927" w:type="pct"/>
            <w:vAlign w:val="center"/>
          </w:tcPr>
          <w:p w:rsidR="004D6585" w:rsidRPr="006E6C90" w:rsidRDefault="004D6585"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20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Заптивна чаура вентила ДН200/250</w:t>
            </w:r>
          </w:p>
        </w:tc>
        <w:tc>
          <w:tcPr>
            <w:tcW w:w="927" w:type="pct"/>
            <w:vAlign w:val="center"/>
          </w:tcPr>
          <w:p w:rsidR="004D6585" w:rsidRPr="006E6C90" w:rsidRDefault="004D6585"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20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Носећа чаура вентила ДН200/250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20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Брезон вентила ДН 65</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80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Брезон вентила ДН 100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80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Брезон вентила ДН 150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210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Брезон вентила ДН 200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70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11</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Брезон вентила ДН 250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140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r w:rsidR="004D6585" w:rsidRPr="00327718" w:rsidTr="0000151B">
        <w:trPr>
          <w:cantSplit/>
          <w:trHeight w:val="1125"/>
        </w:trPr>
        <w:tc>
          <w:tcPr>
            <w:tcW w:w="229" w:type="pct"/>
            <w:shd w:val="clear" w:color="auto" w:fill="auto"/>
            <w:vAlign w:val="center"/>
          </w:tcPr>
          <w:p w:rsidR="004D6585" w:rsidRDefault="004D6585"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92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Резервне вођице за затварач ДН 250</w:t>
            </w:r>
          </w:p>
        </w:tc>
        <w:tc>
          <w:tcPr>
            <w:tcW w:w="927" w:type="pct"/>
            <w:vAlign w:val="center"/>
          </w:tcPr>
          <w:p w:rsidR="004D6585" w:rsidRPr="006E6C90" w:rsidRDefault="004D6585" w:rsidP="004D6585">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D6585" w:rsidRPr="006E6C90" w:rsidRDefault="004D6585" w:rsidP="004D6585">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D6585" w:rsidRPr="006E6C90" w:rsidRDefault="004D6585" w:rsidP="004D6585">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пар</w:t>
            </w:r>
          </w:p>
        </w:tc>
        <w:tc>
          <w:tcPr>
            <w:tcW w:w="369" w:type="pct"/>
            <w:shd w:val="clear" w:color="auto" w:fill="auto"/>
            <w:vAlign w:val="center"/>
          </w:tcPr>
          <w:p w:rsidR="004D6585" w:rsidRDefault="004D6585" w:rsidP="00DC582E">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30</w:t>
            </w: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shd w:val="clear" w:color="auto" w:fill="auto"/>
            <w:vAlign w:val="center"/>
          </w:tcPr>
          <w:p w:rsidR="004D6585" w:rsidRPr="00327718" w:rsidRDefault="004D6585" w:rsidP="00712A06">
            <w:pPr>
              <w:spacing w:after="0" w:line="240" w:lineRule="auto"/>
              <w:jc w:val="center"/>
              <w:rPr>
                <w:rFonts w:ascii="Arial" w:eastAsia="Calibri" w:hAnsi="Arial" w:cs="Arial"/>
                <w:bCs/>
                <w:iCs/>
              </w:rPr>
            </w:pPr>
          </w:p>
        </w:tc>
        <w:tc>
          <w:tcPr>
            <w:tcW w:w="553" w:type="pct"/>
          </w:tcPr>
          <w:p w:rsidR="004D6585" w:rsidRPr="00327718" w:rsidRDefault="004D6585" w:rsidP="00712A06">
            <w:pPr>
              <w:spacing w:after="0" w:line="240" w:lineRule="auto"/>
              <w:jc w:val="center"/>
              <w:rPr>
                <w:rFonts w:ascii="Arial" w:eastAsia="Calibri" w:hAnsi="Arial" w:cs="Arial"/>
                <w:bCs/>
                <w:iCs/>
              </w:rPr>
            </w:pPr>
          </w:p>
        </w:tc>
        <w:tc>
          <w:tcPr>
            <w:tcW w:w="552" w:type="pct"/>
          </w:tcPr>
          <w:p w:rsidR="004D6585" w:rsidRPr="00327718" w:rsidRDefault="004D6585" w:rsidP="00712A06">
            <w:pPr>
              <w:spacing w:after="0" w:line="240" w:lineRule="auto"/>
              <w:jc w:val="center"/>
              <w:rPr>
                <w:rFonts w:ascii="Arial" w:eastAsia="Calibri" w:hAnsi="Arial" w:cs="Arial"/>
                <w:bCs/>
                <w:iCs/>
              </w:rPr>
            </w:pPr>
          </w:p>
        </w:tc>
      </w:tr>
    </w:tbl>
    <w:p w:rsidR="0000151B" w:rsidRDefault="0000151B"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r w:rsidRPr="00202830">
        <w:rPr>
          <w:rFonts w:ascii="Arial" w:eastAsia="Calibri" w:hAnsi="Arial" w:cs="Arial"/>
          <w:bCs/>
          <w:iCs/>
          <w:color w:val="FF0000"/>
        </w:rPr>
        <w:t xml:space="preserve">уписати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r w:rsidRPr="00832F2D">
        <w:rPr>
          <w:rFonts w:ascii="Arial" w:eastAsia="Calibri" w:hAnsi="Arial" w:cs="Arial"/>
          <w:bCs/>
          <w:iCs/>
        </w:rPr>
        <w:t>уписати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 уписати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r w:rsidRPr="00B5019B">
        <w:rPr>
          <w:rFonts w:ascii="Arial" w:eastAsia="Calibri" w:hAnsi="Arial" w:cs="Arial"/>
          <w:bCs/>
          <w:iCs/>
        </w:rPr>
        <w:t xml:space="preserve">у колону </w:t>
      </w:r>
      <w:r w:rsidRPr="00B5019B">
        <w:rPr>
          <w:rFonts w:ascii="Arial" w:eastAsia="Calibri" w:hAnsi="Arial" w:cs="Arial"/>
          <w:bCs/>
          <w:iCs/>
          <w:lang w:val="sr-Cyrl-CS"/>
        </w:rPr>
        <w:t>7</w:t>
      </w:r>
      <w:r w:rsidRPr="00B5019B">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r w:rsidRPr="00832F2D">
        <w:rPr>
          <w:rFonts w:ascii="Arial" w:eastAsia="Calibri" w:hAnsi="Arial" w:cs="Arial"/>
          <w:bCs/>
          <w:iCs/>
        </w:rPr>
        <w:t>-</w:t>
      </w:r>
      <w:r w:rsidRPr="00832F2D">
        <w:rPr>
          <w:rFonts w:ascii="Arial" w:eastAsia="Calibri" w:hAnsi="Arial" w:cs="Arial"/>
        </w:rPr>
        <w:t xml:space="preserve">у ред бр. I – уписује се укупно понуђена цена за све позиције  без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r w:rsidRPr="00832F2D">
        <w:rPr>
          <w:rFonts w:ascii="Arial" w:eastAsia="Calibri" w:hAnsi="Arial" w:cs="Arial"/>
        </w:rPr>
        <w:t>-у ред бр. III – уписује се укупно понуђена цена са ПДВ (ред бр. I + ред.бр.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1"/>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697E3E">
        <w:rPr>
          <w:rFonts w:ascii="Arial" w:eastAsia="Calibri" w:hAnsi="Arial" w:cs="Arial"/>
          <w:lang w:val="ru-RU"/>
        </w:rPr>
        <w:t>Делови од обојених метала за систем отпепељивања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97E3E">
        <w:rPr>
          <w:rFonts w:ascii="Arial" w:eastAsia="Calibri" w:hAnsi="Arial" w:cs="Arial"/>
          <w:lang w:val="ru-RU"/>
        </w:rPr>
        <w:t>3000/0169/2017 (1942/2017)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97E3E">
        <w:rPr>
          <w:rFonts w:ascii="Arial" w:eastAsia="Calibri" w:hAnsi="Arial" w:cs="Arial"/>
          <w:lang w:val="ru-RU"/>
        </w:rPr>
        <w:t>Делови од обојених метала за систем отпепељивања - ТЕНТ Б</w:t>
      </w:r>
      <w:r>
        <w:rPr>
          <w:rFonts w:ascii="Arial" w:eastAsia="Calibri" w:hAnsi="Arial" w:cs="Arial"/>
          <w:lang w:val="ru-RU"/>
        </w:rPr>
        <w:t xml:space="preserve">,  ЈН бр. </w:t>
      </w:r>
      <w:r w:rsidR="00697E3E">
        <w:rPr>
          <w:rFonts w:ascii="Arial" w:eastAsia="Calibri" w:hAnsi="Arial" w:cs="Arial"/>
          <w:lang w:val="ru-RU"/>
        </w:rPr>
        <w:t>3000/0169/2017 (1942/2017)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A1230A" w:rsidRDefault="00A1230A" w:rsidP="00783C3E">
      <w:pPr>
        <w:spacing w:before="120" w:after="0" w:line="240" w:lineRule="auto"/>
        <w:jc w:val="right"/>
        <w:outlineLvl w:val="1"/>
        <w:rPr>
          <w:rFonts w:ascii="Arial" w:eastAsia="Times New Roman" w:hAnsi="Arial" w:cs="Arial"/>
          <w:b/>
          <w:lang w:val="sr-Cyrl-RS"/>
        </w:rPr>
      </w:pPr>
      <w:bookmarkStart w:id="232" w:name="_Toc442559946"/>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rPr>
        <w:t xml:space="preserve">ОБРАЗАЦ </w:t>
      </w:r>
      <w:bookmarkEnd w:id="232"/>
      <w:r w:rsidR="004D6585">
        <w:rPr>
          <w:rFonts w:ascii="Arial" w:eastAsia="Times New Roman" w:hAnsi="Arial" w:cs="Arial"/>
          <w:b/>
          <w:lang w:val="sr-Cyrl-RS"/>
        </w:rPr>
        <w:t>5</w:t>
      </w:r>
    </w:p>
    <w:p w:rsidR="00783C3E" w:rsidRPr="00783C3E" w:rsidRDefault="00783C3E" w:rsidP="00783C3E">
      <w:pPr>
        <w:spacing w:before="120" w:after="0" w:line="240" w:lineRule="auto"/>
        <w:jc w:val="center"/>
        <w:rPr>
          <w:rFonts w:ascii="Arial" w:eastAsia="Times New Roman" w:hAnsi="Arial" w:cs="Arial"/>
          <w:b/>
          <w:bCs/>
          <w:iCs/>
        </w:rPr>
      </w:pPr>
    </w:p>
    <w:p w:rsidR="00783C3E" w:rsidRPr="00783C3E" w:rsidRDefault="00783C3E" w:rsidP="00783C3E">
      <w:pPr>
        <w:spacing w:before="120" w:after="0" w:line="240" w:lineRule="auto"/>
        <w:jc w:val="center"/>
        <w:rPr>
          <w:rFonts w:ascii="Arial" w:eastAsia="Times New Roman" w:hAnsi="Arial" w:cs="Arial"/>
        </w:rPr>
      </w:pPr>
      <w:r w:rsidRPr="00783C3E">
        <w:rPr>
          <w:rFonts w:ascii="Arial" w:eastAsia="Times New Roman" w:hAnsi="Arial" w:cs="Arial"/>
          <w:b/>
        </w:rPr>
        <w:t>ИЗЈАВА ПОНУЂАЧА – ТЕХНИЧКИ  КАПАЦИТЕТ</w:t>
      </w:r>
    </w:p>
    <w:p w:rsidR="00783C3E" w:rsidRPr="00783C3E" w:rsidRDefault="00783C3E" w:rsidP="00783C3E">
      <w:pPr>
        <w:spacing w:before="120" w:after="0" w:line="240" w:lineRule="auto"/>
        <w:jc w:val="both"/>
        <w:rPr>
          <w:rFonts w:ascii="Arial" w:eastAsia="Times New Roman" w:hAnsi="Arial" w:cs="Arial"/>
          <w:noProof/>
          <w:lang w:val="sr-Latn-CS"/>
        </w:rPr>
      </w:pPr>
    </w:p>
    <w:p w:rsidR="00783C3E" w:rsidRPr="00783C3E" w:rsidRDefault="00783C3E" w:rsidP="00783C3E">
      <w:pPr>
        <w:spacing w:before="120" w:after="0" w:line="240" w:lineRule="auto"/>
        <w:jc w:val="both"/>
        <w:rPr>
          <w:rFonts w:ascii="Arial" w:eastAsia="Times New Roman" w:hAnsi="Arial" w:cs="Arial"/>
        </w:rPr>
      </w:pPr>
      <w:r w:rsidRPr="00783C3E">
        <w:rPr>
          <w:rFonts w:ascii="Arial" w:eastAsia="Times New Roman" w:hAnsi="Arial" w:cs="Arial"/>
        </w:rPr>
        <w:t xml:space="preserve">На основу члана 77. став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rPr>
        <w:t xml:space="preserve">следећу </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spacing w:before="120" w:after="0" w:line="240" w:lineRule="auto"/>
        <w:jc w:val="center"/>
        <w:rPr>
          <w:rFonts w:ascii="Arial" w:eastAsia="Times New Roman" w:hAnsi="Arial" w:cs="Arial"/>
          <w:b/>
        </w:rPr>
      </w:pPr>
      <w:r w:rsidRPr="00783C3E">
        <w:rPr>
          <w:rFonts w:ascii="Arial" w:eastAsia="Times New Roman" w:hAnsi="Arial" w:cs="Arial"/>
          <w:b/>
        </w:rPr>
        <w:t>ИЗЈАВУ О ТЕХНИЧКОМ КАПАЦИТЕТУ ПОНУЂАЧА</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tabs>
          <w:tab w:val="center" w:pos="4320"/>
          <w:tab w:val="right" w:pos="8640"/>
        </w:tabs>
        <w:spacing w:after="0" w:line="240" w:lineRule="auto"/>
        <w:jc w:val="both"/>
        <w:rPr>
          <w:rFonts w:ascii="Arial" w:eastAsia="Times New Roman" w:hAnsi="Arial" w:cs="Arial"/>
          <w:lang w:eastAsia="ar-SA"/>
        </w:rPr>
      </w:pPr>
      <w:r w:rsidRPr="00783C3E">
        <w:rPr>
          <w:rFonts w:ascii="Arial" w:eastAsia="Times New Roman" w:hAnsi="Arial"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83C3E">
        <w:rPr>
          <w:rFonts w:ascii="Arial" w:eastAsia="Times New Roman" w:hAnsi="Arial" w:cs="Arial"/>
          <w:lang w:val="sr-Cyrl-CS" w:eastAsia="ar-SA"/>
        </w:rPr>
        <w:t xml:space="preserve"> </w:t>
      </w:r>
      <w:r w:rsidR="00697E3E">
        <w:rPr>
          <w:rFonts w:ascii="Arial" w:eastAsia="Calibri" w:hAnsi="Arial" w:cs="Arial"/>
          <w:lang w:val="ru-RU"/>
        </w:rPr>
        <w:t>Делови од обојених метала за систем отпепељивања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97E3E">
        <w:rPr>
          <w:rFonts w:ascii="Arial" w:eastAsia="Calibri" w:hAnsi="Arial" w:cs="Arial"/>
          <w:lang w:val="ru-RU"/>
        </w:rPr>
        <w:t>3000/0169/2017 (1942/2017)</w:t>
      </w:r>
      <w:r w:rsidRPr="00783C3E">
        <w:rPr>
          <w:rFonts w:ascii="Arial" w:eastAsia="Times New Roman" w:hAnsi="Arial" w:cs="Arial"/>
          <w:lang w:eastAsia="ar-SA"/>
        </w:rPr>
        <w:t>, односно да имамо на располагању</w:t>
      </w:r>
      <w:r w:rsidRPr="00783C3E">
        <w:rPr>
          <w:rFonts w:ascii="Arial" w:eastAsia="Times New Roman" w:hAnsi="Arial" w:cs="Arial"/>
          <w:lang w:val="sr-Cyrl-RS" w:eastAsia="ar-SA"/>
        </w:rPr>
        <w:t xml:space="preserve"> </w:t>
      </w:r>
      <w:r w:rsidRPr="00783C3E">
        <w:rPr>
          <w:rFonts w:ascii="Arial" w:eastAsia="Times New Roman" w:hAnsi="Arial" w:cs="Arial"/>
          <w:lang w:val="sr-Cyrl-CS" w:eastAsia="sr-Latn-CS"/>
        </w:rPr>
        <w:t>(у власништву/закупу)</w:t>
      </w:r>
      <w:r w:rsidRPr="00783C3E">
        <w:rPr>
          <w:rFonts w:ascii="Arial" w:eastAsia="Times New Roman" w:hAnsi="Arial" w:cs="Arial"/>
          <w:lang w:eastAsia="ar-SA"/>
        </w:rPr>
        <w:t xml:space="preserve">:                                                                                                                                                              </w:t>
      </w:r>
    </w:p>
    <w:p w:rsidR="00783C3E" w:rsidRPr="00783C3E" w:rsidRDefault="00783C3E" w:rsidP="00783C3E">
      <w:pPr>
        <w:spacing w:after="0" w:line="240" w:lineRule="auto"/>
        <w:jc w:val="both"/>
        <w:rPr>
          <w:rFonts w:ascii="Arial" w:eastAsia="Times New Roman" w:hAnsi="Arial" w:cs="Arial"/>
          <w:lang w:val="sr-Cyrl-CS"/>
        </w:rPr>
      </w:pPr>
    </w:p>
    <w:p w:rsidR="0000151B" w:rsidRPr="000720BA" w:rsidRDefault="0000151B" w:rsidP="0000151B">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струг (Ø</w:t>
      </w:r>
      <w:r w:rsidR="009D34CC">
        <w:rPr>
          <w:rFonts w:ascii="Arial" w:eastAsia="Times New Roman" w:hAnsi="Arial" w:cs="Arial"/>
          <w:lang w:val="sr-Cyrl-CS" w:eastAsia="hr-HR"/>
        </w:rPr>
        <w:t>______</w:t>
      </w:r>
      <w:r>
        <w:rPr>
          <w:rFonts w:ascii="Arial" w:eastAsia="Times New Roman" w:hAnsi="Arial" w:cs="Arial"/>
          <w:lang w:val="sr-Cyrl-CS" w:eastAsia="hr-HR"/>
        </w:rPr>
        <w:t>х</w:t>
      </w:r>
      <w:r w:rsidR="009D34CC">
        <w:rPr>
          <w:rFonts w:ascii="Arial" w:eastAsia="Times New Roman" w:hAnsi="Arial" w:cs="Arial"/>
          <w:lang w:val="sr-Cyrl-CS" w:eastAsia="hr-HR"/>
        </w:rPr>
        <w:t>_________</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00151B" w:rsidRPr="000720BA" w:rsidRDefault="0000151B" w:rsidP="0000151B">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глодалица (</w:t>
      </w:r>
      <w:r w:rsidR="009D34CC">
        <w:rPr>
          <w:rFonts w:ascii="Arial" w:eastAsia="Times New Roman" w:hAnsi="Arial" w:cs="Arial"/>
          <w:lang w:val="sr-Cyrl-CS" w:eastAsia="hr-HR"/>
        </w:rPr>
        <w:t>______</w:t>
      </w:r>
      <w:r>
        <w:rPr>
          <w:rFonts w:ascii="Arial" w:eastAsia="Times New Roman" w:hAnsi="Arial" w:cs="Arial"/>
          <w:lang w:val="sr-Cyrl-CS" w:eastAsia="hr-HR"/>
        </w:rPr>
        <w:t>х</w:t>
      </w:r>
      <w:r w:rsidR="009D34CC">
        <w:rPr>
          <w:rFonts w:ascii="Arial" w:eastAsia="Times New Roman" w:hAnsi="Arial" w:cs="Arial"/>
          <w:lang w:val="sr-Cyrl-CS" w:eastAsia="hr-HR"/>
        </w:rPr>
        <w:t>________</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00151B" w:rsidRPr="00FF606C" w:rsidRDefault="00BF7DAE" w:rsidP="0000151B">
      <w:pPr>
        <w:numPr>
          <w:ilvl w:val="0"/>
          <w:numId w:val="38"/>
        </w:numPr>
        <w:spacing w:after="0" w:line="240" w:lineRule="auto"/>
        <w:jc w:val="both"/>
        <w:rPr>
          <w:rFonts w:ascii="Arial" w:eastAsia="Times New Roman" w:hAnsi="Arial" w:cs="Arial"/>
          <w:b/>
          <w:u w:val="single"/>
          <w:lang w:val="sr-Latn-CS" w:eastAsia="sr-Latn-CS"/>
        </w:rPr>
      </w:pPr>
      <w:r>
        <w:rPr>
          <w:rFonts w:ascii="Arial" w:eastAsia="Times New Roman" w:hAnsi="Arial" w:cs="Arial"/>
          <w:lang w:val="sr-Cyrl-CS" w:eastAsia="hr-HR"/>
        </w:rPr>
        <w:t>б</w:t>
      </w:r>
      <w:r w:rsidR="0000151B">
        <w:rPr>
          <w:rFonts w:ascii="Arial" w:eastAsia="Times New Roman" w:hAnsi="Arial" w:cs="Arial"/>
          <w:lang w:val="sr-Cyrl-CS" w:eastAsia="hr-HR"/>
        </w:rPr>
        <w:t>русилица за округло брушење (Ø</w:t>
      </w:r>
      <w:r w:rsidR="009D34CC">
        <w:rPr>
          <w:rFonts w:ascii="Arial" w:eastAsia="Times New Roman" w:hAnsi="Arial" w:cs="Arial"/>
          <w:lang w:val="sr-Cyrl-CS" w:eastAsia="hr-HR"/>
        </w:rPr>
        <w:t>______</w:t>
      </w:r>
      <w:r w:rsidR="0000151B">
        <w:rPr>
          <w:rFonts w:ascii="Arial" w:eastAsia="Times New Roman" w:hAnsi="Arial" w:cs="Arial"/>
          <w:lang w:val="sr-Cyrl-CS" w:eastAsia="hr-HR"/>
        </w:rPr>
        <w:t>х</w:t>
      </w:r>
      <w:r w:rsidR="009D34CC">
        <w:rPr>
          <w:rFonts w:ascii="Arial" w:eastAsia="Times New Roman" w:hAnsi="Arial" w:cs="Arial"/>
          <w:lang w:val="sr-Cyrl-CS" w:eastAsia="hr-HR"/>
        </w:rPr>
        <w:t>________</w:t>
      </w:r>
      <w:r w:rsidR="0000151B">
        <w:rPr>
          <w:rFonts w:ascii="Arial" w:eastAsia="Times New Roman" w:hAnsi="Arial" w:cs="Arial"/>
          <w:lang w:val="sr-Latn-RS" w:eastAsia="hr-HR"/>
        </w:rPr>
        <w:t>mm</w:t>
      </w:r>
      <w:r w:rsidR="0000151B">
        <w:rPr>
          <w:rFonts w:ascii="Arial" w:eastAsia="Times New Roman" w:hAnsi="Arial" w:cs="Arial"/>
          <w:lang w:val="sr-Cyrl-RS" w:eastAsia="hr-HR"/>
        </w:rPr>
        <w:t>)</w:t>
      </w:r>
      <w:r w:rsidR="0000151B" w:rsidRPr="000720BA">
        <w:rPr>
          <w:rFonts w:ascii="Arial" w:eastAsia="Times New Roman" w:hAnsi="Arial" w:cs="Arial"/>
          <w:lang w:val="sr-Cyrl-RS" w:eastAsia="hr-HR"/>
        </w:rPr>
        <w:tab/>
      </w:r>
      <w:r w:rsidR="0000151B">
        <w:rPr>
          <w:rFonts w:ascii="Arial" w:eastAsia="Times New Roman" w:hAnsi="Arial" w:cs="Arial"/>
          <w:lang w:val="sr-Cyrl-CS" w:eastAsia="hr-HR"/>
        </w:rPr>
        <w:t>1</w:t>
      </w:r>
      <w:r w:rsidR="0000151B" w:rsidRPr="000720BA">
        <w:rPr>
          <w:rFonts w:ascii="Arial" w:eastAsia="Times New Roman" w:hAnsi="Arial" w:cs="Arial"/>
          <w:lang w:val="sr-Cyrl-CS" w:eastAsia="hr-HR"/>
        </w:rPr>
        <w:t xml:space="preserve"> ком.</w:t>
      </w: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FF0000"/>
          <w:lang w:val="sr-Cyrl-RS"/>
        </w:rPr>
      </w:pPr>
      <w:r w:rsidRPr="00783C3E">
        <w:rPr>
          <w:rFonts w:ascii="Arial" w:eastAsia="Times New Roman" w:hAnsi="Arial" w:cs="Arial"/>
          <w:lang w:val="sr-Cyrl-CS" w:eastAsia="zh-CN"/>
        </w:rPr>
        <w:t xml:space="preserve">Сва наведена опрема је </w:t>
      </w:r>
      <w:r w:rsidRPr="00783C3E">
        <w:rPr>
          <w:rFonts w:ascii="Arial" w:eastAsia="Times New Roman" w:hAnsi="Arial" w:cs="Arial"/>
          <w:lang w:val="sr-Cyrl-RS"/>
        </w:rPr>
        <w:t xml:space="preserve">безбедна за употребу – коришћење. </w:t>
      </w:r>
    </w:p>
    <w:p w:rsidR="00783C3E" w:rsidRPr="00783C3E" w:rsidRDefault="00783C3E" w:rsidP="00783C3E">
      <w:pPr>
        <w:spacing w:before="120" w:after="0" w:line="240" w:lineRule="auto"/>
        <w:jc w:val="both"/>
        <w:rPr>
          <w:rFonts w:ascii="Arial" w:eastAsia="Times New Roman" w:hAnsi="Arial" w:cs="Arial"/>
          <w:color w:val="FF0000"/>
          <w:lang w:val="sr-Cyrl-RS"/>
        </w:rPr>
      </w:pPr>
    </w:p>
    <w:p w:rsidR="00783C3E" w:rsidRPr="00783C3E" w:rsidRDefault="00783C3E" w:rsidP="00783C3E">
      <w:pPr>
        <w:spacing w:before="120"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9D34CC" w:rsidRDefault="009D34CC" w:rsidP="00783C3E">
      <w:pPr>
        <w:spacing w:after="0" w:line="240" w:lineRule="auto"/>
        <w:jc w:val="both"/>
        <w:rPr>
          <w:rFonts w:ascii="Arial" w:eastAsia="Times New Roman" w:hAnsi="Arial" w:cs="Arial"/>
          <w:b/>
          <w:lang w:val="sr-Cyrl-CS"/>
        </w:rPr>
      </w:pPr>
      <w:r>
        <w:rPr>
          <w:rFonts w:ascii="Arial" w:eastAsia="Times New Roman" w:hAnsi="Arial" w:cs="Arial"/>
          <w:b/>
          <w:lang w:val="sr-Cyrl-CS"/>
        </w:rPr>
        <w:t xml:space="preserve">-На празна поља попунити карактеристике захтеване опреме према захтевима из одељка Кокурсне документације </w:t>
      </w:r>
      <w:r w:rsidRPr="009D34CC">
        <w:t xml:space="preserve"> </w:t>
      </w:r>
      <w:r w:rsidRPr="009D34CC">
        <w:rPr>
          <w:rFonts w:ascii="Arial" w:eastAsia="Times New Roman" w:hAnsi="Arial" w:cs="Arial"/>
          <w:b/>
          <w:lang w:val="sr-Cyrl-CS"/>
        </w:rPr>
        <w:t>4.</w:t>
      </w:r>
      <w:r>
        <w:rPr>
          <w:rFonts w:ascii="Arial" w:eastAsia="Times New Roman" w:hAnsi="Arial" w:cs="Arial"/>
          <w:b/>
          <w:lang w:val="sr-Cyrl-CS"/>
        </w:rPr>
        <w:t>У</w:t>
      </w:r>
      <w:r w:rsidRPr="009D34CC">
        <w:rPr>
          <w:rFonts w:ascii="Arial" w:eastAsia="Times New Roman" w:hAnsi="Arial" w:cs="Arial"/>
          <w:b/>
          <w:lang w:val="sr-Cyrl-CS"/>
        </w:rPr>
        <w:t>слови за учешће у поступку јавне набавке из чл. 75. и 76. закона о јавним набавкама и упутство како се доказује испуњеност тих услова</w:t>
      </w:r>
      <w:r>
        <w:rPr>
          <w:rFonts w:ascii="Arial" w:eastAsia="Times New Roman" w:hAnsi="Arial" w:cs="Arial"/>
          <w:b/>
          <w:lang w:val="sr-Cyrl-CS"/>
        </w:rPr>
        <w:t xml:space="preserve"> тачка </w:t>
      </w:r>
      <w:r w:rsidR="00BF7DAE">
        <w:rPr>
          <w:rFonts w:ascii="Arial" w:eastAsia="Times New Roman" w:hAnsi="Arial" w:cs="Arial"/>
          <w:b/>
          <w:lang w:val="sr-Cyrl-CS"/>
        </w:rPr>
        <w:t>5</w:t>
      </w:r>
      <w:r>
        <w:rPr>
          <w:rFonts w:ascii="Arial" w:eastAsia="Times New Roman" w:hAnsi="Arial" w:cs="Arial"/>
          <w:b/>
          <w:lang w:val="sr-Cyrl-CS"/>
        </w:rPr>
        <w:t>.</w:t>
      </w:r>
    </w:p>
    <w:p w:rsidR="009D34CC" w:rsidRPr="00783C3E" w:rsidRDefault="009D34CC" w:rsidP="00783C3E">
      <w:pPr>
        <w:spacing w:after="0" w:line="240" w:lineRule="auto"/>
        <w:jc w:val="both"/>
        <w:rPr>
          <w:rFonts w:ascii="Arial" w:eastAsia="Times New Roman" w:hAnsi="Arial" w:cs="Arial"/>
          <w:b/>
          <w:lang w:val="sr-Cyrl-CS"/>
        </w:rPr>
      </w:pPr>
    </w:p>
    <w:p w:rsidR="00783C3E" w:rsidRPr="00783C3E" w:rsidRDefault="00783C3E" w:rsidP="00783C3E">
      <w:pPr>
        <w:tabs>
          <w:tab w:val="left" w:pos="1134"/>
        </w:tabs>
        <w:spacing w:after="0" w:line="240" w:lineRule="auto"/>
        <w:jc w:val="both"/>
        <w:rPr>
          <w:rFonts w:ascii="Arial" w:eastAsia="Times New Roman" w:hAnsi="Arial" w:cs="Arial"/>
          <w:lang w:val="sr-Cyrl-C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783C3E" w:rsidRPr="00783C3E" w:rsidRDefault="00783C3E" w:rsidP="00783C3E">
      <w:pPr>
        <w:spacing w:before="120" w:after="0" w:line="240" w:lineRule="auto"/>
        <w:jc w:val="right"/>
        <w:outlineLvl w:val="1"/>
        <w:rPr>
          <w:rFonts w:ascii="Arial" w:eastAsia="Times New Roman" w:hAnsi="Arial" w:cs="Arial"/>
          <w:b/>
          <w:lang w:val="sr-Cyrl-CS"/>
        </w:rPr>
      </w:pPr>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lang w:val="sr-Cyrl-CS"/>
        </w:rPr>
        <w:t xml:space="preserve">ОБРАЗАЦ </w:t>
      </w:r>
      <w:r w:rsidR="00BF7DAE">
        <w:rPr>
          <w:rFonts w:ascii="Arial" w:eastAsia="Times New Roman" w:hAnsi="Arial" w:cs="Arial"/>
          <w:b/>
          <w:lang w:val="sr-Cyrl-RS"/>
        </w:rPr>
        <w:t>6</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b/>
          <w:lang w:val="sr-Cyrl-CS"/>
        </w:rPr>
        <w:t>ИЗЈАВА ПОНУЂАЧА – КАДРОВСКИ КАПАЦИТЕТ</w:t>
      </w:r>
    </w:p>
    <w:p w:rsidR="00783C3E" w:rsidRPr="00783C3E" w:rsidRDefault="00783C3E" w:rsidP="00783C3E">
      <w:pPr>
        <w:spacing w:before="120" w:after="0" w:line="240" w:lineRule="auto"/>
        <w:jc w:val="both"/>
        <w:rPr>
          <w:rFonts w:ascii="Arial" w:eastAsia="Times New Roman" w:hAnsi="Arial" w:cs="Arial"/>
          <w:lang w:val="sr-Cyrl-CS"/>
        </w:rPr>
      </w:pPr>
      <w:r w:rsidRPr="00783C3E">
        <w:rPr>
          <w:rFonts w:ascii="Arial" w:eastAsia="Times New Roman" w:hAnsi="Arial" w:cs="Arial"/>
          <w:lang w:val="sr-Cyrl-CS"/>
        </w:rPr>
        <w:t xml:space="preserve">На основу члана 77. Став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lang w:val="sr-Cyrl-CS"/>
        </w:rPr>
        <w:t xml:space="preserve">следећу </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lang w:val="sr-Cyrl-CS"/>
        </w:rPr>
        <w:t xml:space="preserve">ИЗЈАВУ О КАДРОВСКОМ КАПАЦИТЕТУ </w:t>
      </w:r>
    </w:p>
    <w:p w:rsidR="00783C3E" w:rsidRPr="00783C3E" w:rsidRDefault="00783C3E" w:rsidP="00783C3E">
      <w:pPr>
        <w:spacing w:before="120" w:after="0" w:line="240" w:lineRule="auto"/>
        <w:jc w:val="both"/>
        <w:rPr>
          <w:rFonts w:ascii="Arial" w:eastAsia="Times New Roman" w:hAnsi="Arial" w:cs="Arial"/>
          <w:noProof/>
          <w:lang w:val="sr-Cyrl-CS"/>
        </w:rPr>
      </w:pPr>
      <w:r w:rsidRPr="00783C3E">
        <w:rPr>
          <w:rFonts w:ascii="Arial" w:eastAsia="Times New Roman" w:hAnsi="Arial"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697E3E">
        <w:rPr>
          <w:rFonts w:ascii="Arial" w:eastAsia="Calibri" w:hAnsi="Arial" w:cs="Arial"/>
          <w:lang w:val="ru-RU"/>
        </w:rPr>
        <w:t>Делови од обојених метала за систем отпепељивања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97E3E">
        <w:rPr>
          <w:rFonts w:ascii="Arial" w:eastAsia="Calibri" w:hAnsi="Arial" w:cs="Arial"/>
          <w:lang w:val="ru-RU"/>
        </w:rPr>
        <w:t>3000/0169/2017 (1942/2017)</w:t>
      </w:r>
      <w:r w:rsidRPr="00783C3E">
        <w:rPr>
          <w:rFonts w:ascii="Arial" w:eastAsia="Times New Roman" w:hAnsi="Arial" w:cs="Arial"/>
          <w:noProof/>
          <w:lang w:val="sr-Cyrl-CS"/>
        </w:rPr>
        <w:t xml:space="preserve">, односно да имамо ангажована </w:t>
      </w:r>
      <w:r w:rsidRPr="00783C3E">
        <w:rPr>
          <w:rFonts w:ascii="Arial" w:eastAsia="Times New Roman" w:hAnsi="Arial"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783C3E">
        <w:rPr>
          <w:rFonts w:ascii="Arial" w:eastAsia="Times New Roman" w:hAnsi="Arial" w:cs="Arial"/>
          <w:noProof/>
          <w:lang w:val="sr-Cyrl-CS"/>
        </w:rPr>
        <w:t xml:space="preserve"> која ће бити ангажована ради извршења уговора: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989"/>
        <w:gridCol w:w="2806"/>
        <w:gridCol w:w="2513"/>
      </w:tblGrid>
      <w:tr w:rsidR="00783C3E" w:rsidRPr="00783C3E" w:rsidTr="00612363">
        <w:trPr>
          <w:tblHeader/>
        </w:trPr>
        <w:tc>
          <w:tcPr>
            <w:tcW w:w="422" w:type="pct"/>
            <w:shd w:val="clear" w:color="auto" w:fill="auto"/>
            <w:vAlign w:val="center"/>
          </w:tcPr>
          <w:p w:rsidR="00783C3E" w:rsidRPr="00783C3E" w:rsidRDefault="00783C3E" w:rsidP="00783C3E">
            <w:pPr>
              <w:tabs>
                <w:tab w:val="left" w:pos="8098"/>
              </w:tabs>
              <w:spacing w:after="0" w:line="240" w:lineRule="auto"/>
              <w:ind w:right="-6"/>
              <w:jc w:val="center"/>
              <w:outlineLvl w:val="0"/>
              <w:rPr>
                <w:rFonts w:ascii="Arial" w:eastAsia="Times New Roman" w:hAnsi="Arial" w:cs="Arial"/>
                <w:bCs/>
                <w:kern w:val="28"/>
                <w:lang w:val="sr-Cyrl-CS"/>
              </w:rPr>
            </w:pPr>
            <w:r w:rsidRPr="00783C3E">
              <w:rPr>
                <w:rFonts w:ascii="Arial" w:eastAsia="Times New Roman" w:hAnsi="Arial" w:cs="Arial"/>
                <w:bCs/>
                <w:kern w:val="28"/>
                <w:lang w:val="sr-Cyrl-CS"/>
              </w:rPr>
              <w:t>Рб.</w:t>
            </w:r>
          </w:p>
        </w:tc>
        <w:tc>
          <w:tcPr>
            <w:tcW w:w="1962" w:type="pct"/>
            <w:shd w:val="clear" w:color="auto" w:fill="auto"/>
            <w:vAlign w:val="center"/>
          </w:tcPr>
          <w:p w:rsidR="00783C3E" w:rsidRPr="00783C3E" w:rsidRDefault="00783C3E" w:rsidP="00783C3E">
            <w:pPr>
              <w:spacing w:after="0" w:line="240" w:lineRule="auto"/>
              <w:ind w:left="30"/>
              <w:jc w:val="center"/>
              <w:rPr>
                <w:rFonts w:ascii="Arial" w:eastAsia="Calibri" w:hAnsi="Arial" w:cs="Arial"/>
              </w:rPr>
            </w:pPr>
            <w:r w:rsidRPr="00783C3E">
              <w:rPr>
                <w:rFonts w:ascii="Arial" w:eastAsia="Calibri" w:hAnsi="Arial" w:cs="Arial"/>
              </w:rPr>
              <w:t>Захтевани кадровски капацитет</w:t>
            </w:r>
          </w:p>
        </w:tc>
        <w:tc>
          <w:tcPr>
            <w:tcW w:w="1380"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Име и презиме запосленог</w:t>
            </w:r>
          </w:p>
        </w:tc>
        <w:tc>
          <w:tcPr>
            <w:tcW w:w="1236"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Врста и степен стручне спреме</w:t>
            </w: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3" w:name="_Toc442559943"/>
            <w:bookmarkEnd w:id="233"/>
          </w:p>
        </w:tc>
        <w:tc>
          <w:tcPr>
            <w:tcW w:w="1962" w:type="pct"/>
            <w:shd w:val="clear" w:color="auto" w:fill="auto"/>
          </w:tcPr>
          <w:p w:rsidR="00783C3E" w:rsidRPr="00783C3E" w:rsidRDefault="00783C3E" w:rsidP="00783C3E">
            <w:pPr>
              <w:spacing w:after="0" w:line="480" w:lineRule="auto"/>
              <w:ind w:left="-395"/>
              <w:jc w:val="both"/>
              <w:rPr>
                <w:rFonts w:ascii="Arial" w:eastAsia="Times New Roman" w:hAnsi="Arial" w:cs="Arial"/>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4" w:name="_Toc442559944"/>
            <w:bookmarkEnd w:id="234"/>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5" w:name="_Toc442559945"/>
            <w:bookmarkEnd w:id="235"/>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bl>
    <w:p w:rsidR="00783C3E" w:rsidRPr="00783C3E" w:rsidRDefault="00783C3E" w:rsidP="00783C3E">
      <w:pPr>
        <w:spacing w:before="120" w:after="0" w:line="240" w:lineRule="auto"/>
        <w:jc w:val="both"/>
        <w:rPr>
          <w:rFonts w:ascii="Arial" w:eastAsia="Times New Roman" w:hAnsi="Arial" w:cs="Arial"/>
          <w:color w:val="7F7F7F"/>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b/>
          <w:lang w:val="sr-Cyrl-CS"/>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120" w:line="240" w:lineRule="auto"/>
        <w:jc w:val="both"/>
        <w:rPr>
          <w:rFonts w:ascii="Arial" w:eastAsia="Times New Roman" w:hAnsi="Arial" w:cs="Arial"/>
          <w:lang w:val="sr-Cyrl-R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before="120" w:after="0" w:line="240" w:lineRule="auto"/>
        <w:jc w:val="both"/>
        <w:outlineLvl w:val="1"/>
        <w:rPr>
          <w:rFonts w:ascii="Arial" w:eastAsia="Times New Roman" w:hAnsi="Arial" w:cs="Arial"/>
          <w:b/>
          <w:lang w:val="sr-Cyrl-RS"/>
        </w:rPr>
      </w:pPr>
      <w:r w:rsidRPr="00783C3E">
        <w:rPr>
          <w:rFonts w:ascii="Arial" w:eastAsia="Times New Roman" w:hAnsi="Arial" w:cs="Times New Roman"/>
          <w:lang w:val="sr-Cyrl-RS"/>
        </w:rPr>
        <w:t>Приликом подношења понуде овај образац копирати у потребном броју примерака.</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BF7DAE">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697E3E">
        <w:rPr>
          <w:rFonts w:ascii="Arial" w:eastAsia="Calibri" w:hAnsi="Arial" w:cs="Arial"/>
          <w:lang w:val="ru-RU"/>
        </w:rPr>
        <w:t>Делови од обојених метала за систем отпепељивања - ТЕНТ Б</w:t>
      </w:r>
      <w:r w:rsidRPr="00327718">
        <w:rPr>
          <w:rFonts w:ascii="Arial" w:eastAsia="Calibri" w:hAnsi="Arial" w:cs="Arial"/>
          <w:lang w:val="ru-RU"/>
        </w:rPr>
        <w:t xml:space="preserve">,  ЈН бр. </w:t>
      </w:r>
      <w:r w:rsidR="00697E3E">
        <w:rPr>
          <w:rFonts w:ascii="Arial" w:eastAsia="Calibri" w:hAnsi="Arial" w:cs="Arial"/>
          <w:lang w:val="ru-RU"/>
        </w:rPr>
        <w:t>3000/0169/2017 (1942/2017)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(напомена: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 xml:space="preserve">ДУЖНИК:  </w:t>
      </w:r>
      <w:r w:rsidRPr="00053E16">
        <w:rPr>
          <w:rFonts w:ascii="Arial" w:eastAsia="Times New Roman" w:hAnsi="Arial" w:cs="Arial"/>
          <w:lang w:val="ru-RU"/>
        </w:rPr>
        <w:t>…………………………………………………………………………........................</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(назив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и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МЕНИЧНО ПИСМО – ОВЛАШЋЕЊЕ ЗА КОРИСНИКА  БЛАНКО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Издата бланко сопствена меница може се поднети на наплату у року доспећа  утврђеном  Уговором бр. 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(заведен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____________ Банке, а у корист текућег рачуна Повериоца бр. 160-700-13 Banka Intesa.</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______________(унети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(напомена: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 xml:space="preserve">ДУЖНИК:  </w:t>
      </w:r>
      <w:r w:rsidRPr="00783C3E">
        <w:rPr>
          <w:rFonts w:ascii="Arial" w:eastAsia="Times New Roman" w:hAnsi="Arial" w:cs="Arial"/>
          <w:lang w:val="ru-RU"/>
        </w:rPr>
        <w:t>…………………………………………………………………………........................</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(назив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МЕНИЧНО ПИСМО – ОВЛАШЋЕЊЕ ЗА КОРИСНИКА  БЛАНКО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(заведен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2631CD">
        <w:rPr>
          <w:rFonts w:ascii="Arial" w:eastAsia="Times New Roman" w:hAnsi="Arial" w:cs="Arial"/>
          <w:lang w:val="sr-Cyrl-RS"/>
        </w:rPr>
        <w:t>гарантни.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_______ Банке, а у корист текућег рачуна Повериоца бр. 160-700-13 Banka Intesa.</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закључиле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697E3E">
        <w:rPr>
          <w:rFonts w:ascii="Arial" w:eastAsia="Calibri" w:hAnsi="Arial" w:cs="Arial"/>
          <w:lang w:val="ru-RU"/>
        </w:rPr>
        <w:t>Делови од обојених метала за систем отпепељивања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697E3E">
        <w:rPr>
          <w:rFonts w:ascii="Arial" w:hAnsi="Arial" w:cs="Arial"/>
        </w:rPr>
        <w:t>3000/0169/2017 (1942/2017)</w:t>
      </w:r>
      <w:r w:rsidR="00B166A9" w:rsidRPr="009619AC">
        <w:rPr>
          <w:rFonts w:ascii="Arial" w:hAnsi="Arial" w:cs="Arial"/>
        </w:rPr>
        <w:t xml:space="preserve"> </w:t>
      </w:r>
      <w:r w:rsidR="00697E3E">
        <w:rPr>
          <w:rFonts w:ascii="Arial" w:hAnsi="Arial" w:cs="Arial"/>
        </w:rPr>
        <w:t>Делови од обојених метала за систем отпепељивања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 xml:space="preserve">их </w:t>
      </w:r>
      <w:r w:rsidR="009D34CC">
        <w:rPr>
          <w:rFonts w:ascii="Arial" w:eastAsia="Calibri" w:hAnsi="Arial" w:cs="Arial"/>
          <w:lang w:val="sr-Cyrl-RS"/>
        </w:rPr>
        <w:t xml:space="preserve">делова </w:t>
      </w:r>
      <w:r w:rsidR="00BF7DAE">
        <w:rPr>
          <w:rFonts w:ascii="Arial" w:eastAsia="Calibri" w:hAnsi="Arial" w:cs="Arial"/>
          <w:lang w:val="sr-Cyrl-RS"/>
        </w:rPr>
        <w:t>од обојеног метала за систем отпепељивања</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 Наручиоца</w:t>
      </w:r>
      <w:r w:rsidR="00BF7DAE">
        <w:rPr>
          <w:rFonts w:ascii="Arial" w:hAnsi="Arial" w:cs="Arial"/>
          <w:lang w:val="sr-Cyrl-RS"/>
        </w:rPr>
        <w:t>,</w:t>
      </w:r>
      <w:r w:rsidR="009D34CC">
        <w:rPr>
          <w:rFonts w:ascii="Arial" w:hAnsi="Arial" w:cs="Arial"/>
          <w:lang w:val="sr-Cyrl-RS"/>
        </w:rPr>
        <w:t xml:space="preserve"> </w:t>
      </w:r>
      <w:r w:rsidR="00BF7DAE">
        <w:rPr>
          <w:rFonts w:ascii="Arial" w:hAnsi="Arial" w:cs="Arial"/>
          <w:lang w:val="sr-Cyrl-RS"/>
        </w:rPr>
        <w:t xml:space="preserve">Цртежима </w:t>
      </w:r>
      <w:r w:rsidR="004C34E3">
        <w:rPr>
          <w:rFonts w:ascii="Arial" w:hAnsi="Arial" w:cs="Arial"/>
          <w:lang w:val="sr-Cyrl-RS"/>
        </w:rPr>
        <w:t>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BF7DAE">
        <w:rPr>
          <w:rFonts w:ascii="Arial" w:hAnsi="Arial" w:cs="Arial"/>
          <w:lang w:val="sr-Cyrl-RS"/>
        </w:rPr>
        <w:t>, као преузетим узорцима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 xml:space="preserve">____ </w:t>
      </w:r>
      <w:r w:rsidRPr="00B13A22">
        <w:rPr>
          <w:rFonts w:ascii="Arial" w:eastAsia="Times New Roman" w:hAnsi="Arial" w:cs="Arial"/>
          <w:lang w:val="sr-Cyrl-RS"/>
        </w:rPr>
        <w:t xml:space="preserve"> </w:t>
      </w:r>
      <w:r w:rsidR="009D34CC">
        <w:rPr>
          <w:rFonts w:ascii="Arial" w:eastAsia="Times New Roman" w:hAnsi="Arial" w:cs="Arial"/>
          <w:lang w:val="sr-Cyrl-RS"/>
        </w:rPr>
        <w:t>дана</w:t>
      </w:r>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 xml:space="preserve">н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
    <w:p w:rsidR="00920857" w:rsidRPr="00A5755C" w:rsidRDefault="00920857" w:rsidP="00920857">
      <w:pPr>
        <w:spacing w:after="0" w:line="240" w:lineRule="auto"/>
        <w:jc w:val="both"/>
        <w:rPr>
          <w:rFonts w:ascii="Arial" w:eastAsia="Calibri" w:hAnsi="Arial" w:cs="Arial"/>
        </w:rPr>
      </w:pPr>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 овог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за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за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  за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00C77596">
        <w:rPr>
          <w:rFonts w:ascii="Arial" w:eastAsia="Times New Roman" w:hAnsi="Arial" w:cs="Arial"/>
          <w:lang w:val="sr-Cyrl-RS"/>
        </w:rPr>
        <w:t>.</w:t>
      </w:r>
      <w:r w:rsidRPr="00C10DFC">
        <w:rPr>
          <w:rFonts w:ascii="Arial" w:eastAsia="Times New Roman" w:hAnsi="Arial" w:cs="Arial"/>
          <w:lang w:val="sr-Cyrl-RS"/>
        </w:rPr>
        <w:t>.</w:t>
      </w:r>
    </w:p>
    <w:p w:rsid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xml:space="preserve">, поднети на наплату средство финансијског обезбеђења из става 1. овог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w:t>
      </w:r>
      <w:r w:rsidRPr="001D78EB">
        <w:rPr>
          <w:rFonts w:ascii="Arial" w:eastAsia="Times New Roman" w:hAnsi="Arial" w:cs="Arial"/>
        </w:rPr>
        <w:lastRenderedPageBreak/>
        <w:t>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 </w:t>
      </w:r>
    </w:p>
    <w:p w:rsidR="001D78EB" w:rsidRPr="001D78EB" w:rsidRDefault="001D78EB" w:rsidP="001D78EB">
      <w:pPr>
        <w:tabs>
          <w:tab w:val="left" w:pos="567"/>
        </w:tabs>
        <w:spacing w:after="0" w:line="240" w:lineRule="auto"/>
        <w:jc w:val="both"/>
        <w:rPr>
          <w:rFonts w:ascii="Arial" w:eastAsia="Times New Roman" w:hAnsi="Arial" w:cs="Arial"/>
        </w:rPr>
      </w:pPr>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 xml:space="preserve">из става 1.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
    <w:p w:rsidR="00091EF8" w:rsidRPr="00091EF8" w:rsidRDefault="00091EF8" w:rsidP="00091EF8">
      <w:pPr>
        <w:tabs>
          <w:tab w:val="left" w:pos="567"/>
        </w:tabs>
        <w:spacing w:after="0" w:line="240" w:lineRule="auto"/>
        <w:jc w:val="both"/>
        <w:rPr>
          <w:rFonts w:ascii="Arial" w:eastAsia="Calibri" w:hAnsi="Arial" w:cs="Arial"/>
          <w:lang w:val="sr-Cyrl-RS"/>
        </w:rPr>
      </w:pPr>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9D34CC"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BF7DAE" w:rsidRDefault="00BF7DAE"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(Одељак 3 Конкурсне документације приложен уз уговор)</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BF7DAE">
        <w:rPr>
          <w:rFonts w:ascii="Arial" w:eastAsia="Times New Roman" w:hAnsi="Arial" w:cs="Arial"/>
          <w:lang w:val="sr-Cyrl-RS"/>
        </w:rPr>
        <w:t>4</w:t>
      </w:r>
      <w:r>
        <w:rPr>
          <w:rFonts w:ascii="Arial" w:eastAsia="Times New Roman" w:hAnsi="Arial" w:cs="Arial"/>
          <w:lang w:val="sr-Cyrl-RS"/>
        </w:rPr>
        <w:t xml:space="preserve"> Цртежи</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3A0CE8">
        <w:rPr>
          <w:rFonts w:ascii="Arial" w:eastAsia="Times New Roman" w:hAnsi="Arial" w:cs="Arial"/>
          <w:lang w:val="sr-Cyrl-RS"/>
        </w:rPr>
        <w:t>5</w:t>
      </w:r>
      <w:r>
        <w:rPr>
          <w:rFonts w:ascii="Arial" w:eastAsia="Times New Roman" w:hAnsi="Arial" w:cs="Arial"/>
          <w:lang w:val="sr-Cyrl-RS"/>
        </w:rPr>
        <w:t xml:space="preserve"> Меница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A0CE8">
        <w:rPr>
          <w:rFonts w:ascii="Arial" w:eastAsia="Times New Roman" w:hAnsi="Arial" w:cs="Arial"/>
          <w:lang w:val="sr-Cyrl-RS"/>
        </w:rPr>
        <w:t>6</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21"/>
      <w:footerReference w:type="default" r:id="rId22"/>
      <w:headerReference w:type="first" r:id="rId23"/>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F7" w:rsidRDefault="00FE4FF7">
      <w:pPr>
        <w:spacing w:after="0" w:line="240" w:lineRule="auto"/>
      </w:pPr>
      <w:r>
        <w:separator/>
      </w:r>
    </w:p>
  </w:endnote>
  <w:endnote w:type="continuationSeparator" w:id="0">
    <w:p w:rsidR="00FE4FF7" w:rsidRDefault="00FE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E" w:rsidRPr="00712A06" w:rsidRDefault="00697E3E">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6A714D">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6A714D">
      <w:rPr>
        <w:rFonts w:ascii="Arial" w:hAnsi="Arial" w:cs="Arial"/>
        <w:b/>
        <w:bCs/>
        <w:noProof/>
      </w:rPr>
      <w:t>51</w:t>
    </w:r>
    <w:r w:rsidRPr="00712A06">
      <w:rPr>
        <w:rFonts w:ascii="Arial" w:hAnsi="Arial" w:cs="Arial"/>
        <w:b/>
        <w:bCs/>
      </w:rPr>
      <w:fldChar w:fldCharType="end"/>
    </w:r>
  </w:p>
  <w:p w:rsidR="00697E3E" w:rsidRDefault="00697E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F7" w:rsidRDefault="00FE4FF7">
      <w:pPr>
        <w:spacing w:after="0" w:line="240" w:lineRule="auto"/>
      </w:pPr>
      <w:r>
        <w:separator/>
      </w:r>
    </w:p>
  </w:footnote>
  <w:footnote w:type="continuationSeparator" w:id="0">
    <w:p w:rsidR="00FE4FF7" w:rsidRDefault="00FE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E" w:rsidRDefault="00697E3E" w:rsidP="00327718">
    <w:pPr>
      <w:pStyle w:val="Header"/>
      <w:rPr>
        <w:lang w:val="sr-Cyrl-RS"/>
      </w:rPr>
    </w:pPr>
  </w:p>
  <w:p w:rsidR="00697E3E" w:rsidRPr="00B12A15" w:rsidRDefault="00697E3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97E3E" w:rsidRPr="00CF5E7F" w:rsidRDefault="00697E3E"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3000/0169/2017 (1942/2017)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E" w:rsidRDefault="00697E3E" w:rsidP="00F90E21">
    <w:pPr>
      <w:pStyle w:val="Header"/>
      <w:rPr>
        <w:rFonts w:ascii="Arial" w:hAnsi="Arial" w:cs="Arial"/>
        <w:lang w:val="sr-Cyrl-RS"/>
      </w:rPr>
    </w:pPr>
  </w:p>
  <w:p w:rsidR="00697E3E" w:rsidRPr="00B12A15" w:rsidRDefault="00697E3E"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697E3E" w:rsidRDefault="00697E3E"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 xml:space="preserve">3000/0169/2017 </w:t>
    </w:r>
    <w:r w:rsidRPr="00B50E7A">
      <w:rPr>
        <w:rFonts w:ascii="Arial" w:eastAsia="Times New Roman" w:hAnsi="Arial" w:cs="Arial"/>
        <w:lang w:val="sr-Cyrl-RS"/>
      </w:rPr>
      <w:t>(</w:t>
    </w:r>
    <w:r>
      <w:rPr>
        <w:rFonts w:ascii="Arial" w:eastAsia="Times New Roman" w:hAnsi="Arial" w:cs="Arial"/>
        <w:lang w:val="sr-Cyrl-RS"/>
      </w:rPr>
      <w:t>1942/2017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8"/>
  </w:num>
  <w:num w:numId="4">
    <w:abstractNumId w:val="6"/>
  </w:num>
  <w:num w:numId="5">
    <w:abstractNumId w:val="8"/>
  </w:num>
  <w:num w:numId="6">
    <w:abstractNumId w:val="28"/>
  </w:num>
  <w:num w:numId="7">
    <w:abstractNumId w:val="0"/>
  </w:num>
  <w:num w:numId="8">
    <w:abstractNumId w:val="1"/>
  </w:num>
  <w:num w:numId="9">
    <w:abstractNumId w:val="10"/>
  </w:num>
  <w:num w:numId="10">
    <w:abstractNumId w:val="2"/>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1"/>
  </w:num>
  <w:num w:numId="17">
    <w:abstractNumId w:val="19"/>
  </w:num>
  <w:num w:numId="18">
    <w:abstractNumId w:val="26"/>
  </w:num>
  <w:num w:numId="19">
    <w:abstractNumId w:val="7"/>
  </w:num>
  <w:num w:numId="20">
    <w:abstractNumId w:val="0"/>
  </w:num>
  <w:num w:numId="21">
    <w:abstractNumId w:val="16"/>
  </w:num>
  <w:num w:numId="22">
    <w:abstractNumId w:val="17"/>
  </w:num>
  <w:num w:numId="23">
    <w:abstractNumId w:val="22"/>
  </w:num>
  <w:num w:numId="24">
    <w:abstractNumId w:val="32"/>
  </w:num>
  <w:num w:numId="25">
    <w:abstractNumId w:val="29"/>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10B5B"/>
    <w:rsid w:val="00023401"/>
    <w:rsid w:val="00065508"/>
    <w:rsid w:val="00066332"/>
    <w:rsid w:val="00071946"/>
    <w:rsid w:val="00071E7B"/>
    <w:rsid w:val="000720BA"/>
    <w:rsid w:val="00075599"/>
    <w:rsid w:val="000757F0"/>
    <w:rsid w:val="00075827"/>
    <w:rsid w:val="0008075A"/>
    <w:rsid w:val="00091EF8"/>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F5180"/>
    <w:rsid w:val="00201CB3"/>
    <w:rsid w:val="00202390"/>
    <w:rsid w:val="00202830"/>
    <w:rsid w:val="00204C66"/>
    <w:rsid w:val="00206437"/>
    <w:rsid w:val="00207DBF"/>
    <w:rsid w:val="00214F7D"/>
    <w:rsid w:val="00224037"/>
    <w:rsid w:val="002254B4"/>
    <w:rsid w:val="00242D64"/>
    <w:rsid w:val="00243C35"/>
    <w:rsid w:val="00246BB5"/>
    <w:rsid w:val="0025268A"/>
    <w:rsid w:val="002543EB"/>
    <w:rsid w:val="002631CD"/>
    <w:rsid w:val="00290997"/>
    <w:rsid w:val="002A6077"/>
    <w:rsid w:val="002B79C2"/>
    <w:rsid w:val="002C6C5F"/>
    <w:rsid w:val="002D672B"/>
    <w:rsid w:val="002E1E54"/>
    <w:rsid w:val="00312BFF"/>
    <w:rsid w:val="00327718"/>
    <w:rsid w:val="0034706B"/>
    <w:rsid w:val="0035103B"/>
    <w:rsid w:val="0036429C"/>
    <w:rsid w:val="00365884"/>
    <w:rsid w:val="0037209D"/>
    <w:rsid w:val="00382888"/>
    <w:rsid w:val="003925F8"/>
    <w:rsid w:val="00395A3E"/>
    <w:rsid w:val="003A0CE8"/>
    <w:rsid w:val="003A3BF4"/>
    <w:rsid w:val="003C513F"/>
    <w:rsid w:val="003C5AD3"/>
    <w:rsid w:val="003E0D26"/>
    <w:rsid w:val="003E1041"/>
    <w:rsid w:val="003E2D0F"/>
    <w:rsid w:val="003F4FE6"/>
    <w:rsid w:val="00410CFF"/>
    <w:rsid w:val="0043067D"/>
    <w:rsid w:val="00430ECB"/>
    <w:rsid w:val="00451FA3"/>
    <w:rsid w:val="00463A7B"/>
    <w:rsid w:val="00466957"/>
    <w:rsid w:val="004A7ED4"/>
    <w:rsid w:val="004B5D7C"/>
    <w:rsid w:val="004C34E3"/>
    <w:rsid w:val="004D3EC2"/>
    <w:rsid w:val="004D6585"/>
    <w:rsid w:val="004D75A8"/>
    <w:rsid w:val="004E3475"/>
    <w:rsid w:val="004F1ECF"/>
    <w:rsid w:val="004F57B7"/>
    <w:rsid w:val="004F5BB6"/>
    <w:rsid w:val="005049CB"/>
    <w:rsid w:val="005122E4"/>
    <w:rsid w:val="00517836"/>
    <w:rsid w:val="00521544"/>
    <w:rsid w:val="00540338"/>
    <w:rsid w:val="005535DE"/>
    <w:rsid w:val="00553E73"/>
    <w:rsid w:val="00560AC1"/>
    <w:rsid w:val="0056297D"/>
    <w:rsid w:val="005659E7"/>
    <w:rsid w:val="00573F00"/>
    <w:rsid w:val="00591249"/>
    <w:rsid w:val="005C51E7"/>
    <w:rsid w:val="005D22CA"/>
    <w:rsid w:val="005E7660"/>
    <w:rsid w:val="005F25B2"/>
    <w:rsid w:val="005F39E1"/>
    <w:rsid w:val="00612363"/>
    <w:rsid w:val="00613726"/>
    <w:rsid w:val="00633DBA"/>
    <w:rsid w:val="00644C61"/>
    <w:rsid w:val="00644ECD"/>
    <w:rsid w:val="006570C2"/>
    <w:rsid w:val="006626F7"/>
    <w:rsid w:val="006926EE"/>
    <w:rsid w:val="00697E3E"/>
    <w:rsid w:val="006A714D"/>
    <w:rsid w:val="006B2F53"/>
    <w:rsid w:val="006B3A6F"/>
    <w:rsid w:val="006D6BA1"/>
    <w:rsid w:val="006E6C90"/>
    <w:rsid w:val="006F51EB"/>
    <w:rsid w:val="00700455"/>
    <w:rsid w:val="0070645D"/>
    <w:rsid w:val="00712A06"/>
    <w:rsid w:val="00743920"/>
    <w:rsid w:val="00746499"/>
    <w:rsid w:val="00747AE2"/>
    <w:rsid w:val="007576E4"/>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34124"/>
    <w:rsid w:val="00843CDF"/>
    <w:rsid w:val="0087485B"/>
    <w:rsid w:val="00876E91"/>
    <w:rsid w:val="0089084E"/>
    <w:rsid w:val="00891CDC"/>
    <w:rsid w:val="008953D1"/>
    <w:rsid w:val="008A6280"/>
    <w:rsid w:val="008C21F4"/>
    <w:rsid w:val="008C78C3"/>
    <w:rsid w:val="008E32DA"/>
    <w:rsid w:val="008E50CC"/>
    <w:rsid w:val="008F087B"/>
    <w:rsid w:val="008F15AD"/>
    <w:rsid w:val="008F428E"/>
    <w:rsid w:val="009004C2"/>
    <w:rsid w:val="009027BE"/>
    <w:rsid w:val="00913508"/>
    <w:rsid w:val="00914990"/>
    <w:rsid w:val="0091597E"/>
    <w:rsid w:val="00920857"/>
    <w:rsid w:val="0092202A"/>
    <w:rsid w:val="0092773F"/>
    <w:rsid w:val="00945B48"/>
    <w:rsid w:val="009461AB"/>
    <w:rsid w:val="009619AC"/>
    <w:rsid w:val="009650EB"/>
    <w:rsid w:val="00967F50"/>
    <w:rsid w:val="00974B8B"/>
    <w:rsid w:val="0097764B"/>
    <w:rsid w:val="00983620"/>
    <w:rsid w:val="00985919"/>
    <w:rsid w:val="00986F4A"/>
    <w:rsid w:val="009A3D3B"/>
    <w:rsid w:val="009A758A"/>
    <w:rsid w:val="009D34CC"/>
    <w:rsid w:val="009E0301"/>
    <w:rsid w:val="009E0A6A"/>
    <w:rsid w:val="009E3B64"/>
    <w:rsid w:val="009F3473"/>
    <w:rsid w:val="009F3622"/>
    <w:rsid w:val="009F5242"/>
    <w:rsid w:val="00A0006D"/>
    <w:rsid w:val="00A02223"/>
    <w:rsid w:val="00A078D4"/>
    <w:rsid w:val="00A10C4B"/>
    <w:rsid w:val="00A1230A"/>
    <w:rsid w:val="00A24989"/>
    <w:rsid w:val="00A3694B"/>
    <w:rsid w:val="00A55B28"/>
    <w:rsid w:val="00A5629A"/>
    <w:rsid w:val="00A76B47"/>
    <w:rsid w:val="00A94AB1"/>
    <w:rsid w:val="00AA4789"/>
    <w:rsid w:val="00AB14B0"/>
    <w:rsid w:val="00AC0BAE"/>
    <w:rsid w:val="00AC3F29"/>
    <w:rsid w:val="00AD56F6"/>
    <w:rsid w:val="00AE48B1"/>
    <w:rsid w:val="00AF462F"/>
    <w:rsid w:val="00AF791D"/>
    <w:rsid w:val="00B13A22"/>
    <w:rsid w:val="00B166A9"/>
    <w:rsid w:val="00B24F99"/>
    <w:rsid w:val="00B25815"/>
    <w:rsid w:val="00B26642"/>
    <w:rsid w:val="00B33322"/>
    <w:rsid w:val="00B35497"/>
    <w:rsid w:val="00B35DC0"/>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5475"/>
    <w:rsid w:val="00BD5EDC"/>
    <w:rsid w:val="00BE4901"/>
    <w:rsid w:val="00BF07E7"/>
    <w:rsid w:val="00BF3C43"/>
    <w:rsid w:val="00BF68FE"/>
    <w:rsid w:val="00BF7DAE"/>
    <w:rsid w:val="00C0754E"/>
    <w:rsid w:val="00C10BBA"/>
    <w:rsid w:val="00C10DFC"/>
    <w:rsid w:val="00C12D3F"/>
    <w:rsid w:val="00C276CD"/>
    <w:rsid w:val="00C27922"/>
    <w:rsid w:val="00C3100B"/>
    <w:rsid w:val="00C331DE"/>
    <w:rsid w:val="00C50CE5"/>
    <w:rsid w:val="00C51CE3"/>
    <w:rsid w:val="00C6137B"/>
    <w:rsid w:val="00C623A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538FA"/>
    <w:rsid w:val="00D730E2"/>
    <w:rsid w:val="00D77B85"/>
    <w:rsid w:val="00D8219F"/>
    <w:rsid w:val="00DA320A"/>
    <w:rsid w:val="00DB7037"/>
    <w:rsid w:val="00DF242C"/>
    <w:rsid w:val="00DF547C"/>
    <w:rsid w:val="00E010B7"/>
    <w:rsid w:val="00E052FE"/>
    <w:rsid w:val="00E3211D"/>
    <w:rsid w:val="00E35160"/>
    <w:rsid w:val="00E408E0"/>
    <w:rsid w:val="00E57049"/>
    <w:rsid w:val="00E610C9"/>
    <w:rsid w:val="00E649F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0684D"/>
    <w:rsid w:val="00F11C85"/>
    <w:rsid w:val="00F131D0"/>
    <w:rsid w:val="00F1595B"/>
    <w:rsid w:val="00F33BB8"/>
    <w:rsid w:val="00F570E2"/>
    <w:rsid w:val="00F76995"/>
    <w:rsid w:val="00F84328"/>
    <w:rsid w:val="00F90E21"/>
    <w:rsid w:val="00F95B34"/>
    <w:rsid w:val="00FB1017"/>
    <w:rsid w:val="00FB7190"/>
    <w:rsid w:val="00FC38AF"/>
    <w:rsid w:val="00FE4FF7"/>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1867599723">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an.canic@eps.rs" TargetMode="External"/><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tamenko.jovanovic@eps.rs" TargetMode="External"/><Relationship Id="rId17" Type="http://schemas.openxmlformats.org/officeDocument/2006/relationships/hyperlink" Target="mailto:jovo.mrav@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31B0-6707-495D-B7BA-3D3AAD27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17339</Words>
  <Characters>98835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13</cp:revision>
  <cp:lastPrinted>2018-01-25T10:22:00Z</cp:lastPrinted>
  <dcterms:created xsi:type="dcterms:W3CDTF">2018-01-24T16:41:00Z</dcterms:created>
  <dcterms:modified xsi:type="dcterms:W3CDTF">2018-01-30T12:21:00Z</dcterms:modified>
</cp:coreProperties>
</file>