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63549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bookmarkStart w:id="0" w:name="_GoBack"/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105-Е.03.01-</w:t>
      </w:r>
      <w:r w:rsidR="00AC0530">
        <w:rPr>
          <w:rFonts w:ascii="Arial" w:hAnsi="Arial"/>
          <w:lang w:val="sr-Latn-RS"/>
        </w:rPr>
        <w:t>142691</w:t>
      </w:r>
      <w:r w:rsidR="00635496">
        <w:rPr>
          <w:rFonts w:ascii="Arial" w:hAnsi="Arial"/>
          <w:lang w:val="sr-Cyrl-RS"/>
        </w:rPr>
        <w:t>/7-2018 од 21.05.2018</w:t>
      </w:r>
    </w:p>
    <w:p w:rsidR="0046231D" w:rsidRPr="00831B11" w:rsidRDefault="00AA24BB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46231D" w:rsidRPr="00FD76AF" w:rsidRDefault="00E510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FD76A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75728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E978CB" w:rsidRPr="00E978CB">
        <w:rPr>
          <w:rFonts w:ascii="Arial" w:hAnsi="Arial"/>
          <w:lang w:val="en-US"/>
        </w:rPr>
        <w:t xml:space="preserve">3000 </w:t>
      </w:r>
      <w:r w:rsidR="00E978CB">
        <w:rPr>
          <w:rFonts w:ascii="Arial" w:hAnsi="Arial"/>
          <w:lang w:val="sr-Cyrl-RS"/>
        </w:rPr>
        <w:t>/</w:t>
      </w:r>
      <w:r w:rsidR="00AC0530">
        <w:rPr>
          <w:rFonts w:ascii="Arial" w:hAnsi="Arial"/>
          <w:lang w:val="en-US"/>
        </w:rPr>
        <w:t>1317</w:t>
      </w:r>
      <w:r w:rsidR="00E978CB">
        <w:rPr>
          <w:rFonts w:ascii="Arial" w:hAnsi="Arial"/>
          <w:lang w:val="sr-Cyrl-RS"/>
        </w:rPr>
        <w:t>/</w:t>
      </w:r>
      <w:r w:rsidR="00E978CB" w:rsidRPr="00E978CB">
        <w:rPr>
          <w:rFonts w:ascii="Arial" w:hAnsi="Arial"/>
          <w:lang w:val="en-US"/>
        </w:rPr>
        <w:t xml:space="preserve">2018 </w:t>
      </w:r>
      <w:r w:rsidR="00E978CB">
        <w:rPr>
          <w:rFonts w:ascii="Arial" w:hAnsi="Arial"/>
          <w:lang w:val="sr-Cyrl-RS"/>
        </w:rPr>
        <w:t>(</w:t>
      </w:r>
      <w:r w:rsidR="00E978CB" w:rsidRPr="00E978CB">
        <w:rPr>
          <w:rFonts w:ascii="Arial" w:hAnsi="Arial"/>
          <w:lang w:val="en-US"/>
        </w:rPr>
        <w:t>18</w:t>
      </w:r>
      <w:r w:rsidR="00AC0530">
        <w:rPr>
          <w:rFonts w:ascii="Arial" w:hAnsi="Arial"/>
          <w:lang w:val="en-US"/>
        </w:rPr>
        <w:t>1</w:t>
      </w:r>
      <w:r w:rsidR="00AC0530">
        <w:rPr>
          <w:rFonts w:ascii="Arial" w:hAnsi="Arial"/>
          <w:lang w:val="sr-Latn-RS"/>
        </w:rPr>
        <w:t>/</w:t>
      </w:r>
      <w:r w:rsidR="00E978CB" w:rsidRPr="00E978CB">
        <w:rPr>
          <w:rFonts w:ascii="Arial" w:hAnsi="Arial"/>
          <w:lang w:val="en-US"/>
        </w:rPr>
        <w:t>2018</w:t>
      </w:r>
      <w:r w:rsidR="00E978CB">
        <w:rPr>
          <w:rFonts w:ascii="Arial" w:hAnsi="Arial"/>
          <w:lang w:val="sr-Cyrl-RS"/>
        </w:rPr>
        <w:t>)</w:t>
      </w:r>
      <w:r w:rsidR="00E978CB" w:rsidRPr="00E978CB">
        <w:rPr>
          <w:rFonts w:ascii="Arial" w:hAnsi="Arial"/>
          <w:lang w:val="en-US"/>
        </w:rPr>
        <w:t xml:space="preserve">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AC0530" w:rsidRPr="00AC0530">
        <w:rPr>
          <w:lang w:val="sr-Cyrl-RS"/>
        </w:rPr>
        <w:t>Гаранцијска испитивања  турбине ТЕНТ А</w:t>
      </w:r>
      <w:r w:rsidR="00722BF1" w:rsidRPr="00775728">
        <w:rPr>
          <w:rFonts w:ascii="Arial" w:hAnsi="Arial"/>
          <w:lang w:val="sr-Cyrl-RS"/>
        </w:rPr>
        <w:t>“</w:t>
      </w:r>
      <w:r w:rsidRPr="00775728">
        <w:rPr>
          <w:rFonts w:ascii="Arial" w:hAnsi="Arial"/>
        </w:rPr>
        <w:t xml:space="preserve">, </w:t>
      </w:r>
      <w:r w:rsidRPr="0077572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7572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775728">
        <w:rPr>
          <w:rFonts w:ascii="Arial" w:hAnsi="Arial"/>
          <w:iCs/>
        </w:rPr>
        <w:t>ДОДАТНЕ ИНФОРМАЦИЈЕ ИЛИ ПОЈАШЊЕЊА</w:t>
      </w:r>
    </w:p>
    <w:p w:rsidR="00823373" w:rsidRPr="0077572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75728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775728">
        <w:rPr>
          <w:rFonts w:ascii="Arial" w:hAnsi="Arial"/>
          <w:b/>
          <w:iCs/>
        </w:rPr>
        <w:t xml:space="preserve">Бр. </w:t>
      </w:r>
      <w:r w:rsidR="00CE0740">
        <w:rPr>
          <w:rFonts w:ascii="Arial" w:hAnsi="Arial"/>
          <w:b/>
          <w:iCs/>
          <w:lang w:val="sr-Cyrl-RS"/>
        </w:rPr>
        <w:t>1</w:t>
      </w:r>
      <w:r w:rsidR="00823373" w:rsidRPr="00775728">
        <w:rPr>
          <w:rFonts w:ascii="Arial" w:hAnsi="Arial"/>
          <w:b/>
          <w:iCs/>
        </w:rPr>
        <w:t>.</w:t>
      </w:r>
    </w:p>
    <w:bookmarkEnd w:id="0"/>
    <w:p w:rsidR="00823373" w:rsidRPr="00FD76A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823373" w:rsidRPr="00775728" w:rsidRDefault="00823373" w:rsidP="003317EC">
      <w:pPr>
        <w:rPr>
          <w:rFonts w:ascii="Arial" w:hAnsi="Arial"/>
          <w:iCs/>
          <w:lang w:val="ru-RU"/>
        </w:rPr>
      </w:pPr>
      <w:r w:rsidRPr="00775728">
        <w:rPr>
          <w:rFonts w:ascii="Arial" w:hAnsi="Arial"/>
          <w:b/>
          <w:iCs/>
        </w:rPr>
        <w:t>ПИТАЊЕ 1</w:t>
      </w:r>
      <w:r w:rsidRPr="00775728">
        <w:rPr>
          <w:rFonts w:ascii="Arial" w:hAnsi="Arial"/>
          <w:iCs/>
        </w:rPr>
        <w:t>:</w:t>
      </w:r>
      <w:r w:rsidRPr="00775728">
        <w:rPr>
          <w:rFonts w:ascii="Arial" w:hAnsi="Arial"/>
          <w:iCs/>
          <w:lang w:val="ru-RU"/>
        </w:rPr>
        <w:t xml:space="preserve"> </w:t>
      </w:r>
    </w:p>
    <w:p w:rsidR="00722BF1" w:rsidRDefault="00CE0740" w:rsidP="003317EC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 страни 14, тачка 4.2 Додатни услови, тачка 5, наводи се Копија важеће акредитације са детаљним описом акредитације која обухвата испитивања по стандарду DIN 1943</w:t>
      </w:r>
    </w:p>
    <w:p w:rsidR="00CE0740" w:rsidRDefault="00CE0740" w:rsidP="003317EC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Ми сматрамо да је такав захтев дискриминишући и да се мора изоставити из конкурсне документацијеиз следећих разлога.</w:t>
      </w:r>
    </w:p>
    <w:p w:rsidR="00CE0740" w:rsidRDefault="00CE0740" w:rsidP="003317EC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Наша компанија је има дугогодишњу традицију и специјализована је за мерења на парним турбинама у складу са </w:t>
      </w:r>
      <w:r w:rsidRPr="00CE0740">
        <w:rPr>
          <w:rFonts w:ascii="Arial" w:hAnsi="Arial"/>
          <w:lang w:val="ru-RU"/>
        </w:rPr>
        <w:t>DIN 1943</w:t>
      </w:r>
      <w:r>
        <w:rPr>
          <w:rFonts w:ascii="Arial" w:hAnsi="Arial"/>
          <w:lang w:val="ru-RU"/>
        </w:rPr>
        <w:t xml:space="preserve">. у својој дугогодишњој пракси, извршавајући услуге у великом броју држава, нисмо се срели са захтевом за акредитацију по </w:t>
      </w:r>
      <w:r w:rsidRPr="00CE0740">
        <w:rPr>
          <w:rFonts w:ascii="Arial" w:hAnsi="Arial"/>
          <w:lang w:val="ru-RU"/>
        </w:rPr>
        <w:t>DIN 1943</w:t>
      </w:r>
      <w:r>
        <w:rPr>
          <w:rFonts w:ascii="Arial" w:hAnsi="Arial"/>
          <w:lang w:val="ru-RU"/>
        </w:rPr>
        <w:t>.</w:t>
      </w:r>
    </w:p>
    <w:p w:rsidR="00CE0740" w:rsidRDefault="00CE0740" w:rsidP="003317EC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Наша компанија обавља мерења у складу са А</w:t>
      </w:r>
      <w:r w:rsidR="009D7254">
        <w:rPr>
          <w:rFonts w:ascii="Arial" w:hAnsi="Arial"/>
          <w:lang w:val="ru-RU"/>
        </w:rPr>
        <w:t>S</w:t>
      </w:r>
      <w:r>
        <w:rPr>
          <w:rFonts w:ascii="Arial" w:hAnsi="Arial"/>
          <w:lang w:val="ru-RU"/>
        </w:rPr>
        <w:t xml:space="preserve">МЕ </w:t>
      </w:r>
      <w:r w:rsidR="009D7254">
        <w:rPr>
          <w:rFonts w:ascii="Arial" w:hAnsi="Arial"/>
          <w:lang w:val="ru-RU"/>
        </w:rPr>
        <w:t>P</w:t>
      </w:r>
      <w:r>
        <w:rPr>
          <w:rFonts w:ascii="Arial" w:hAnsi="Arial"/>
          <w:lang w:val="ru-RU"/>
        </w:rPr>
        <w:t>Т</w:t>
      </w:r>
      <w:r w:rsidR="009D7254">
        <w:rPr>
          <w:rFonts w:ascii="Arial" w:hAnsi="Arial"/>
          <w:lang w:val="ru-RU"/>
        </w:rPr>
        <w:t>C</w:t>
      </w:r>
      <w:r>
        <w:rPr>
          <w:rFonts w:ascii="Arial" w:hAnsi="Arial"/>
          <w:lang w:val="ru-RU"/>
        </w:rPr>
        <w:t xml:space="preserve">6, </w:t>
      </w:r>
      <w:r w:rsidR="009D7254">
        <w:rPr>
          <w:rFonts w:ascii="Arial" w:hAnsi="Arial"/>
          <w:lang w:val="ru-RU"/>
        </w:rPr>
        <w:t>DIN</w:t>
      </w:r>
      <w:r>
        <w:rPr>
          <w:rFonts w:ascii="Arial" w:hAnsi="Arial"/>
          <w:lang w:val="ru-RU"/>
        </w:rPr>
        <w:t xml:space="preserve"> 1943, </w:t>
      </w:r>
      <w:r w:rsidR="009D7254">
        <w:rPr>
          <w:rFonts w:ascii="Arial" w:hAnsi="Arial"/>
          <w:lang w:val="ru-RU"/>
        </w:rPr>
        <w:t>I</w:t>
      </w:r>
      <w:r>
        <w:rPr>
          <w:rFonts w:ascii="Arial" w:hAnsi="Arial"/>
          <w:lang w:val="ru-RU"/>
        </w:rPr>
        <w:t>Е</w:t>
      </w:r>
      <w:r w:rsidR="009D7254">
        <w:rPr>
          <w:rFonts w:ascii="Arial" w:hAnsi="Arial"/>
          <w:lang w:val="ru-RU"/>
        </w:rPr>
        <w:t>C</w:t>
      </w:r>
      <w:r>
        <w:rPr>
          <w:rFonts w:ascii="Arial" w:hAnsi="Arial"/>
          <w:lang w:val="ru-RU"/>
        </w:rPr>
        <w:t xml:space="preserve">953 (1,2,3), </w:t>
      </w:r>
      <w:r w:rsidR="009D7254">
        <w:rPr>
          <w:rFonts w:ascii="Arial" w:hAnsi="Arial"/>
          <w:lang w:val="ru-RU"/>
        </w:rPr>
        <w:t xml:space="preserve">који су усклађени са ISО </w:t>
      </w:r>
      <w:r>
        <w:rPr>
          <w:rFonts w:ascii="Arial" w:hAnsi="Arial"/>
          <w:lang w:val="ru-RU"/>
        </w:rPr>
        <w:t xml:space="preserve">9001 Стандардом за систем управљања квалитетом као и друге компаније у ЕУ. </w:t>
      </w:r>
      <w:r w:rsidR="009D7254">
        <w:rPr>
          <w:rFonts w:ascii="Arial" w:hAnsi="Arial"/>
          <w:lang w:val="ru-RU"/>
        </w:rPr>
        <w:t>по нашим сазнањима не постоји У уе не постоји компанија са захтеваним стандардом.</w:t>
      </w:r>
    </w:p>
    <w:p w:rsidR="009D7254" w:rsidRPr="00775728" w:rsidRDefault="009D7254" w:rsidP="003317EC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због свега наведеног сматрамо да је услов за акредитацију према DIN 1943 дискриминаторски и да спречава конкурентност  и подношење понуда од стране компанија које нису из  Србије и да исти треба брисати из конкурсне документације, јер сам захтев за референцом доказује компетентност  фирме која ће конкурисати на предметним пословима.</w:t>
      </w:r>
    </w:p>
    <w:p w:rsidR="00823373" w:rsidRPr="00775728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775728">
        <w:rPr>
          <w:rFonts w:ascii="Arial" w:hAnsi="Arial"/>
          <w:b/>
          <w:iCs/>
        </w:rPr>
        <w:t xml:space="preserve">ОДГОВОР 1: </w:t>
      </w:r>
    </w:p>
    <w:p w:rsidR="00AC0530" w:rsidRPr="00AC0530" w:rsidRDefault="00AC0530" w:rsidP="00AC0530">
      <w:pPr>
        <w:spacing w:after="120" w:line="240" w:lineRule="auto"/>
        <w:rPr>
          <w:rFonts w:ascii="Arial" w:hAnsi="Arial"/>
          <w:noProof/>
          <w:szCs w:val="24"/>
          <w:lang w:val="sr-Cyrl-RS" w:eastAsia="sr-Latn-RS"/>
        </w:rPr>
      </w:pPr>
      <w:r w:rsidRPr="00AC0530">
        <w:rPr>
          <w:rFonts w:ascii="Arial" w:hAnsi="Arial"/>
          <w:noProof/>
          <w:szCs w:val="24"/>
          <w:lang w:val="sr-Cyrl-RS"/>
        </w:rPr>
        <w:t xml:space="preserve">Наручилац остаје при траженом услову за технички капацитет у оквиру тачке 4.2 предметне јавне набавке да Понуђач има лабораторију за испитивање парних турбина (турбопостројења) са </w:t>
      </w:r>
      <w:r w:rsidRPr="00AC0530">
        <w:rPr>
          <w:rFonts w:ascii="Arial" w:hAnsi="Arial"/>
          <w:noProof/>
          <w:szCs w:val="24"/>
          <w:lang w:val="sr-Cyrl-RS" w:eastAsia="sr-Latn-RS"/>
        </w:rPr>
        <w:t>важећим сертификатом о акредитаци (за Србију - АТС Акредитациног тела Србије) које покрива обим акредитације термотехничких пријемних и погонских испитивања парних турбина и парних турбопостројења. Као доказ за тражени услов потенцијални Понуђач мора приложити копију важеће акредитације са детаљним описом акредитације која обухвата испитивање по стандарду DIN 1943.</w:t>
      </w:r>
    </w:p>
    <w:p w:rsidR="00AC0530" w:rsidRPr="00AC0530" w:rsidRDefault="00AC0530" w:rsidP="00AC0530">
      <w:pPr>
        <w:spacing w:after="120" w:line="240" w:lineRule="auto"/>
        <w:rPr>
          <w:rFonts w:ascii="Arial" w:hAnsi="Arial"/>
          <w:noProof/>
          <w:szCs w:val="24"/>
          <w:lang w:val="sr-Cyrl-RS"/>
        </w:rPr>
      </w:pPr>
      <w:r w:rsidRPr="00AC0530">
        <w:rPr>
          <w:rFonts w:ascii="Arial" w:hAnsi="Arial"/>
          <w:noProof/>
          <w:szCs w:val="24"/>
          <w:lang w:val="sr-Cyrl-RS" w:eastAsia="sr-Latn-RS"/>
        </w:rPr>
        <w:t xml:space="preserve">Један од гаранцијских услова дефинисаних уговором између </w:t>
      </w:r>
      <w:r w:rsidRPr="00AC0530">
        <w:rPr>
          <w:rFonts w:ascii="Arial" w:hAnsi="Arial"/>
          <w:noProof/>
          <w:szCs w:val="24"/>
          <w:lang w:val="sr-Latn-CS" w:eastAsia="hr-HR"/>
        </w:rPr>
        <w:t>Ј</w:t>
      </w:r>
      <w:r w:rsidRPr="00AC0530">
        <w:rPr>
          <w:rFonts w:ascii="Arial" w:hAnsi="Arial"/>
          <w:noProof/>
          <w:szCs w:val="24"/>
          <w:lang w:val="sr-Cyrl-RS" w:eastAsia="hr-HR"/>
        </w:rPr>
        <w:t>авног предузећа</w:t>
      </w:r>
      <w:r w:rsidRPr="00AC0530">
        <w:rPr>
          <w:rFonts w:ascii="Arial" w:hAnsi="Arial"/>
          <w:noProof/>
          <w:szCs w:val="24"/>
          <w:lang w:val="sr-Latn-CS" w:eastAsia="hr-HR"/>
        </w:rPr>
        <w:t xml:space="preserve"> </w:t>
      </w:r>
      <w:r w:rsidRPr="00AC0530">
        <w:rPr>
          <w:rFonts w:ascii="Arial" w:hAnsi="Arial"/>
          <w:noProof/>
          <w:szCs w:val="24"/>
          <w:lang w:val="sr-Cyrl-RS" w:eastAsia="hr-HR"/>
        </w:rPr>
        <w:t>„</w:t>
      </w:r>
      <w:r w:rsidRPr="00AC0530">
        <w:rPr>
          <w:rFonts w:ascii="Arial" w:hAnsi="Arial"/>
          <w:noProof/>
          <w:szCs w:val="24"/>
          <w:lang w:val="sr-Latn-CS" w:eastAsia="hr-HR"/>
        </w:rPr>
        <w:t>Е</w:t>
      </w:r>
      <w:r w:rsidRPr="00AC0530">
        <w:rPr>
          <w:rFonts w:ascii="Arial" w:hAnsi="Arial"/>
          <w:noProof/>
          <w:szCs w:val="24"/>
          <w:lang w:val="sr-Cyrl-RS" w:eastAsia="hr-HR"/>
        </w:rPr>
        <w:t>лектропривреда Србије“ (Купац) и к</w:t>
      </w:r>
      <w:r w:rsidRPr="00AC0530">
        <w:rPr>
          <w:rFonts w:ascii="Arial" w:hAnsi="Arial"/>
          <w:noProof/>
          <w:szCs w:val="24"/>
          <w:lang w:val="sr-Cyrl-RS"/>
        </w:rPr>
        <w:t>онзорцијума</w:t>
      </w:r>
      <w:r w:rsidRPr="00AC0530">
        <w:rPr>
          <w:rFonts w:ascii="Arial" w:hAnsi="Arial"/>
          <w:noProof/>
          <w:szCs w:val="24"/>
          <w:lang w:val="en-US"/>
        </w:rPr>
        <w:t xml:space="preserve"> </w:t>
      </w:r>
      <w:r w:rsidRPr="00AC0530">
        <w:rPr>
          <w:rFonts w:ascii="Arial" w:hAnsi="Arial"/>
          <w:noProof/>
          <w:szCs w:val="24"/>
          <w:lang w:val="en-GB"/>
        </w:rPr>
        <w:t>GE Power Sp. z o.o.</w:t>
      </w:r>
      <w:r w:rsidRPr="00AC0530">
        <w:rPr>
          <w:rFonts w:ascii="Arial" w:hAnsi="Arial"/>
          <w:noProof/>
          <w:szCs w:val="24"/>
          <w:lang w:val="sr-Cyrl-RS"/>
        </w:rPr>
        <w:t xml:space="preserve">, Пољска и </w:t>
      </w:r>
      <w:r w:rsidRPr="00AC0530">
        <w:rPr>
          <w:rFonts w:ascii="Arial" w:hAnsi="Arial"/>
          <w:noProof/>
          <w:szCs w:val="24"/>
          <w:lang w:val="en-GB"/>
        </w:rPr>
        <w:t>GE Power AG</w:t>
      </w:r>
      <w:r w:rsidRPr="00AC0530">
        <w:rPr>
          <w:rFonts w:ascii="Arial" w:hAnsi="Arial"/>
          <w:noProof/>
          <w:szCs w:val="24"/>
          <w:lang w:val="sr-Cyrl-RS"/>
        </w:rPr>
        <w:t xml:space="preserve">. Немачка (Продавац) је да специфична топлота турбопостројења бруто  модернизоване турбине блока А4 мора бити мања или једнака од </w:t>
      </w:r>
      <w:r w:rsidRPr="00AC0530">
        <w:rPr>
          <w:rFonts w:ascii="Arial" w:eastAsia="Calibri" w:hAnsi="Arial"/>
          <w:bCs/>
          <w:noProof/>
          <w:szCs w:val="24"/>
          <w:lang w:bidi="en-US"/>
        </w:rPr>
        <w:t>77</w:t>
      </w:r>
      <w:r w:rsidRPr="00AC0530">
        <w:rPr>
          <w:rFonts w:ascii="Arial" w:eastAsia="Calibri" w:hAnsi="Arial"/>
          <w:bCs/>
          <w:noProof/>
          <w:szCs w:val="24"/>
          <w:lang w:val="sr-Cyrl-RS" w:bidi="en-US"/>
        </w:rPr>
        <w:t>64</w:t>
      </w:r>
      <w:r w:rsidRPr="00AC0530">
        <w:rPr>
          <w:rFonts w:ascii="Arial" w:eastAsia="Calibri" w:hAnsi="Arial"/>
          <w:bCs/>
          <w:noProof/>
          <w:szCs w:val="24"/>
          <w:lang w:bidi="en-US"/>
        </w:rPr>
        <w:t>.0 kJ/kWh</w:t>
      </w:r>
      <w:r w:rsidRPr="00AC0530">
        <w:rPr>
          <w:rFonts w:ascii="Arial" w:hAnsi="Arial"/>
          <w:noProof/>
          <w:szCs w:val="24"/>
          <w:lang w:val="sr-Cyrl-RS"/>
        </w:rPr>
        <w:t>.</w:t>
      </w:r>
    </w:p>
    <w:p w:rsidR="00AC0530" w:rsidRPr="00AC0530" w:rsidRDefault="00AC0530" w:rsidP="00AC0530">
      <w:pPr>
        <w:spacing w:after="120" w:line="240" w:lineRule="auto"/>
        <w:rPr>
          <w:rFonts w:ascii="Arial" w:hAnsi="Arial"/>
          <w:noProof/>
          <w:szCs w:val="24"/>
          <w:lang w:val="sr-Cyrl-RS"/>
        </w:rPr>
      </w:pPr>
      <w:r w:rsidRPr="00AC0530">
        <w:rPr>
          <w:rFonts w:ascii="Arial" w:hAnsi="Arial"/>
          <w:noProof/>
          <w:szCs w:val="24"/>
          <w:lang w:val="sr-Cyrl-RS"/>
        </w:rPr>
        <w:lastRenderedPageBreak/>
        <w:t xml:space="preserve">Истим уговором дефинисан је начин доказивања  предметног уговора. Једна од обавезујућих одредби за доказивање гаранције је да се гаранцијска испитивање морају извршити у складу са стандардом </w:t>
      </w:r>
      <w:r w:rsidRPr="00AC0530">
        <w:rPr>
          <w:rFonts w:ascii="Arial" w:hAnsi="Arial"/>
          <w:noProof/>
          <w:szCs w:val="24"/>
          <w:lang w:val="sr-Latn-CS"/>
        </w:rPr>
        <w:t>DIN</w:t>
      </w:r>
      <w:r w:rsidRPr="00AC0530">
        <w:rPr>
          <w:rFonts w:ascii="Arial" w:hAnsi="Arial"/>
          <w:noProof/>
          <w:szCs w:val="24"/>
          <w:lang w:val="sr-Cyrl-RS"/>
        </w:rPr>
        <w:t>1943 који и дефинише термо пријемна испитивања турбина.</w:t>
      </w:r>
    </w:p>
    <w:p w:rsidR="00AC0530" w:rsidRPr="00AC0530" w:rsidRDefault="00AC0530" w:rsidP="00AC0530">
      <w:pPr>
        <w:spacing w:after="120" w:line="240" w:lineRule="auto"/>
        <w:rPr>
          <w:rFonts w:ascii="Arial" w:hAnsi="Arial"/>
          <w:noProof/>
          <w:szCs w:val="24"/>
          <w:lang w:val="sr-Cyrl-RS"/>
        </w:rPr>
      </w:pPr>
      <w:r w:rsidRPr="00AC0530">
        <w:rPr>
          <w:rFonts w:ascii="Arial" w:hAnsi="Arial"/>
          <w:noProof/>
          <w:szCs w:val="24"/>
          <w:lang w:val="sr-Cyrl-RS"/>
        </w:rPr>
        <w:t xml:space="preserve">Обзиром на горе наведено, Наручилац је у оквиру предметне јавне набавке услуга гаранцијског испитивања турбине ТЕНТ А поставио услов да потенцијални Понуђачи имају лабораторију чији обим акредитације покрива поменути стандард </w:t>
      </w:r>
      <w:r w:rsidRPr="00AC0530">
        <w:rPr>
          <w:rFonts w:ascii="Arial" w:hAnsi="Arial"/>
          <w:noProof/>
          <w:szCs w:val="24"/>
          <w:lang w:val="sr-Latn-CS"/>
        </w:rPr>
        <w:t>DIN</w:t>
      </w:r>
      <w:r w:rsidRPr="00AC0530">
        <w:rPr>
          <w:rFonts w:ascii="Arial" w:hAnsi="Arial"/>
          <w:noProof/>
          <w:szCs w:val="24"/>
          <w:lang w:val="sr-Cyrl-RS"/>
        </w:rPr>
        <w:t>1943. Овим стандардом Наручилац хоће да осигура техничку компетентност потенцијалног Понуђача да се овако захтевна испитивања не би понављала или оспоравала у случају непостизања гарантованих резултата или угрожавања гаранције за кључну опрему и високу вредност уговора.</w:t>
      </w:r>
    </w:p>
    <w:p w:rsidR="00AC0530" w:rsidRPr="00AC0530" w:rsidRDefault="00AC0530" w:rsidP="00AC0530">
      <w:pPr>
        <w:spacing w:after="120" w:line="240" w:lineRule="auto"/>
        <w:rPr>
          <w:rFonts w:ascii="Arial" w:hAnsi="Arial"/>
          <w:noProof/>
          <w:szCs w:val="24"/>
          <w:lang w:val="sr-Cyrl-RS"/>
        </w:rPr>
      </w:pPr>
      <w:r w:rsidRPr="00AC0530">
        <w:rPr>
          <w:rFonts w:ascii="Arial" w:hAnsi="Arial"/>
          <w:noProof/>
          <w:szCs w:val="24"/>
          <w:lang w:val="sr-Cyrl-RS"/>
        </w:rPr>
        <w:t xml:space="preserve">Разлика између акредитоване лабораторије и организације сертификоване према стандарду </w:t>
      </w:r>
      <w:r w:rsidRPr="00AC0530">
        <w:rPr>
          <w:rFonts w:ascii="Arial" w:hAnsi="Arial"/>
          <w:noProof/>
          <w:szCs w:val="24"/>
          <w:lang w:val="sr-Latn-CS"/>
        </w:rPr>
        <w:t>ISO</w:t>
      </w:r>
      <w:r w:rsidRPr="00AC0530">
        <w:rPr>
          <w:rFonts w:ascii="Arial" w:hAnsi="Arial"/>
          <w:noProof/>
          <w:szCs w:val="24"/>
          <w:lang w:val="sr-Cyrl-RS"/>
        </w:rPr>
        <w:t xml:space="preserve">9001 је у томе што се предметним стандардом </w:t>
      </w:r>
      <w:r w:rsidRPr="00AC0530">
        <w:rPr>
          <w:rFonts w:ascii="Arial" w:hAnsi="Arial"/>
          <w:noProof/>
          <w:szCs w:val="24"/>
          <w:lang w:val="sr-Latn-CS"/>
        </w:rPr>
        <w:t>ISO</w:t>
      </w:r>
      <w:r w:rsidRPr="00AC0530">
        <w:rPr>
          <w:rFonts w:ascii="Arial" w:hAnsi="Arial"/>
          <w:noProof/>
          <w:szCs w:val="24"/>
          <w:lang w:val="sr-Cyrl-RS"/>
        </w:rPr>
        <w:t>9001 (систем управљања квалитетом) не дефинише техничка компетентност сертификоване организације, што је веома битно за ову јавну набавку.</w:t>
      </w:r>
    </w:p>
    <w:p w:rsidR="00AC0530" w:rsidRPr="00AC0530" w:rsidRDefault="00AC0530" w:rsidP="00AC0530">
      <w:pPr>
        <w:spacing w:after="120" w:line="240" w:lineRule="auto"/>
        <w:rPr>
          <w:rFonts w:ascii="Arial" w:hAnsi="Arial"/>
          <w:noProof/>
          <w:szCs w:val="24"/>
          <w:lang w:val="sr-Cyrl-RS"/>
        </w:rPr>
      </w:pPr>
      <w:r w:rsidRPr="00AC0530">
        <w:rPr>
          <w:rFonts w:ascii="Arial" w:hAnsi="Arial"/>
          <w:noProof/>
          <w:szCs w:val="24"/>
          <w:lang w:val="sr-Cyrl-RS"/>
        </w:rPr>
        <w:t xml:space="preserve">Такође на основу података које поседује Наручилац у земљама ЕУ постоје компаније сертификоване по стандарду </w:t>
      </w:r>
      <w:r w:rsidRPr="00AC0530">
        <w:rPr>
          <w:rFonts w:ascii="Arial" w:hAnsi="Arial"/>
          <w:noProof/>
          <w:szCs w:val="24"/>
          <w:lang w:val="sr-Latn-CS"/>
        </w:rPr>
        <w:t>DIN</w:t>
      </w:r>
      <w:r w:rsidRPr="00AC0530">
        <w:rPr>
          <w:rFonts w:ascii="Arial" w:hAnsi="Arial"/>
          <w:noProof/>
          <w:szCs w:val="24"/>
          <w:lang w:val="sr-Cyrl-RS"/>
        </w:rPr>
        <w:t>1943.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775728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775728" w:rsidRDefault="00823373" w:rsidP="0077572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775728" w:rsidRPr="00775728">
        <w:rPr>
          <w:rFonts w:ascii="Arial" w:hAnsi="Arial"/>
          <w:iCs/>
        </w:rPr>
        <w:t xml:space="preserve">  ......................................</w:t>
      </w:r>
    </w:p>
    <w:p w:rsidR="00775728" w:rsidRPr="00775728" w:rsidRDefault="00775728" w:rsidP="0077572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775728" w:rsidRDefault="00823373" w:rsidP="0077572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775728">
        <w:rPr>
          <w:rFonts w:ascii="Arial" w:hAnsi="Arial"/>
          <w:iCs/>
        </w:rPr>
        <w:t xml:space="preserve">     </w:t>
      </w:r>
      <w:r w:rsidR="00775728">
        <w:rPr>
          <w:rFonts w:ascii="Arial" w:hAnsi="Arial"/>
          <w:iCs/>
          <w:lang w:val="sr-Cyrl-RS"/>
        </w:rPr>
        <w:t xml:space="preserve">          </w:t>
      </w:r>
      <w:r w:rsidR="00775728">
        <w:rPr>
          <w:rFonts w:ascii="Arial" w:hAnsi="Arial"/>
          <w:iCs/>
        </w:rPr>
        <w:t xml:space="preserve">   </w:t>
      </w:r>
      <w:r w:rsidR="00775728" w:rsidRPr="00775728">
        <w:rPr>
          <w:rFonts w:ascii="Arial" w:hAnsi="Arial"/>
          <w:iCs/>
        </w:rPr>
        <w:t xml:space="preserve"> ......................................</w:t>
      </w:r>
      <w:r w:rsidRPr="00D97D88">
        <w:rPr>
          <w:rFonts w:ascii="Arial" w:hAnsi="Arial"/>
          <w:iCs/>
        </w:rPr>
        <w:tab/>
      </w:r>
    </w:p>
    <w:p w:rsidR="00C50D23" w:rsidRPr="00C50D23" w:rsidRDefault="00C50D23" w:rsidP="0077572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FE18F2" w:rsidRDefault="00823373" w:rsidP="00FE18F2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775728" w:rsidRPr="00775728">
        <w:rPr>
          <w:rFonts w:ascii="Arial" w:hAnsi="Arial"/>
          <w:iCs/>
        </w:rPr>
        <w:t xml:space="preserve">         </w:t>
      </w:r>
      <w:r w:rsidR="00FE18F2">
        <w:rPr>
          <w:rFonts w:ascii="Arial" w:hAnsi="Arial"/>
          <w:iCs/>
          <w:lang w:val="sr-Latn-RS"/>
        </w:rPr>
        <w:t xml:space="preserve">        </w:t>
      </w:r>
      <w:r w:rsidR="00775728" w:rsidRPr="00775728">
        <w:rPr>
          <w:rFonts w:ascii="Arial" w:hAnsi="Arial"/>
          <w:iCs/>
        </w:rPr>
        <w:t xml:space="preserve"> ......</w:t>
      </w:r>
      <w:r w:rsidR="00FE18F2">
        <w:rPr>
          <w:rFonts w:ascii="Arial" w:hAnsi="Arial"/>
          <w:iCs/>
        </w:rPr>
        <w:t>...............................</w:t>
      </w:r>
      <w:r w:rsidRPr="00D97D88">
        <w:rPr>
          <w:rFonts w:ascii="Arial" w:hAnsi="Arial"/>
          <w:iCs/>
          <w:lang w:val="en-US"/>
        </w:rPr>
        <w:tab/>
      </w:r>
      <w:r w:rsidR="00775728" w:rsidRPr="00775728">
        <w:rPr>
          <w:rFonts w:ascii="Arial" w:hAnsi="Arial"/>
          <w:iCs/>
          <w:lang w:val="en-US"/>
        </w:rPr>
        <w:t xml:space="preserve">         </w:t>
      </w:r>
    </w:p>
    <w:sectPr w:rsidR="000F0A61" w:rsidRPr="00FE18F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AC" w:rsidRDefault="001142AC" w:rsidP="004A61DF">
      <w:pPr>
        <w:spacing w:line="240" w:lineRule="auto"/>
      </w:pPr>
      <w:r>
        <w:separator/>
      </w:r>
    </w:p>
  </w:endnote>
  <w:endnote w:type="continuationSeparator" w:id="0">
    <w:p w:rsidR="001142AC" w:rsidRDefault="001142A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549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549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AC" w:rsidRDefault="001142AC" w:rsidP="004A61DF">
      <w:pPr>
        <w:spacing w:line="240" w:lineRule="auto"/>
      </w:pPr>
      <w:r>
        <w:separator/>
      </w:r>
    </w:p>
  </w:footnote>
  <w:footnote w:type="continuationSeparator" w:id="0">
    <w:p w:rsidR="001142AC" w:rsidRDefault="001142A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E267ED7" wp14:editId="65DCD6B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3549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3549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C05"/>
    <w:rsid w:val="000F0A61"/>
    <w:rsid w:val="000F568C"/>
    <w:rsid w:val="001142AC"/>
    <w:rsid w:val="00120A8B"/>
    <w:rsid w:val="00131177"/>
    <w:rsid w:val="00154E5B"/>
    <w:rsid w:val="00161DB4"/>
    <w:rsid w:val="00170BB3"/>
    <w:rsid w:val="00185431"/>
    <w:rsid w:val="001D74C3"/>
    <w:rsid w:val="001E2ECE"/>
    <w:rsid w:val="001F070C"/>
    <w:rsid w:val="001F1486"/>
    <w:rsid w:val="00201791"/>
    <w:rsid w:val="0020564A"/>
    <w:rsid w:val="002070F8"/>
    <w:rsid w:val="00217E8C"/>
    <w:rsid w:val="00253B59"/>
    <w:rsid w:val="002670CC"/>
    <w:rsid w:val="00292BD4"/>
    <w:rsid w:val="002A2D9F"/>
    <w:rsid w:val="002B182D"/>
    <w:rsid w:val="002B4659"/>
    <w:rsid w:val="002C2407"/>
    <w:rsid w:val="002D14C8"/>
    <w:rsid w:val="002F2559"/>
    <w:rsid w:val="00311D82"/>
    <w:rsid w:val="0031682F"/>
    <w:rsid w:val="00320005"/>
    <w:rsid w:val="003317EC"/>
    <w:rsid w:val="003640D5"/>
    <w:rsid w:val="0038295E"/>
    <w:rsid w:val="003C2A9A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74AE0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35496"/>
    <w:rsid w:val="006A2AE7"/>
    <w:rsid w:val="006A7204"/>
    <w:rsid w:val="006B1D8A"/>
    <w:rsid w:val="006B38CE"/>
    <w:rsid w:val="00714B24"/>
    <w:rsid w:val="00722BF1"/>
    <w:rsid w:val="0074278A"/>
    <w:rsid w:val="00753BB6"/>
    <w:rsid w:val="00754F8B"/>
    <w:rsid w:val="00760645"/>
    <w:rsid w:val="007631C7"/>
    <w:rsid w:val="00775728"/>
    <w:rsid w:val="007F61D9"/>
    <w:rsid w:val="008031F2"/>
    <w:rsid w:val="00804129"/>
    <w:rsid w:val="00812250"/>
    <w:rsid w:val="00823373"/>
    <w:rsid w:val="00825FA6"/>
    <w:rsid w:val="00831B11"/>
    <w:rsid w:val="00844B4D"/>
    <w:rsid w:val="00866BB4"/>
    <w:rsid w:val="00880B15"/>
    <w:rsid w:val="008944D2"/>
    <w:rsid w:val="008A3599"/>
    <w:rsid w:val="008A4FE4"/>
    <w:rsid w:val="008C28EE"/>
    <w:rsid w:val="008D056C"/>
    <w:rsid w:val="008E6BAB"/>
    <w:rsid w:val="00905C03"/>
    <w:rsid w:val="00911D08"/>
    <w:rsid w:val="009558C4"/>
    <w:rsid w:val="00955C04"/>
    <w:rsid w:val="00975013"/>
    <w:rsid w:val="00990A0E"/>
    <w:rsid w:val="009D7254"/>
    <w:rsid w:val="009E6CE5"/>
    <w:rsid w:val="009F4C4B"/>
    <w:rsid w:val="00A20DDE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0A0E"/>
    <w:rsid w:val="00AB3121"/>
    <w:rsid w:val="00AC0530"/>
    <w:rsid w:val="00AC0DA7"/>
    <w:rsid w:val="00AE00C6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0D23"/>
    <w:rsid w:val="00C56384"/>
    <w:rsid w:val="00C70428"/>
    <w:rsid w:val="00C74EB8"/>
    <w:rsid w:val="00C807D3"/>
    <w:rsid w:val="00C87CF3"/>
    <w:rsid w:val="00CC7442"/>
    <w:rsid w:val="00CE0740"/>
    <w:rsid w:val="00D109F3"/>
    <w:rsid w:val="00D12CB8"/>
    <w:rsid w:val="00D305E2"/>
    <w:rsid w:val="00D97D88"/>
    <w:rsid w:val="00DB25EE"/>
    <w:rsid w:val="00DD31A0"/>
    <w:rsid w:val="00E173B4"/>
    <w:rsid w:val="00E2019F"/>
    <w:rsid w:val="00E323DC"/>
    <w:rsid w:val="00E374F6"/>
    <w:rsid w:val="00E450F3"/>
    <w:rsid w:val="00E5100B"/>
    <w:rsid w:val="00E61B0F"/>
    <w:rsid w:val="00E6569E"/>
    <w:rsid w:val="00E67599"/>
    <w:rsid w:val="00E912CB"/>
    <w:rsid w:val="00E978CB"/>
    <w:rsid w:val="00EB53F8"/>
    <w:rsid w:val="00EC2442"/>
    <w:rsid w:val="00ED75CE"/>
    <w:rsid w:val="00F01885"/>
    <w:rsid w:val="00F33CFB"/>
    <w:rsid w:val="00F439C3"/>
    <w:rsid w:val="00F514F8"/>
    <w:rsid w:val="00F75895"/>
    <w:rsid w:val="00F85B9B"/>
    <w:rsid w:val="00FA4AA0"/>
    <w:rsid w:val="00FC01E0"/>
    <w:rsid w:val="00FD76AF"/>
    <w:rsid w:val="00FE0AD3"/>
    <w:rsid w:val="00FE18F2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E05D7"/>
    <w:rsid w:val="0031015B"/>
    <w:rsid w:val="003B4B97"/>
    <w:rsid w:val="003D7206"/>
    <w:rsid w:val="003E3BA1"/>
    <w:rsid w:val="003F6662"/>
    <w:rsid w:val="00996A79"/>
    <w:rsid w:val="00AB6448"/>
    <w:rsid w:val="00AD0781"/>
    <w:rsid w:val="00AF1C43"/>
    <w:rsid w:val="00BB0D9F"/>
    <w:rsid w:val="00D708DA"/>
    <w:rsid w:val="00E414FB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11</cp:revision>
  <cp:lastPrinted>2018-05-21T12:00:00Z</cp:lastPrinted>
  <dcterms:created xsi:type="dcterms:W3CDTF">2018-04-23T07:22:00Z</dcterms:created>
  <dcterms:modified xsi:type="dcterms:W3CDTF">2018-05-21T12:07:00Z</dcterms:modified>
</cp:coreProperties>
</file>