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087AD2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087AD2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="00087AD2" w:rsidRPr="00087AD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87AD2">
        <w:rPr>
          <w:rFonts w:ascii="Arial" w:hAnsi="Arial" w:cs="Arial"/>
          <w:sz w:val="22"/>
          <w:szCs w:val="22"/>
          <w:lang w:val="sr-Cyrl-RS"/>
        </w:rPr>
        <w:t>Филтерски улошци за филтерску станицу</w:t>
      </w:r>
      <w:r w:rsidR="00087AD2" w:rsidRPr="00FE1CB4">
        <w:rPr>
          <w:rFonts w:ascii="Arial" w:hAnsi="Arial" w:cs="Arial"/>
          <w:sz w:val="22"/>
          <w:szCs w:val="22"/>
          <w:lang w:val="sr-Cyrl-RS"/>
        </w:rPr>
        <w:t xml:space="preserve"> –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87AD2" w:rsidRPr="00087AD2" w:rsidRDefault="00C6690C" w:rsidP="00087AD2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087AD2">
        <w:rPr>
          <w:rFonts w:ascii="Arial" w:hAnsi="Arial" w:cs="Arial"/>
          <w:sz w:val="22"/>
          <w:szCs w:val="22"/>
        </w:rPr>
        <w:t xml:space="preserve">НАБАВКА </w:t>
      </w:r>
      <w:r w:rsidR="00087AD2" w:rsidRPr="00087AD2">
        <w:rPr>
          <w:rFonts w:ascii="Arial" w:hAnsi="Arial" w:cs="Arial"/>
          <w:b/>
          <w:szCs w:val="24"/>
          <w:lang w:eastAsia="en-US"/>
        </w:rPr>
        <w:t>3000/0</w:t>
      </w:r>
      <w:r w:rsidR="00087AD2" w:rsidRPr="00087AD2">
        <w:rPr>
          <w:rFonts w:ascii="Arial" w:hAnsi="Arial" w:cs="Arial"/>
          <w:b/>
          <w:szCs w:val="24"/>
          <w:lang w:val="sr-Latn-RS" w:eastAsia="en-US"/>
        </w:rPr>
        <w:t>601</w:t>
      </w:r>
      <w:r w:rsidR="00087AD2" w:rsidRPr="00087AD2">
        <w:rPr>
          <w:rFonts w:ascii="Arial" w:hAnsi="Arial" w:cs="Arial"/>
          <w:b/>
          <w:szCs w:val="24"/>
          <w:lang w:eastAsia="en-US"/>
        </w:rPr>
        <w:t>/201</w:t>
      </w:r>
      <w:r w:rsidR="00087AD2" w:rsidRPr="00087AD2">
        <w:rPr>
          <w:rFonts w:ascii="Arial" w:hAnsi="Arial" w:cs="Arial"/>
          <w:b/>
          <w:szCs w:val="24"/>
          <w:lang w:val="sr-Latn-RS" w:eastAsia="en-US"/>
        </w:rPr>
        <w:t>8</w:t>
      </w:r>
      <w:r w:rsidR="00087AD2" w:rsidRPr="00087AD2">
        <w:rPr>
          <w:rFonts w:ascii="Arial" w:hAnsi="Arial" w:cs="Arial"/>
          <w:b/>
          <w:szCs w:val="24"/>
          <w:lang w:eastAsia="en-US"/>
        </w:rPr>
        <w:t xml:space="preserve"> (</w:t>
      </w:r>
      <w:r w:rsidR="00087AD2" w:rsidRPr="00087AD2">
        <w:rPr>
          <w:rFonts w:ascii="Arial" w:hAnsi="Arial" w:cs="Arial"/>
          <w:b/>
          <w:szCs w:val="24"/>
          <w:lang w:val="sr-Latn-RS" w:eastAsia="en-US"/>
        </w:rPr>
        <w:t>302</w:t>
      </w:r>
      <w:r w:rsidR="00087AD2" w:rsidRPr="00087AD2">
        <w:rPr>
          <w:rFonts w:ascii="Arial" w:hAnsi="Arial" w:cs="Arial"/>
          <w:b/>
          <w:szCs w:val="24"/>
          <w:lang w:eastAsia="en-US"/>
        </w:rPr>
        <w:t>/201</w:t>
      </w:r>
      <w:r w:rsidR="00087AD2" w:rsidRPr="00087AD2">
        <w:rPr>
          <w:rFonts w:ascii="Arial" w:hAnsi="Arial" w:cs="Arial"/>
          <w:b/>
          <w:szCs w:val="24"/>
          <w:lang w:val="sr-Latn-RS" w:eastAsia="en-US"/>
        </w:rPr>
        <w:t>8</w:t>
      </w:r>
      <w:r w:rsidR="00087AD2" w:rsidRPr="00087AD2">
        <w:rPr>
          <w:rFonts w:ascii="Arial" w:hAnsi="Arial" w:cs="Arial"/>
          <w:b/>
          <w:szCs w:val="24"/>
          <w:lang w:eastAsia="en-U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87AD2" w:rsidRDefault="00C6690C" w:rsidP="00087AD2">
      <w:pPr>
        <w:tabs>
          <w:tab w:val="left" w:pos="8640"/>
        </w:tabs>
        <w:ind w:left="-360" w:right="-19"/>
        <w:jc w:val="center"/>
        <w:rPr>
          <w:rFonts w:ascii="Arial" w:hAnsi="Arial" w:cs="Arial"/>
          <w:szCs w:val="24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87AD2" w:rsidRPr="00087AD2">
        <w:rPr>
          <w:rFonts w:ascii="Arial" w:hAnsi="Arial" w:cs="Arial"/>
          <w:szCs w:val="24"/>
          <w:lang w:eastAsia="en-US"/>
        </w:rPr>
        <w:t>105.Е.03.01.</w:t>
      </w:r>
      <w:r w:rsidR="00087AD2" w:rsidRPr="00087AD2">
        <w:rPr>
          <w:rFonts w:ascii="Arial" w:hAnsi="Arial" w:cs="Arial"/>
          <w:szCs w:val="24"/>
          <w:lang w:val="sr-Latn-RS" w:eastAsia="en-US"/>
        </w:rPr>
        <w:t>133338</w:t>
      </w:r>
      <w:r w:rsidR="000B2AC5">
        <w:rPr>
          <w:rFonts w:ascii="Arial" w:hAnsi="Arial" w:cs="Arial"/>
          <w:szCs w:val="24"/>
          <w:lang w:eastAsia="en-US"/>
        </w:rPr>
        <w:t>/</w:t>
      </w:r>
      <w:r w:rsidR="000B2AC5">
        <w:rPr>
          <w:rFonts w:ascii="Arial" w:hAnsi="Arial" w:cs="Arial"/>
          <w:szCs w:val="24"/>
          <w:lang w:val="sr-Latn-RS" w:eastAsia="en-US"/>
        </w:rPr>
        <w:t>8</w:t>
      </w:r>
      <w:r w:rsidR="00087AD2" w:rsidRPr="00087AD2">
        <w:rPr>
          <w:rFonts w:ascii="Arial" w:hAnsi="Arial" w:cs="Arial"/>
          <w:szCs w:val="24"/>
          <w:lang w:eastAsia="en-US"/>
        </w:rPr>
        <w:t>-201</w:t>
      </w:r>
      <w:r w:rsidR="00087AD2" w:rsidRPr="00087AD2">
        <w:rPr>
          <w:rFonts w:ascii="Arial" w:hAnsi="Arial" w:cs="Arial"/>
          <w:szCs w:val="24"/>
          <w:lang w:val="sr-Latn-RS" w:eastAsia="en-US"/>
        </w:rPr>
        <w:t>8</w:t>
      </w:r>
      <w:r w:rsidR="000B2AC5">
        <w:rPr>
          <w:rFonts w:ascii="Arial" w:hAnsi="Arial" w:cs="Arial"/>
          <w:sz w:val="22"/>
          <w:szCs w:val="22"/>
        </w:rPr>
        <w:t xml:space="preserve"> од </w:t>
      </w:r>
      <w:r w:rsidR="000B2AC5">
        <w:rPr>
          <w:rFonts w:ascii="Arial" w:hAnsi="Arial" w:cs="Arial"/>
          <w:sz w:val="22"/>
          <w:szCs w:val="22"/>
          <w:lang w:val="sr-Latn-RS"/>
        </w:rPr>
        <w:t>14</w:t>
      </w:r>
      <w:r w:rsidR="00087AD2">
        <w:rPr>
          <w:rFonts w:ascii="Arial" w:hAnsi="Arial" w:cs="Arial"/>
          <w:sz w:val="22"/>
          <w:szCs w:val="22"/>
          <w:lang w:val="sr-Cyrl-RS"/>
        </w:rPr>
        <w:t>.06.2018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87AD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87AD2">
        <w:rPr>
          <w:rFonts w:ascii="Arial" w:hAnsi="Arial" w:cs="Arial"/>
          <w:sz w:val="22"/>
          <w:szCs w:val="22"/>
          <w:lang w:val="sr-Cyrl-RS"/>
        </w:rPr>
        <w:t>добара:</w:t>
      </w:r>
      <w:r w:rsidR="00087AD2" w:rsidRPr="00087AD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87AD2">
        <w:rPr>
          <w:rFonts w:ascii="Arial" w:hAnsi="Arial" w:cs="Arial"/>
          <w:sz w:val="22"/>
          <w:szCs w:val="22"/>
          <w:lang w:val="sr-Cyrl-RS"/>
        </w:rPr>
        <w:t>Филтерски улошци за филтерску станицу</w:t>
      </w:r>
      <w:r w:rsidR="00087AD2" w:rsidRPr="00FE1CB4">
        <w:rPr>
          <w:rFonts w:ascii="Arial" w:hAnsi="Arial" w:cs="Arial"/>
          <w:sz w:val="22"/>
          <w:szCs w:val="22"/>
          <w:lang w:val="sr-Cyrl-RS"/>
        </w:rPr>
        <w:t xml:space="preserve"> –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C0FA2" w:rsidRDefault="001C0FA2" w:rsidP="00897B7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Поглавље 3, Техничка спецификација</w:t>
      </w:r>
      <w:r w:rsidR="00087AD2" w:rsidRPr="001C0FA2">
        <w:rPr>
          <w:rFonts w:ascii="Arial" w:hAnsi="Arial" w:cs="Arial"/>
          <w:i/>
          <w:sz w:val="22"/>
          <w:szCs w:val="22"/>
          <w:lang w:val="sr-Cyrl-RS"/>
        </w:rPr>
        <w:t xml:space="preserve"> КД</w:t>
      </w:r>
      <w:r w:rsidR="00087AD2" w:rsidRPr="001C0FA2">
        <w:rPr>
          <w:rFonts w:ascii="Arial" w:hAnsi="Arial" w:cs="Arial"/>
          <w:i/>
          <w:sz w:val="22"/>
          <w:szCs w:val="22"/>
        </w:rPr>
        <w:t xml:space="preserve"> на </w:t>
      </w:r>
      <w:r w:rsidR="00087AD2" w:rsidRPr="001C0FA2">
        <w:rPr>
          <w:rFonts w:ascii="Arial" w:hAnsi="Arial" w:cs="Arial"/>
          <w:i/>
          <w:sz w:val="22"/>
          <w:szCs w:val="22"/>
          <w:lang w:val="sr-Cyrl-RS"/>
        </w:rPr>
        <w:t>4-8/70</w:t>
      </w:r>
      <w:r w:rsidR="00C6690C" w:rsidRPr="001C0FA2">
        <w:rPr>
          <w:rFonts w:ascii="Arial" w:hAnsi="Arial" w:cs="Arial"/>
          <w:i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087AD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1C0FA2" w:rsidRDefault="00EA07F9" w:rsidP="001C0FA2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1C0FA2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0B2AC5" w:rsidRDefault="000B2AC5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0B2AC5" w:rsidRPr="000B2AC5" w:rsidRDefault="000B2AC5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087AD2" w:rsidP="00DF23B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087AD2" w:rsidRPr="00087AD2" w:rsidRDefault="00087AD2" w:rsidP="00087AD2">
      <w:pPr>
        <w:suppressAutoHyphens w:val="0"/>
        <w:spacing w:line="360" w:lineRule="auto"/>
        <w:jc w:val="right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>
        <w:rPr>
          <w:rFonts w:ascii="Arial" w:hAnsi="Arial" w:cs="Arial"/>
          <w:b/>
          <w:noProof/>
          <w:sz w:val="22"/>
          <w:szCs w:val="22"/>
          <w:lang w:val="sr-Cyrl-RS" w:eastAsia="en-US"/>
        </w:rPr>
        <w:t>ПРИЛОГ 1</w:t>
      </w:r>
    </w:p>
    <w:p w:rsidR="00087AD2" w:rsidRPr="00087AD2" w:rsidRDefault="00087AD2" w:rsidP="00087AD2">
      <w:pPr>
        <w:suppressAutoHyphens w:val="0"/>
        <w:spacing w:before="120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87AD2" w:rsidRPr="00087AD2" w:rsidRDefault="00087AD2" w:rsidP="00087AD2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87AD2" w:rsidRPr="00087AD2" w:rsidRDefault="00087AD2" w:rsidP="00087AD2">
      <w:pPr>
        <w:suppressAutoHyphens w:val="0"/>
        <w:spacing w:before="120"/>
        <w:ind w:left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3. </w:t>
      </w:r>
      <w:r w:rsidRPr="00087AD2">
        <w:rPr>
          <w:rFonts w:ascii="Arial" w:hAnsi="Arial" w:cs="Arial"/>
          <w:b/>
          <w:sz w:val="22"/>
          <w:szCs w:val="22"/>
        </w:rPr>
        <w:t>ТЕХНИЧКА</w:t>
      </w:r>
      <w:r w:rsidRPr="00087A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87AD2">
        <w:rPr>
          <w:rFonts w:ascii="Arial" w:hAnsi="Arial" w:cs="Arial"/>
          <w:b/>
          <w:sz w:val="22"/>
          <w:szCs w:val="22"/>
        </w:rPr>
        <w:t>СПЕЦИФИКАЦИЈА</w:t>
      </w:r>
    </w:p>
    <w:p w:rsidR="00087AD2" w:rsidRPr="00087AD2" w:rsidRDefault="00087AD2" w:rsidP="00087AD2">
      <w:pPr>
        <w:tabs>
          <w:tab w:val="left" w:pos="1418"/>
          <w:tab w:val="left" w:pos="4536"/>
        </w:tabs>
        <w:suppressAutoHyphens w:val="0"/>
        <w:rPr>
          <w:rFonts w:ascii="Arial" w:hAnsi="Arial" w:cs="Arial"/>
          <w:sz w:val="20"/>
          <w:szCs w:val="24"/>
          <w:lang w:eastAsia="sr-Latn-CS"/>
        </w:rPr>
      </w:pPr>
    </w:p>
    <w:p w:rsidR="00087AD2" w:rsidRPr="00087AD2" w:rsidRDefault="00087AD2" w:rsidP="00087AD2">
      <w:pPr>
        <w:tabs>
          <w:tab w:val="left" w:pos="1418"/>
          <w:tab w:val="left" w:pos="4536"/>
        </w:tabs>
        <w:suppressAutoHyphens w:val="0"/>
        <w:rPr>
          <w:rFonts w:ascii="Arial" w:hAnsi="Arial" w:cs="Arial"/>
          <w:sz w:val="20"/>
          <w:szCs w:val="24"/>
          <w:lang w:eastAsia="sr-Latn-CS"/>
        </w:rPr>
      </w:pPr>
      <w:r w:rsidRPr="00087AD2">
        <w:rPr>
          <w:rFonts w:ascii="Arial" w:hAnsi="Arial" w:cs="Arial"/>
          <w:sz w:val="20"/>
          <w:szCs w:val="24"/>
          <w:lang w:eastAsia="sr-Latn-CS"/>
        </w:rPr>
        <w:t>3.1.</w:t>
      </w:r>
      <w:r w:rsidRPr="00087AD2">
        <w:rPr>
          <w:rFonts w:ascii="Arial" w:hAnsi="Arial" w:cs="Arial"/>
          <w:sz w:val="20"/>
          <w:szCs w:val="24"/>
          <w:lang w:eastAsia="sr-Latn-CS"/>
        </w:rPr>
        <w:tab/>
        <w:t>Врста и обим  испоруке</w:t>
      </w:r>
    </w:p>
    <w:p w:rsidR="00087AD2" w:rsidRPr="00087AD2" w:rsidRDefault="00087AD2" w:rsidP="00087AD2">
      <w:pPr>
        <w:suppressAutoHyphens w:val="0"/>
        <w:spacing w:after="200" w:line="276" w:lineRule="auto"/>
        <w:ind w:left="720"/>
        <w:contextualSpacing/>
        <w:jc w:val="both"/>
        <w:rPr>
          <w:rFonts w:ascii="Calibri" w:eastAsia="Calibri" w:hAnsi="Calibri" w:cs="Arial"/>
          <w:b/>
          <w:iCs/>
          <w:sz w:val="22"/>
          <w:szCs w:val="22"/>
          <w:lang w:val="sr-Cyrl-RS" w:eastAsia="en-US"/>
        </w:rPr>
      </w:pPr>
      <w:r w:rsidRPr="00087AD2">
        <w:rPr>
          <w:rFonts w:ascii="Calibri" w:eastAsia="Calibri" w:hAnsi="Calibri" w:cs="Arial"/>
          <w:b/>
          <w:iCs/>
          <w:sz w:val="22"/>
          <w:szCs w:val="22"/>
          <w:lang w:val="sr-Cyrl-RS" w:eastAsia="en-US"/>
        </w:rPr>
        <w:t>Опис набавке ЈН/3000/0601/2018 (302/2018)</w:t>
      </w: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Cs w:val="24"/>
          <w:lang w:eastAsia="sr-Latn-CS"/>
        </w:rPr>
      </w:pP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Cs w:val="24"/>
          <w:lang w:eastAsia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218"/>
        <w:gridCol w:w="1254"/>
        <w:gridCol w:w="3140"/>
        <w:gridCol w:w="30"/>
      </w:tblGrid>
      <w:tr w:rsidR="00087AD2" w:rsidRPr="00087AD2" w:rsidTr="00CD56D9">
        <w:trPr>
          <w:gridAfter w:val="1"/>
          <w:wAfter w:w="30" w:type="dxa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eastAsia="hr-HR"/>
              </w:rPr>
              <w:t>Р. бр.</w:t>
            </w:r>
          </w:p>
        </w:tc>
        <w:tc>
          <w:tcPr>
            <w:tcW w:w="3218" w:type="dxa"/>
            <w:shd w:val="clear" w:color="auto" w:fill="E0E0E0"/>
            <w:vAlign w:val="center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eastAsia="hr-HR"/>
              </w:rPr>
              <w:t>Предмет набавке добара</w:t>
            </w:r>
          </w:p>
        </w:tc>
        <w:tc>
          <w:tcPr>
            <w:tcW w:w="1254" w:type="dxa"/>
            <w:shd w:val="clear" w:color="auto" w:fill="E0E0E0"/>
            <w:vAlign w:val="center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eastAsia="hr-HR"/>
              </w:rPr>
              <w:t>Јед.</w:t>
            </w:r>
          </w:p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eastAsia="hr-HR"/>
              </w:rPr>
              <w:t>мере</w:t>
            </w:r>
          </w:p>
        </w:tc>
        <w:tc>
          <w:tcPr>
            <w:tcW w:w="3140" w:type="dxa"/>
            <w:shd w:val="clear" w:color="auto" w:fill="E0E0E0"/>
          </w:tcPr>
          <w:p w:rsidR="00087AD2" w:rsidRPr="00087AD2" w:rsidRDefault="00087AD2" w:rsidP="00087AD2">
            <w:pPr>
              <w:suppressAutoHyphens w:val="0"/>
              <w:spacing w:after="8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087AD2">
              <w:rPr>
                <w:rFonts w:ascii="Arial" w:hAnsi="Arial" w:cs="Arial"/>
                <w:sz w:val="20"/>
                <w:lang w:val="sr-Cyrl-RS" w:eastAsia="hr-HR"/>
              </w:rPr>
              <w:t>Количина</w:t>
            </w:r>
          </w:p>
        </w:tc>
      </w:tr>
      <w:tr w:rsidR="00087AD2" w:rsidRPr="00087AD2" w:rsidTr="00CD56D9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</w:pPr>
            <w:r w:rsidRPr="00087AD2">
              <w:rPr>
                <w:rFonts w:ascii="Arial" w:hAnsi="Arial" w:cs="Arial"/>
                <w:b/>
                <w:sz w:val="16"/>
                <w:szCs w:val="16"/>
                <w:lang w:val="en-US" w:eastAsia="hr-HR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val="sr-Cyrl-RS" w:eastAsia="hr-HR"/>
              </w:rPr>
              <w:t>Филтерски уложак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087AD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3170" w:type="dxa"/>
            <w:gridSpan w:val="2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val="sr-Cyrl-RS" w:eastAsia="hr-HR"/>
              </w:rPr>
              <w:t>48</w:t>
            </w:r>
          </w:p>
        </w:tc>
      </w:tr>
      <w:tr w:rsidR="00087AD2" w:rsidRPr="00087AD2" w:rsidTr="00CD56D9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</w:pPr>
            <w:r w:rsidRPr="00087AD2"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  <w:t>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rPr>
                <w:rFonts w:ascii="Arial" w:hAnsi="Arial" w:cs="Arial"/>
                <w:sz w:val="16"/>
                <w:szCs w:val="16"/>
                <w:lang w:val="sr-Cyrl-RS"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val="sr-Cyrl-RS" w:eastAsia="hr-HR"/>
              </w:rPr>
              <w:t>Филтерски уложак (подмазивање)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7AD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3170" w:type="dxa"/>
            <w:gridSpan w:val="2"/>
            <w:vAlign w:val="center"/>
          </w:tcPr>
          <w:p w:rsidR="00087AD2" w:rsidRPr="00087AD2" w:rsidRDefault="00087AD2" w:rsidP="00087AD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val="sr-Cyrl-RS" w:eastAsia="hr-HR"/>
              </w:rPr>
              <w:t>8</w:t>
            </w:r>
          </w:p>
        </w:tc>
      </w:tr>
      <w:tr w:rsidR="00087AD2" w:rsidRPr="00087AD2" w:rsidTr="00CD56D9">
        <w:trPr>
          <w:trHeight w:val="4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</w:pPr>
            <w:r w:rsidRPr="00087AD2">
              <w:rPr>
                <w:rFonts w:ascii="Arial" w:hAnsi="Arial" w:cs="Arial"/>
                <w:b/>
                <w:sz w:val="16"/>
                <w:szCs w:val="16"/>
                <w:lang w:val="sr-Cyrl-RS" w:eastAsia="hr-HR"/>
              </w:rPr>
              <w:t>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rPr>
                <w:rFonts w:ascii="Arial" w:hAnsi="Arial" w:cs="Arial"/>
                <w:sz w:val="16"/>
                <w:szCs w:val="16"/>
                <w:lang w:val="sr-Latn-RS" w:eastAsia="hr-HR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val="sr-Cyrl-RS" w:eastAsia="hr-HR"/>
              </w:rPr>
              <w:t>Филтерски уложак (регулација)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87AD2" w:rsidRPr="00087AD2" w:rsidRDefault="00087AD2" w:rsidP="00087AD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7AD2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ком.</w:t>
            </w:r>
          </w:p>
        </w:tc>
        <w:tc>
          <w:tcPr>
            <w:tcW w:w="3170" w:type="dxa"/>
            <w:gridSpan w:val="2"/>
            <w:vAlign w:val="center"/>
          </w:tcPr>
          <w:p w:rsidR="00087AD2" w:rsidRPr="00087AD2" w:rsidRDefault="00087AD2" w:rsidP="00087AD2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087AD2">
              <w:rPr>
                <w:rFonts w:ascii="Arial" w:hAnsi="Arial" w:cs="Arial"/>
                <w:sz w:val="16"/>
                <w:szCs w:val="16"/>
                <w:lang w:val="sr-Cyrl-RS" w:eastAsia="hr-HR"/>
              </w:rPr>
              <w:t>8</w:t>
            </w:r>
          </w:p>
        </w:tc>
      </w:tr>
    </w:tbl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Cs w:val="24"/>
          <w:lang w:eastAsia="sr-Latn-CS"/>
        </w:rPr>
      </w:pPr>
    </w:p>
    <w:p w:rsidR="00087AD2" w:rsidRPr="00087AD2" w:rsidRDefault="00087AD2" w:rsidP="00087AD2">
      <w:pPr>
        <w:suppressAutoHyphens w:val="0"/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sr-Latn-RS" w:eastAsia="en-US"/>
        </w:rPr>
      </w:pPr>
    </w:p>
    <w:p w:rsidR="00087AD2" w:rsidRPr="00087AD2" w:rsidRDefault="00087AD2" w:rsidP="00087AD2">
      <w:pPr>
        <w:suppressAutoHyphens w:val="0"/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suppressAutoHyphens w:val="0"/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b/>
          <w:noProof/>
          <w:sz w:val="22"/>
          <w:szCs w:val="22"/>
          <w:lang w:eastAsia="en-US"/>
        </w:rPr>
        <w:t xml:space="preserve">ПРЕДМЕТ: </w:t>
      </w: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>ТЕХНИЧКЕ КАРАКТЕРИСТИКЕ ФИЛТЕРСКИХ УЛОШКА</w:t>
      </w:r>
    </w:p>
    <w:p w:rsidR="00087AD2" w:rsidRPr="00087AD2" w:rsidRDefault="00087AD2" w:rsidP="00087AD2">
      <w:pPr>
        <w:suppressAutoHyphens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087AD2" w:rsidRPr="00087AD2" w:rsidRDefault="00087AD2" w:rsidP="00087AD2">
      <w:pPr>
        <w:numPr>
          <w:ilvl w:val="0"/>
          <w:numId w:val="13"/>
        </w:numPr>
        <w:suppressAutoHyphens w:val="0"/>
        <w:spacing w:before="120" w:line="360" w:lineRule="auto"/>
        <w:ind w:left="426" w:hanging="426"/>
        <w:contextualSpacing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>ф</w:t>
      </w:r>
      <w:r w:rsidRPr="00087AD2">
        <w:rPr>
          <w:rFonts w:ascii="Arial" w:hAnsi="Arial" w:cs="Arial"/>
          <w:b/>
          <w:noProof/>
          <w:sz w:val="22"/>
          <w:szCs w:val="22"/>
          <w:lang w:val="en-US" w:eastAsia="en-US"/>
        </w:rPr>
        <w:t>илтерски уложак 1300 R 025 W/HC или одговарајући</w:t>
      </w:r>
    </w:p>
    <w:p w:rsidR="00087AD2" w:rsidRPr="00087AD2" w:rsidRDefault="00087AD2" w:rsidP="00087AD2">
      <w:pPr>
        <w:rPr>
          <w:rFonts w:ascii="Arial" w:hAnsi="Arial" w:cs="Arial"/>
          <w:sz w:val="22"/>
          <w:szCs w:val="22"/>
          <w:lang w:val="sr-Cyrl-RS" w:eastAsia="en-US"/>
        </w:rPr>
        <w:sectPr w:rsidR="00087AD2" w:rsidRPr="00087AD2" w:rsidSect="00374028">
          <w:headerReference w:type="default" r:id="rId8"/>
          <w:footerReference w:type="even" r:id="rId9"/>
          <w:footerReference w:type="default" r:id="rId10"/>
          <w:pgSz w:w="11907" w:h="16840" w:code="9"/>
          <w:pgMar w:top="1134" w:right="850" w:bottom="1134" w:left="1418" w:header="720" w:footer="720" w:gutter="0"/>
          <w:cols w:sep="1" w:space="1222"/>
          <w:docGrid w:linePitch="360"/>
        </w:sectPr>
      </w:pPr>
    </w:p>
    <w:p w:rsidR="00087AD2" w:rsidRPr="00087AD2" w:rsidRDefault="00087AD2" w:rsidP="00087AD2">
      <w:pPr>
        <w:suppressAutoHyphens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numPr>
          <w:ilvl w:val="0"/>
          <w:numId w:val="13"/>
        </w:numPr>
        <w:suppressAutoHyphens w:val="0"/>
        <w:spacing w:before="120" w:line="360" w:lineRule="auto"/>
        <w:ind w:left="426" w:hanging="426"/>
        <w:contextualSpacing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>ф</w:t>
      </w:r>
      <w:r w:rsidRPr="00087AD2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илтерски уложак </w:t>
      </w: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 xml:space="preserve">210 </w:t>
      </w:r>
      <w:r w:rsidRPr="00087AD2">
        <w:rPr>
          <w:rFonts w:ascii="Arial" w:hAnsi="Arial" w:cs="Arial"/>
          <w:b/>
          <w:noProof/>
          <w:sz w:val="22"/>
          <w:szCs w:val="22"/>
          <w:lang w:val="sr-Latn-CS" w:eastAsia="en-US"/>
        </w:rPr>
        <w:t>MIC</w:t>
      </w: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 xml:space="preserve"> 97</w:t>
      </w:r>
      <w:r w:rsidRPr="00087AD2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 или одговарајући</w:t>
      </w: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>:</w:t>
      </w:r>
    </w:p>
    <w:p w:rsidR="00087AD2" w:rsidRPr="00087AD2" w:rsidRDefault="00087AD2" w:rsidP="00087AD2">
      <w:pPr>
        <w:suppressAutoHyphens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suppressAutoHyphens w:val="0"/>
        <w:spacing w:line="360" w:lineRule="auto"/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087AD2">
        <w:rPr>
          <w:rFonts w:ascii="Arial" w:hAnsi="Arial" w:cs="Arial"/>
          <w:noProof/>
          <w:sz w:val="22"/>
          <w:szCs w:val="22"/>
          <w:lang w:eastAsia="en-US"/>
        </w:rPr>
        <w:t>димензије:</w:t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ab/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ab/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ab/>
        <w:t>Ø</w:t>
      </w:r>
      <w:r w:rsidRPr="00087AD2">
        <w:rPr>
          <w:rFonts w:ascii="Arial" w:hAnsi="Arial" w:cs="Arial"/>
          <w:noProof/>
          <w:sz w:val="22"/>
          <w:szCs w:val="22"/>
          <w:vertAlign w:val="subscript"/>
          <w:lang w:eastAsia="en-US"/>
        </w:rPr>
        <w:t>спољашњи</w:t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>= 204,5</w:t>
      </w:r>
      <w:r w:rsidRPr="00087AD2">
        <w:rPr>
          <w:rFonts w:ascii="Arial" w:hAnsi="Arial" w:cs="Arial"/>
          <w:noProof/>
          <w:sz w:val="22"/>
          <w:szCs w:val="22"/>
          <w:lang w:val="sr-Latn-CS" w:eastAsia="en-US"/>
        </w:rPr>
        <w:t>mm</w:t>
      </w:r>
    </w:p>
    <w:p w:rsidR="00087AD2" w:rsidRPr="00087AD2" w:rsidRDefault="00087AD2" w:rsidP="00087AD2">
      <w:pPr>
        <w:suppressAutoHyphens w:val="0"/>
        <w:spacing w:line="360" w:lineRule="auto"/>
        <w:ind w:left="2880" w:firstLine="7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087AD2">
        <w:rPr>
          <w:rFonts w:ascii="Arial" w:hAnsi="Arial" w:cs="Arial"/>
          <w:noProof/>
          <w:sz w:val="22"/>
          <w:szCs w:val="22"/>
          <w:lang w:eastAsia="en-US"/>
        </w:rPr>
        <w:t>Ø</w:t>
      </w:r>
      <w:r w:rsidRPr="00087AD2">
        <w:rPr>
          <w:rFonts w:ascii="Arial" w:hAnsi="Arial" w:cs="Arial"/>
          <w:noProof/>
          <w:sz w:val="22"/>
          <w:szCs w:val="22"/>
          <w:vertAlign w:val="subscript"/>
          <w:lang w:eastAsia="en-US"/>
        </w:rPr>
        <w:t>унутрашњи</w:t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>= 142,5</w:t>
      </w:r>
      <w:r w:rsidRPr="00087AD2">
        <w:rPr>
          <w:rFonts w:ascii="Arial" w:hAnsi="Arial" w:cs="Arial"/>
          <w:noProof/>
          <w:sz w:val="22"/>
          <w:szCs w:val="22"/>
          <w:lang w:val="sr-Latn-CS" w:eastAsia="en-US"/>
        </w:rPr>
        <w:t>mm</w:t>
      </w:r>
    </w:p>
    <w:p w:rsidR="00087AD2" w:rsidRPr="00087AD2" w:rsidRDefault="00087AD2" w:rsidP="00087AD2">
      <w:pPr>
        <w:suppressAutoHyphens w:val="0"/>
        <w:spacing w:line="360" w:lineRule="auto"/>
        <w:ind w:left="2880" w:firstLine="7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noProof/>
          <w:sz w:val="22"/>
          <w:szCs w:val="22"/>
          <w:lang w:eastAsia="en-US"/>
        </w:rPr>
        <w:t>висина = 101</w:t>
      </w:r>
      <w:r w:rsidRPr="00087AD2">
        <w:rPr>
          <w:rFonts w:ascii="Arial" w:hAnsi="Arial" w:cs="Arial"/>
          <w:noProof/>
          <w:sz w:val="22"/>
          <w:szCs w:val="22"/>
          <w:lang w:val="sr-Latn-CS" w:eastAsia="en-US"/>
        </w:rPr>
        <w:t>mm</w:t>
      </w:r>
    </w:p>
    <w:p w:rsidR="00087AD2" w:rsidRPr="00087AD2" w:rsidRDefault="00087AD2" w:rsidP="00087AD2">
      <w:pPr>
        <w:suppressAutoHyphens w:val="0"/>
        <w:spacing w:line="360" w:lineRule="auto"/>
        <w:ind w:left="426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noProof/>
          <w:sz w:val="22"/>
          <w:szCs w:val="22"/>
          <w:lang w:val="sr-Cyrl-RS" w:eastAsia="en-US"/>
        </w:rPr>
        <w:t>радни флуид:</w:t>
      </w:r>
      <w:r w:rsidRPr="00087AD2">
        <w:rPr>
          <w:rFonts w:ascii="Arial" w:hAnsi="Arial" w:cs="Arial"/>
          <w:noProof/>
          <w:sz w:val="22"/>
          <w:szCs w:val="22"/>
          <w:lang w:val="sr-Cyrl-RS" w:eastAsia="en-US"/>
        </w:rPr>
        <w:tab/>
      </w:r>
      <w:r w:rsidRPr="00087AD2">
        <w:rPr>
          <w:rFonts w:ascii="Arial" w:hAnsi="Arial" w:cs="Arial"/>
          <w:noProof/>
          <w:sz w:val="22"/>
          <w:szCs w:val="22"/>
          <w:lang w:val="sr-Cyrl-RS" w:eastAsia="en-US"/>
        </w:rPr>
        <w:tab/>
      </w:r>
      <w:r w:rsidRPr="00087AD2">
        <w:rPr>
          <w:rFonts w:ascii="Arial" w:hAnsi="Arial" w:cs="Arial"/>
          <w:noProof/>
          <w:sz w:val="22"/>
          <w:szCs w:val="22"/>
          <w:lang w:val="sr-Cyrl-RS" w:eastAsia="en-US"/>
        </w:rPr>
        <w:tab/>
        <w:t>ваздух</w:t>
      </w:r>
    </w:p>
    <w:p w:rsidR="00087AD2" w:rsidRPr="00087AD2" w:rsidRDefault="00087AD2" w:rsidP="00087AD2">
      <w:pPr>
        <w:suppressAutoHyphens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numPr>
          <w:ilvl w:val="0"/>
          <w:numId w:val="13"/>
        </w:numPr>
        <w:suppressAutoHyphens w:val="0"/>
        <w:spacing w:before="120" w:line="360" w:lineRule="auto"/>
        <w:ind w:left="426" w:hanging="426"/>
        <w:contextualSpacing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>ф</w:t>
      </w:r>
      <w:r w:rsidRPr="00087AD2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илтерски уложак </w:t>
      </w:r>
      <w:r>
        <w:rPr>
          <w:rFonts w:ascii="Arial" w:hAnsi="Arial" w:cs="Arial"/>
          <w:b/>
          <w:noProof/>
          <w:sz w:val="22"/>
          <w:szCs w:val="22"/>
          <w:lang w:val="sr-Cyrl-RS" w:eastAsia="en-US"/>
        </w:rPr>
        <w:t>275</w:t>
      </w: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 xml:space="preserve"> </w:t>
      </w:r>
      <w:r w:rsidRPr="00087AD2">
        <w:rPr>
          <w:rFonts w:ascii="Arial" w:hAnsi="Arial" w:cs="Arial"/>
          <w:b/>
          <w:noProof/>
          <w:sz w:val="22"/>
          <w:szCs w:val="22"/>
          <w:lang w:val="sr-Latn-CS" w:eastAsia="en-US"/>
        </w:rPr>
        <w:t>MIC</w:t>
      </w: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 xml:space="preserve"> 150 </w:t>
      </w:r>
      <w:r w:rsidRPr="00087AD2">
        <w:rPr>
          <w:rFonts w:ascii="Arial" w:hAnsi="Arial" w:cs="Arial"/>
          <w:b/>
          <w:noProof/>
          <w:sz w:val="22"/>
          <w:szCs w:val="22"/>
          <w:lang w:val="en-US" w:eastAsia="en-US"/>
        </w:rPr>
        <w:t>или одговарајући</w:t>
      </w:r>
      <w:r w:rsidRPr="00087AD2">
        <w:rPr>
          <w:rFonts w:ascii="Arial" w:hAnsi="Arial" w:cs="Arial"/>
          <w:b/>
          <w:noProof/>
          <w:sz w:val="22"/>
          <w:szCs w:val="22"/>
          <w:lang w:val="sr-Cyrl-RS" w:eastAsia="en-US"/>
        </w:rPr>
        <w:t>:</w:t>
      </w:r>
    </w:p>
    <w:p w:rsidR="00087AD2" w:rsidRPr="00087AD2" w:rsidRDefault="00087AD2" w:rsidP="00087AD2">
      <w:pPr>
        <w:suppressAutoHyphens w:val="0"/>
        <w:spacing w:line="360" w:lineRule="auto"/>
        <w:contextualSpacing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suppressAutoHyphens w:val="0"/>
        <w:spacing w:line="360" w:lineRule="auto"/>
        <w:ind w:left="360"/>
        <w:jc w:val="both"/>
        <w:rPr>
          <w:rFonts w:ascii="Arial" w:hAnsi="Arial" w:cs="Arial"/>
          <w:noProof/>
          <w:sz w:val="8"/>
          <w:szCs w:val="8"/>
          <w:lang w:val="sr-Cyrl-RS" w:eastAsia="en-US"/>
        </w:rPr>
      </w:pPr>
    </w:p>
    <w:p w:rsidR="00087AD2" w:rsidRPr="00087AD2" w:rsidRDefault="00087AD2" w:rsidP="00087AD2">
      <w:pPr>
        <w:suppressAutoHyphens w:val="0"/>
        <w:spacing w:line="360" w:lineRule="auto"/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087AD2">
        <w:rPr>
          <w:rFonts w:ascii="Arial" w:hAnsi="Arial" w:cs="Arial"/>
          <w:noProof/>
          <w:sz w:val="22"/>
          <w:szCs w:val="22"/>
          <w:lang w:eastAsia="en-US"/>
        </w:rPr>
        <w:t>димензије:</w:t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ab/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ab/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ab/>
        <w:t>Ø</w:t>
      </w:r>
      <w:r w:rsidRPr="00087AD2">
        <w:rPr>
          <w:rFonts w:ascii="Arial" w:hAnsi="Arial" w:cs="Arial"/>
          <w:noProof/>
          <w:sz w:val="22"/>
          <w:szCs w:val="22"/>
          <w:vertAlign w:val="subscript"/>
          <w:lang w:eastAsia="en-US"/>
        </w:rPr>
        <w:t>спољашњи</w:t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>= 272</w:t>
      </w:r>
      <w:r w:rsidRPr="00087AD2">
        <w:rPr>
          <w:rFonts w:ascii="Arial" w:hAnsi="Arial" w:cs="Arial"/>
          <w:noProof/>
          <w:sz w:val="22"/>
          <w:szCs w:val="22"/>
          <w:lang w:val="sr-Latn-CS" w:eastAsia="en-US"/>
        </w:rPr>
        <w:t>mm</w:t>
      </w:r>
    </w:p>
    <w:p w:rsidR="00087AD2" w:rsidRPr="00087AD2" w:rsidRDefault="00087AD2" w:rsidP="00087AD2">
      <w:pPr>
        <w:suppressAutoHyphens w:val="0"/>
        <w:spacing w:line="360" w:lineRule="auto"/>
        <w:ind w:left="2880" w:firstLine="7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087AD2">
        <w:rPr>
          <w:rFonts w:ascii="Arial" w:hAnsi="Arial" w:cs="Arial"/>
          <w:noProof/>
          <w:sz w:val="22"/>
          <w:szCs w:val="22"/>
          <w:lang w:eastAsia="en-US"/>
        </w:rPr>
        <w:t>Ø</w:t>
      </w:r>
      <w:r w:rsidRPr="00087AD2">
        <w:rPr>
          <w:rFonts w:ascii="Arial" w:hAnsi="Arial" w:cs="Arial"/>
          <w:noProof/>
          <w:sz w:val="22"/>
          <w:szCs w:val="22"/>
          <w:vertAlign w:val="subscript"/>
          <w:lang w:eastAsia="en-US"/>
        </w:rPr>
        <w:t>унутрашњи</w:t>
      </w:r>
      <w:r w:rsidRPr="00087AD2">
        <w:rPr>
          <w:rFonts w:ascii="Arial" w:hAnsi="Arial" w:cs="Arial"/>
          <w:noProof/>
          <w:sz w:val="22"/>
          <w:szCs w:val="22"/>
          <w:lang w:eastAsia="en-US"/>
        </w:rPr>
        <w:t>= 205</w:t>
      </w:r>
      <w:r w:rsidRPr="00087AD2">
        <w:rPr>
          <w:rFonts w:ascii="Arial" w:hAnsi="Arial" w:cs="Arial"/>
          <w:noProof/>
          <w:sz w:val="22"/>
          <w:szCs w:val="22"/>
          <w:lang w:val="sr-Latn-CS" w:eastAsia="en-US"/>
        </w:rPr>
        <w:t>mm</w:t>
      </w:r>
    </w:p>
    <w:p w:rsidR="00087AD2" w:rsidRPr="00087AD2" w:rsidRDefault="00087AD2" w:rsidP="00087AD2">
      <w:pPr>
        <w:suppressAutoHyphens w:val="0"/>
        <w:spacing w:line="360" w:lineRule="auto"/>
        <w:ind w:left="2880" w:firstLine="7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noProof/>
          <w:sz w:val="22"/>
          <w:szCs w:val="22"/>
          <w:lang w:eastAsia="en-US"/>
        </w:rPr>
        <w:t>висина = 159</w:t>
      </w:r>
      <w:r w:rsidRPr="00087AD2">
        <w:rPr>
          <w:rFonts w:ascii="Arial" w:hAnsi="Arial" w:cs="Arial"/>
          <w:noProof/>
          <w:sz w:val="22"/>
          <w:szCs w:val="22"/>
          <w:lang w:val="sr-Latn-CS" w:eastAsia="en-US"/>
        </w:rPr>
        <w:t>mm</w:t>
      </w: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87AD2" w:rsidRDefault="00087AD2" w:rsidP="00087AD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87AD2">
        <w:rPr>
          <w:rFonts w:ascii="Arial" w:hAnsi="Arial"/>
          <w:sz w:val="22"/>
          <w:szCs w:val="22"/>
          <w:lang w:val="sr-Cyrl-RS" w:eastAsia="en-US"/>
        </w:rPr>
        <w:t>Напомена: Доставити Извод из каталога произвођача са јасно обележеним траженим карактеристикама филтерских уложака дефинисаних техничком спецификацијом</w:t>
      </w:r>
      <w:r w:rsidRPr="00087AD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087AD2" w:rsidRDefault="00087AD2" w:rsidP="00087AD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87AD2" w:rsidRDefault="00087AD2" w:rsidP="00087AD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p w:rsidR="00087AD2" w:rsidRPr="00087AD2" w:rsidRDefault="00087AD2" w:rsidP="00087AD2">
      <w:pPr>
        <w:suppressAutoHyphens w:val="0"/>
        <w:ind w:left="7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numPr>
          <w:ilvl w:val="1"/>
          <w:numId w:val="12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b/>
          <w:sz w:val="22"/>
          <w:szCs w:val="22"/>
          <w:lang w:val="en-US" w:eastAsia="en-US"/>
        </w:rPr>
      </w:pPr>
      <w:r w:rsidRPr="00087AD2">
        <w:rPr>
          <w:rFonts w:ascii="Calibri" w:eastAsia="Calibri" w:hAnsi="Calibri" w:cs="Arial"/>
          <w:b/>
          <w:sz w:val="22"/>
          <w:szCs w:val="22"/>
          <w:lang w:val="en-US" w:eastAsia="en-US"/>
        </w:rPr>
        <w:t>Рок испоруке добара</w:t>
      </w:r>
    </w:p>
    <w:p w:rsidR="00087AD2" w:rsidRPr="00087AD2" w:rsidRDefault="00087AD2" w:rsidP="00087AD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087AD2" w:rsidRPr="00087AD2" w:rsidRDefault="00087AD2" w:rsidP="00087AD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87AD2">
        <w:rPr>
          <w:rFonts w:ascii="Arial" w:eastAsia="Calibri" w:hAnsi="Arial" w:cs="Arial"/>
          <w:sz w:val="22"/>
          <w:szCs w:val="22"/>
          <w:lang w:val="sr-Cyrl-RS" w:eastAsia="en-US"/>
        </w:rPr>
        <w:t>Рок за испоруку добара, не може бити дужи од 45 (словима: четрдесетпет) дана од дана ступања Уговора на снагу.</w:t>
      </w:r>
    </w:p>
    <w:p w:rsidR="00087AD2" w:rsidRPr="00087AD2" w:rsidRDefault="00087AD2" w:rsidP="00087AD2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1" w:name="_Toc441651542"/>
      <w:bookmarkStart w:id="2" w:name="_Toc442559880"/>
      <w:r w:rsidRPr="00087AD2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087AD2">
        <w:rPr>
          <w:rFonts w:ascii="Arial" w:hAnsi="Arial"/>
          <w:b/>
          <w:sz w:val="22"/>
          <w:szCs w:val="22"/>
        </w:rPr>
        <w:t>Место испоруке добара</w:t>
      </w:r>
      <w:bookmarkEnd w:id="1"/>
      <w:bookmarkEnd w:id="2"/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087AD2">
        <w:rPr>
          <w:rFonts w:ascii="Arial" w:hAnsi="Arial" w:cs="Arial"/>
          <w:sz w:val="22"/>
          <w:szCs w:val="22"/>
          <w:lang w:eastAsia="zh-CN"/>
        </w:rPr>
        <w:t>Понуда се даје на паритету:  FC</w:t>
      </w:r>
      <w:r w:rsidRPr="00087AD2">
        <w:rPr>
          <w:rFonts w:ascii="Arial" w:hAnsi="Arial" w:cs="Arial"/>
          <w:sz w:val="22"/>
          <w:szCs w:val="22"/>
          <w:lang w:val="en-US" w:eastAsia="zh-CN"/>
        </w:rPr>
        <w:t>A</w:t>
      </w:r>
      <w:r w:rsidRPr="00087AD2">
        <w:rPr>
          <w:rFonts w:ascii="Arial" w:hAnsi="Arial" w:cs="Arial"/>
          <w:sz w:val="22"/>
          <w:szCs w:val="22"/>
          <w:lang w:eastAsia="zh-CN"/>
        </w:rPr>
        <w:t xml:space="preserve"> (магацин Наручиоца) ТЕНТ А</w:t>
      </w:r>
      <w:r w:rsidRPr="00087AD2">
        <w:rPr>
          <w:rFonts w:ascii="Arial" w:hAnsi="Arial" w:cs="Arial"/>
          <w:sz w:val="22"/>
          <w:szCs w:val="22"/>
          <w:lang w:val="sr-Latn-RS" w:eastAsia="zh-CN"/>
        </w:rPr>
        <w:t>.</w:t>
      </w:r>
    </w:p>
    <w:p w:rsidR="00087AD2" w:rsidRPr="00087AD2" w:rsidRDefault="00087AD2" w:rsidP="00087AD2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087AD2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b/>
          <w:sz w:val="20"/>
          <w:lang w:val="sr-Cyrl-RS" w:eastAsia="en-US"/>
        </w:rPr>
      </w:pPr>
      <w:r w:rsidRPr="00087AD2">
        <w:rPr>
          <w:rFonts w:ascii="Arial" w:hAnsi="Arial" w:cs="Arial"/>
          <w:color w:val="00B0F0"/>
          <w:sz w:val="18"/>
          <w:szCs w:val="18"/>
          <w:lang w:val="en-US" w:eastAsia="en-US"/>
        </w:rPr>
        <w:t xml:space="preserve">     </w:t>
      </w:r>
      <w:r w:rsidRPr="00087AD2">
        <w:rPr>
          <w:rFonts w:ascii="Arial" w:hAnsi="Arial" w:cs="Arial"/>
          <w:b/>
          <w:sz w:val="20"/>
          <w:lang w:val="en-US" w:eastAsia="en-US"/>
        </w:rPr>
        <w:t>Квантитативни пријем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0"/>
          <w:lang w:val="ru-RU" w:eastAsia="en-US"/>
        </w:rPr>
      </w:pP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Наручиоца о тачном датуму испоруке најмање 7 радна дана пре планираног датума испоруке.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087AD2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Отпремницеипровером</w:t>
      </w:r>
      <w:r w:rsidRPr="00087AD2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087AD2" w:rsidRPr="00087AD2" w:rsidRDefault="00087AD2" w:rsidP="00087AD2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087AD2" w:rsidRPr="00087AD2" w:rsidRDefault="00087AD2" w:rsidP="00087AD2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087AD2" w:rsidRPr="00087AD2" w:rsidRDefault="00087AD2" w:rsidP="00087AD2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087AD2" w:rsidRPr="00087AD2" w:rsidRDefault="00087AD2" w:rsidP="00087AD2">
      <w:pPr>
        <w:suppressAutoHyphens w:val="0"/>
        <w:ind w:left="63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087AD2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087AD2">
        <w:rPr>
          <w:rFonts w:ascii="Arial" w:hAnsi="Arial" w:cs="Arial"/>
          <w:sz w:val="22"/>
          <w:szCs w:val="22"/>
          <w:lang w:val="en-US" w:eastAsia="en-US"/>
        </w:rPr>
        <w:t>е</w:t>
      </w: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087AD2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087AD2">
        <w:rPr>
          <w:rFonts w:ascii="Arial" w:hAnsi="Arial" w:cs="Arial"/>
          <w:sz w:val="22"/>
          <w:szCs w:val="22"/>
          <w:lang w:val="en-US" w:eastAsia="en-US"/>
        </w:rPr>
        <w:t>а</w:t>
      </w: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087AD2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087AD2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087AD2" w:rsidRPr="00087AD2" w:rsidRDefault="00087AD2" w:rsidP="00087AD2">
      <w:pPr>
        <w:suppressAutoHyphens w:val="0"/>
        <w:rPr>
          <w:rFonts w:ascii="Arial" w:hAnsi="Arial" w:cs="Arial"/>
          <w:color w:val="00B0F0"/>
          <w:sz w:val="22"/>
          <w:szCs w:val="22"/>
          <w:lang w:val="en-US" w:eastAsia="en-US"/>
        </w:rPr>
      </w:pPr>
      <w:r w:rsidRPr="00087AD2">
        <w:rPr>
          <w:rFonts w:ascii="Arial" w:hAnsi="Arial" w:cs="Arial"/>
          <w:color w:val="00B0F0"/>
          <w:sz w:val="22"/>
          <w:szCs w:val="22"/>
          <w:lang w:val="en-US" w:eastAsia="en-US"/>
        </w:rPr>
        <w:t xml:space="preserve">     </w:t>
      </w: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087AD2">
        <w:rPr>
          <w:rFonts w:ascii="Arial" w:eastAsia="Calibri" w:hAnsi="Arial" w:cs="Arial"/>
          <w:noProof/>
          <w:sz w:val="22"/>
          <w:szCs w:val="22"/>
          <w:lang w:eastAsia="en-US"/>
        </w:rPr>
        <w:t>Изабрани понуђач мора да испоручи добра  у квалитету по важећим законима и техничким прописима и по  прописној</w:t>
      </w:r>
      <w:r w:rsidRPr="00087AD2">
        <w:rPr>
          <w:rFonts w:ascii="Arial" w:eastAsia="Calibri" w:hAnsi="Arial" w:cs="Arial"/>
          <w:noProof/>
          <w:sz w:val="22"/>
          <w:szCs w:val="22"/>
          <w:lang w:val="sr-Latn-CS" w:eastAsia="en-US"/>
        </w:rPr>
        <w:t xml:space="preserve"> </w:t>
      </w:r>
      <w:r w:rsidRPr="00087AD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технологији за конкретну врсту посла. </w:t>
      </w: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087AD2">
        <w:rPr>
          <w:rFonts w:ascii="Arial" w:eastAsia="Calibri" w:hAnsi="Arial" w:cs="Arial"/>
          <w:sz w:val="22"/>
          <w:szCs w:val="22"/>
          <w:lang w:eastAsia="en-US"/>
        </w:rPr>
        <w:t xml:space="preserve">Контрола обухвата и: контролу основних материјала и контролу облика и димензија, контролу стандардности готових производа, као и контролу финалне обраде и готове конструкције. </w:t>
      </w: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087AD2">
        <w:rPr>
          <w:rFonts w:ascii="Arial" w:eastAsia="Calibri" w:hAnsi="Arial" w:cs="Arial"/>
          <w:noProof/>
          <w:sz w:val="22"/>
          <w:szCs w:val="22"/>
          <w:lang w:eastAsia="en-US"/>
        </w:rPr>
        <w:t>Контролу квалитета испоручених добара врше: овлашћено лице Изабраног понуђача и представник Наручиоца.</w:t>
      </w: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087AD2">
        <w:rPr>
          <w:rFonts w:ascii="Arial" w:eastAsia="Calibri" w:hAnsi="Arial" w:cs="Arial"/>
          <w:sz w:val="22"/>
          <w:szCs w:val="22"/>
          <w:lang w:eastAsia="en-US"/>
        </w:rPr>
        <w:t xml:space="preserve">Уколико се констатује визуелно или пробом на градилишту или на други начин, да материјал није одговарајући, Изабрани понуђач по захтеву Наручиоца о свом трошку: врши испитивање набављеног материјала сваке испоруке. </w:t>
      </w: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087AD2" w:rsidRPr="00087AD2" w:rsidRDefault="00087AD2" w:rsidP="00087AD2">
      <w:pPr>
        <w:suppressAutoHyphens w:val="0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087AD2">
        <w:rPr>
          <w:rFonts w:ascii="Arial" w:eastAsia="Calibri" w:hAnsi="Arial" w:cs="Arial"/>
          <w:sz w:val="22"/>
          <w:szCs w:val="22"/>
          <w:lang w:eastAsia="en-US"/>
        </w:rPr>
        <w:t>Изабрани понуђач</w:t>
      </w:r>
      <w:r w:rsidRPr="00087AD2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је обавезан да омогући Наручиоцу и контролу процеса производње материјала у фабрици или радионици произвођача, укључујући и провере материјала </w:t>
      </w:r>
      <w:r w:rsidRPr="00087AD2">
        <w:rPr>
          <w:rFonts w:ascii="Arial" w:eastAsia="Calibri" w:hAnsi="Arial" w:cs="Arial"/>
          <w:noProof/>
          <w:sz w:val="22"/>
          <w:szCs w:val="22"/>
          <w:lang w:eastAsia="en-US"/>
        </w:rPr>
        <w:lastRenderedPageBreak/>
        <w:t xml:space="preserve">на лицу места. Изабрани понуђач је дужан да Наручиоцу на његов захтев омогући приступ код подизвођача, и произвођача, ради установљавања квалификације (пре овере уговора). </w:t>
      </w:r>
    </w:p>
    <w:p w:rsidR="00087AD2" w:rsidRPr="00087AD2" w:rsidRDefault="00087AD2" w:rsidP="00087AD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87AD2">
        <w:rPr>
          <w:rFonts w:ascii="Arial" w:hAnsi="Arial" w:cs="Arial"/>
          <w:sz w:val="22"/>
          <w:szCs w:val="22"/>
          <w:lang w:eastAsia="en-US"/>
        </w:rPr>
        <w:t>је обавез</w:t>
      </w:r>
      <w:r w:rsidRPr="00087AD2">
        <w:rPr>
          <w:rFonts w:ascii="Arial" w:hAnsi="Arial" w:cs="Arial"/>
          <w:sz w:val="22"/>
          <w:szCs w:val="22"/>
          <w:lang w:val="en-US" w:eastAsia="en-US"/>
        </w:rPr>
        <w:t>ан</w:t>
      </w:r>
      <w:r w:rsidRPr="00087AD2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087AD2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087AD2">
        <w:rPr>
          <w:rFonts w:ascii="Arial" w:hAnsi="Arial" w:cs="Arial"/>
          <w:sz w:val="22"/>
          <w:szCs w:val="22"/>
          <w:lang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087AD2" w:rsidRPr="00087AD2" w:rsidRDefault="00087AD2" w:rsidP="00087AD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може одложити утврђивање квалитета испорученог добра док му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да му их без одлагања достави. </w:t>
      </w:r>
    </w:p>
    <w:p w:rsidR="00087AD2" w:rsidRPr="00087AD2" w:rsidRDefault="00087AD2" w:rsidP="00087AD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:rsidR="00087AD2" w:rsidRPr="00087AD2" w:rsidRDefault="00087AD2" w:rsidP="00087AD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Када се, после  извршеног квалитативног  пријема, покаже да испоручено добро има неки скривени недостатак,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стави приговор на квалитет без одлагања, чим утврди недостатак.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је обавезан да у року од 7 (седам) дана од дана пријема приговора из става 3. и става 4. овог члана, писмено обавести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о исходу рекламације.</w:t>
      </w:r>
    </w:p>
    <w:p w:rsidR="00087AD2" w:rsidRPr="00087AD2" w:rsidRDefault="00087AD2" w:rsidP="00087AD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sr-Cyrl-RS" w:eastAsia="en-US"/>
        </w:rPr>
        <w:t>Н</w:t>
      </w:r>
      <w:r w:rsidRPr="00087AD2">
        <w:rPr>
          <w:rFonts w:ascii="Arial" w:hAnsi="Arial" w:cs="Arial"/>
          <w:sz w:val="22"/>
          <w:szCs w:val="22"/>
          <w:lang w:val="sr-Latn-RS" w:eastAsia="en-US"/>
        </w:rPr>
        <w:t>a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, који је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087AD2" w:rsidRPr="00087AD2" w:rsidRDefault="00087AD2" w:rsidP="00087AD2">
      <w:pPr>
        <w:numPr>
          <w:ilvl w:val="0"/>
          <w:numId w:val="10"/>
        </w:numPr>
        <w:suppressAutoHyphens w:val="0"/>
        <w:spacing w:before="8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087AD2" w:rsidRPr="00087AD2" w:rsidRDefault="00087AD2" w:rsidP="00087AD2">
      <w:pPr>
        <w:numPr>
          <w:ilvl w:val="0"/>
          <w:numId w:val="10"/>
        </w:numPr>
        <w:suppressAutoHyphens w:val="0"/>
        <w:spacing w:before="8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087AD2" w:rsidRPr="00087AD2" w:rsidRDefault="00087AD2" w:rsidP="00087AD2">
      <w:pPr>
        <w:numPr>
          <w:ilvl w:val="0"/>
          <w:numId w:val="10"/>
        </w:numPr>
        <w:suppressAutoHyphens w:val="0"/>
        <w:spacing w:before="8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087AD2" w:rsidRPr="00087AD2" w:rsidRDefault="00087AD2" w:rsidP="00087AD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има право и на накнаду штете. Поред тога, и независно од тога,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одговара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Наручиоцу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:rsidR="00087AD2" w:rsidRPr="00087AD2" w:rsidRDefault="00087AD2" w:rsidP="00087AD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087AD2">
        <w:rPr>
          <w:rFonts w:ascii="Arial" w:hAnsi="Arial" w:cs="Arial"/>
          <w:sz w:val="22"/>
          <w:szCs w:val="22"/>
          <w:lang w:val="en-US" w:eastAsia="en-US"/>
        </w:rPr>
        <w:t>, чији је узрок постојао пре преузимања (скривене мане).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Изабрани понуђач 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је </w:t>
      </w: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обавезан да писаним путем обавести Наручиоца </w:t>
      </w:r>
      <w:r w:rsidRPr="00087AD2">
        <w:rPr>
          <w:rFonts w:ascii="Arial" w:hAnsi="Arial" w:cs="Arial"/>
          <w:sz w:val="22"/>
          <w:szCs w:val="22"/>
          <w:lang w:val="en-US" w:eastAsia="en-US"/>
        </w:rPr>
        <w:t>o</w:t>
      </w:r>
      <w:r w:rsidRPr="00087AD2">
        <w:rPr>
          <w:rFonts w:ascii="Arial" w:hAnsi="Arial" w:cs="Arial"/>
          <w:sz w:val="22"/>
          <w:szCs w:val="22"/>
          <w:lang w:val="ru-RU" w:eastAsia="en-US"/>
        </w:rPr>
        <w:t xml:space="preserve"> датуму пријемног испитивања</w:t>
      </w:r>
      <w:r w:rsidRPr="00087AD2">
        <w:rPr>
          <w:rFonts w:ascii="Arial" w:hAnsi="Arial" w:cs="Arial"/>
          <w:sz w:val="22"/>
          <w:szCs w:val="22"/>
          <w:lang w:val="sr-Cyrl-BA" w:eastAsia="en-US"/>
        </w:rPr>
        <w:t>/</w:t>
      </w: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квалитативног </w:t>
      </w:r>
      <w:r w:rsidRPr="00087AD2">
        <w:rPr>
          <w:rFonts w:ascii="Arial" w:hAnsi="Arial" w:cs="Arial"/>
          <w:sz w:val="22"/>
          <w:szCs w:val="22"/>
          <w:lang w:val="sr-Cyrl-BA" w:eastAsia="en-US"/>
        </w:rPr>
        <w:t xml:space="preserve">пријема најмање 5 радних дана пре </w:t>
      </w:r>
      <w:r w:rsidRPr="00087AD2">
        <w:rPr>
          <w:rFonts w:ascii="Arial" w:hAnsi="Arial" w:cs="Arial"/>
          <w:sz w:val="22"/>
          <w:szCs w:val="22"/>
          <w:lang w:val="ru-RU" w:eastAsia="en-US"/>
        </w:rPr>
        <w:t>планираног термина испитивања</w:t>
      </w:r>
      <w:r w:rsidRPr="00087AD2">
        <w:rPr>
          <w:rFonts w:ascii="Arial" w:hAnsi="Arial" w:cs="Arial"/>
          <w:sz w:val="22"/>
          <w:szCs w:val="22"/>
          <w:lang w:val="sr-Cyrl-BA" w:eastAsia="en-US"/>
        </w:rPr>
        <w:t xml:space="preserve">/пријема </w:t>
      </w:r>
      <w:r w:rsidRPr="00087AD2">
        <w:rPr>
          <w:rFonts w:ascii="Arial" w:hAnsi="Arial" w:cs="Arial"/>
          <w:sz w:val="22"/>
          <w:szCs w:val="22"/>
          <w:lang w:val="ru-RU" w:eastAsia="en-US"/>
        </w:rPr>
        <w:t>и да уз позив достави предлог Плана пријемног испитивања</w:t>
      </w:r>
      <w:r w:rsidRPr="00087AD2">
        <w:rPr>
          <w:rFonts w:ascii="Arial" w:hAnsi="Arial" w:cs="Arial"/>
          <w:sz w:val="22"/>
          <w:szCs w:val="22"/>
          <w:lang w:val="sr-Cyrl-BA" w:eastAsia="en-US"/>
        </w:rPr>
        <w:t>/квалитативног пријема</w:t>
      </w:r>
      <w:r w:rsidRPr="00087AD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ће формирати Стручни радни тим до 3 (три) члана који ће код </w:t>
      </w: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П</w:t>
      </w:r>
      <w:r w:rsidRPr="00087AD2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онуђача</w:t>
      </w: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/произвођача или неком другом месту нпр. акредитованој лабораторији, извршити пријемно испитивање/квалитативни пријем у складу са </w:t>
      </w:r>
      <w:r w:rsidRPr="00087AD2">
        <w:rPr>
          <w:rFonts w:ascii="Arial" w:hAnsi="Arial" w:cs="Arial"/>
          <w:sz w:val="22"/>
          <w:szCs w:val="22"/>
          <w:lang w:val="en-US" w:eastAsia="en-US"/>
        </w:rPr>
        <w:t>важећим стандардима за предмет уговора.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Уколико пријем предметних добара не буде успешно извршен, </w:t>
      </w:r>
      <w:r w:rsidRPr="00087AD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087AD2">
        <w:rPr>
          <w:rFonts w:ascii="Arial" w:hAnsi="Arial" w:cs="Arial"/>
          <w:sz w:val="22"/>
          <w:szCs w:val="22"/>
          <w:lang w:val="en-US" w:eastAsia="en-US"/>
        </w:rPr>
        <w:t xml:space="preserve"> је у обавези да у најкраћем року отклони све евентуалне недостатке и примедбе које утврди Стручни радни тим, а док се ти недостаци не отклоне, сматраће се да испорука није извршена у року. 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BA" w:eastAsia="en-US"/>
        </w:rPr>
      </w:pP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Након извршеног пријемног испитивања</w:t>
      </w:r>
      <w:r w:rsidRPr="00087AD2">
        <w:rPr>
          <w:rFonts w:ascii="Arial" w:hAnsi="Arial" w:cs="Arial"/>
          <w:bCs/>
          <w:kern w:val="28"/>
          <w:sz w:val="22"/>
          <w:szCs w:val="22"/>
          <w:lang w:val="sr-Cyrl-BA" w:eastAsia="en-US"/>
        </w:rPr>
        <w:t>/квалитатиног пријема</w:t>
      </w: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(по отклањању евентуалних примедби), Стручни радни тим </w:t>
      </w:r>
      <w:r w:rsidRPr="00087AD2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Наручиоца</w:t>
      </w: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представник </w:t>
      </w:r>
      <w:r w:rsidRPr="00087AD2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 xml:space="preserve">Изабраног </w:t>
      </w:r>
      <w:r w:rsidRPr="00087AD2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lastRenderedPageBreak/>
        <w:t>понуђача</w:t>
      </w: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састављају и потписују Записник о пријемном испитивању/квалитативном пријему</w:t>
      </w:r>
      <w:r w:rsidRPr="00087AD2">
        <w:rPr>
          <w:rFonts w:ascii="Arial" w:hAnsi="Arial" w:cs="Arial"/>
          <w:bCs/>
          <w:kern w:val="28"/>
          <w:sz w:val="22"/>
          <w:szCs w:val="22"/>
          <w:lang w:val="sr-Cyrl-BA" w:eastAsia="en-US"/>
        </w:rPr>
        <w:t>.</w:t>
      </w:r>
    </w:p>
    <w:p w:rsidR="00087AD2" w:rsidRPr="00087AD2" w:rsidRDefault="00087AD2" w:rsidP="00087AD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en-US" w:eastAsia="en-US"/>
        </w:rPr>
      </w:pP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Трошкове процеса пријемног испитивања/квалитативног пријема, као и трошкове превоза, смештаја и исхране Стручног радног тима сноси </w:t>
      </w:r>
      <w:r w:rsidRPr="00087AD2">
        <w:rPr>
          <w:rFonts w:ascii="Arial" w:hAnsi="Arial" w:cs="Arial"/>
          <w:bCs/>
          <w:kern w:val="28"/>
          <w:sz w:val="22"/>
          <w:szCs w:val="22"/>
          <w:lang w:val="sr-Cyrl-RS" w:eastAsia="en-US"/>
        </w:rPr>
        <w:t>Изабрани понуђач</w:t>
      </w:r>
      <w:r w:rsidRPr="00087AD2">
        <w:rPr>
          <w:rFonts w:ascii="Arial" w:hAnsi="Arial" w:cs="Arial"/>
          <w:bCs/>
          <w:kern w:val="28"/>
          <w:sz w:val="22"/>
          <w:szCs w:val="22"/>
          <w:lang w:val="en-US" w:eastAsia="en-US"/>
        </w:rPr>
        <w:t>.</w:t>
      </w:r>
    </w:p>
    <w:p w:rsidR="00087AD2" w:rsidRPr="00087AD2" w:rsidRDefault="00087AD2" w:rsidP="00087AD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87AD2" w:rsidRPr="00087AD2" w:rsidRDefault="00087AD2" w:rsidP="00087AD2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3" w:name="_Toc441651543"/>
      <w:bookmarkStart w:id="4" w:name="_Toc442559881"/>
      <w:r w:rsidRPr="00087AD2">
        <w:rPr>
          <w:rFonts w:ascii="Arial" w:hAnsi="Arial"/>
          <w:b/>
          <w:sz w:val="22"/>
          <w:szCs w:val="22"/>
        </w:rPr>
        <w:t>Гарантни рок</w:t>
      </w:r>
      <w:bookmarkEnd w:id="3"/>
      <w:bookmarkEnd w:id="4"/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087AD2">
        <w:rPr>
          <w:rFonts w:ascii="Arial" w:hAnsi="Arial" w:cs="Arial"/>
          <w:sz w:val="22"/>
          <w:szCs w:val="22"/>
          <w:lang w:val="en-US" w:eastAsia="zh-CN"/>
        </w:rPr>
        <w:t>Гарантни рок за предмет набавке је минимум 12 месец</w:t>
      </w:r>
      <w:r w:rsidRPr="00087AD2">
        <w:rPr>
          <w:rFonts w:ascii="Arial" w:hAnsi="Arial" w:cs="Arial"/>
          <w:sz w:val="22"/>
          <w:szCs w:val="22"/>
          <w:lang w:val="sr-Cyrl-RS" w:eastAsia="zh-CN"/>
        </w:rPr>
        <w:t>и</w:t>
      </w:r>
      <w:r w:rsidRPr="00087AD2">
        <w:rPr>
          <w:rFonts w:ascii="Arial" w:hAnsi="Arial" w:cs="Arial"/>
          <w:sz w:val="22"/>
          <w:szCs w:val="22"/>
          <w:lang w:val="en-US" w:eastAsia="zh-CN"/>
        </w:rPr>
        <w:t xml:space="preserve"> од дана испорук</w:t>
      </w:r>
      <w:r w:rsidRPr="00087AD2">
        <w:rPr>
          <w:rFonts w:ascii="Arial" w:hAnsi="Arial" w:cs="Arial"/>
          <w:sz w:val="22"/>
          <w:szCs w:val="22"/>
          <w:lang w:val="sr-Cyrl-RS" w:eastAsia="zh-CN"/>
        </w:rPr>
        <w:t>е</w:t>
      </w:r>
      <w:r w:rsidRPr="00087AD2">
        <w:rPr>
          <w:rFonts w:ascii="Arial" w:hAnsi="Arial" w:cs="Arial"/>
          <w:sz w:val="22"/>
          <w:szCs w:val="22"/>
          <w:lang w:val="en-US" w:eastAsia="zh-CN"/>
        </w:rPr>
        <w:t>.</w:t>
      </w: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087AD2" w:rsidRPr="00087AD2" w:rsidRDefault="00087AD2" w:rsidP="00087AD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087AD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087AD2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11"/>
      <w:footerReference w:type="even" r:id="rId12"/>
      <w:footerReference w:type="defaul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48" w:rsidRDefault="009C4948" w:rsidP="00F717AF">
      <w:r>
        <w:separator/>
      </w:r>
    </w:p>
  </w:endnote>
  <w:endnote w:type="continuationSeparator" w:id="0">
    <w:p w:rsidR="009C4948" w:rsidRDefault="009C494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D2" w:rsidRDefault="00087AD2" w:rsidP="002D4D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AD2" w:rsidRDefault="00087AD2" w:rsidP="002D4D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D2" w:rsidRPr="002D4D24" w:rsidRDefault="00087AD2" w:rsidP="004E52DB">
    <w:pPr>
      <w:pStyle w:val="Footer"/>
      <w:pBdr>
        <w:top w:val="single" w:sz="4" w:space="1" w:color="D9D9D9"/>
      </w:pBdr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B2AC5">
      <w:rPr>
        <w:noProof/>
      </w:rPr>
      <w:t>2</w:t>
    </w:r>
    <w:r>
      <w:rPr>
        <w:noProof/>
      </w:rPr>
      <w:fldChar w:fldCharType="end"/>
    </w:r>
    <w:r>
      <w:t xml:space="preserve"> |</w:t>
    </w:r>
    <w:r w:rsidR="006F0F06">
      <w:rPr>
        <w:lang w:val="sr-Latn-RS"/>
      </w:rPr>
      <w:t>7</w:t>
    </w:r>
  </w:p>
  <w:p w:rsidR="00087AD2" w:rsidRDefault="00087AD2" w:rsidP="002D4D2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87AD2">
      <w:rPr>
        <w:i/>
        <w:sz w:val="20"/>
        <w:lang w:val="sr-Cyrl-RS"/>
      </w:rPr>
      <w:t>3000/0601/2018 (302/2018)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B2AC5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B2AC5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48" w:rsidRDefault="009C4948" w:rsidP="00F717AF">
      <w:r>
        <w:separator/>
      </w:r>
    </w:p>
  </w:footnote>
  <w:footnote w:type="continuationSeparator" w:id="0">
    <w:p w:rsidR="009C4948" w:rsidRDefault="009C494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D2" w:rsidRPr="002E5D60" w:rsidRDefault="00087AD2" w:rsidP="002D4D24">
    <w:pPr>
      <w:pStyle w:val="Header"/>
      <w:rPr>
        <w:szCs w:val="24"/>
      </w:rPr>
    </w:pPr>
    <w:r w:rsidRPr="00EC5BB4">
      <w:rPr>
        <w:szCs w:val="24"/>
      </w:rPr>
      <w:t>ЈП „Електропривреда Србије“ Београд          Конкурсна документација ЈН</w:t>
    </w:r>
    <w:r>
      <w:rPr>
        <w:szCs w:val="24"/>
      </w:rPr>
      <w:t xml:space="preserve"> </w:t>
    </w:r>
  </w:p>
  <w:p w:rsidR="00087AD2" w:rsidRDefault="00087AD2">
    <w:pPr>
      <w:pStyle w:val="Header"/>
    </w:pPr>
    <w:r w:rsidRPr="00333E54">
      <w:rPr>
        <w:szCs w:val="24"/>
      </w:rPr>
      <w:t>3000</w:t>
    </w:r>
    <w:r>
      <w:rPr>
        <w:szCs w:val="24"/>
      </w:rPr>
      <w:t>/</w:t>
    </w:r>
    <w:r>
      <w:rPr>
        <w:szCs w:val="24"/>
        <w:lang w:val="sr-Cyrl-RS"/>
      </w:rPr>
      <w:t>0</w:t>
    </w:r>
    <w:r>
      <w:rPr>
        <w:szCs w:val="24"/>
        <w:lang w:val="sr-Latn-RS"/>
      </w:rPr>
      <w:t>601</w:t>
    </w:r>
    <w:r>
      <w:rPr>
        <w:szCs w:val="24"/>
      </w:rPr>
      <w:t>/201</w:t>
    </w:r>
    <w:r>
      <w:rPr>
        <w:szCs w:val="24"/>
        <w:lang w:val="sr-Cyrl-RS"/>
      </w:rPr>
      <w:t>8</w:t>
    </w:r>
    <w:r>
      <w:rPr>
        <w:szCs w:val="24"/>
      </w:rPr>
      <w:t xml:space="preserve"> (</w:t>
    </w:r>
    <w:r>
      <w:rPr>
        <w:szCs w:val="24"/>
        <w:lang w:val="sr-Latn-RS"/>
      </w:rPr>
      <w:t>302</w:t>
    </w:r>
    <w:r>
      <w:rPr>
        <w:szCs w:val="24"/>
      </w:rPr>
      <w:t>/201</w:t>
    </w:r>
    <w:r>
      <w:rPr>
        <w:szCs w:val="24"/>
        <w:lang w:val="sr-Cyrl-RS"/>
      </w:rPr>
      <w:t>8</w:t>
    </w:r>
    <w:r>
      <w:rPr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C494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B2AC5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B2AC5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8311A4"/>
    <w:multiLevelType w:val="multilevel"/>
    <w:tmpl w:val="D34CA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265918"/>
    <w:multiLevelType w:val="hybridMultilevel"/>
    <w:tmpl w:val="7040C03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4348"/>
    <w:multiLevelType w:val="hybridMultilevel"/>
    <w:tmpl w:val="DE3C2C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793B"/>
    <w:multiLevelType w:val="hybridMultilevel"/>
    <w:tmpl w:val="183AE4B8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7AD2"/>
    <w:rsid w:val="000A1A5A"/>
    <w:rsid w:val="000A68AE"/>
    <w:rsid w:val="000A7EE8"/>
    <w:rsid w:val="000B2AC5"/>
    <w:rsid w:val="000D6710"/>
    <w:rsid w:val="000E0D3D"/>
    <w:rsid w:val="000E0F8E"/>
    <w:rsid w:val="000E3634"/>
    <w:rsid w:val="000E4CB8"/>
    <w:rsid w:val="000E7C4E"/>
    <w:rsid w:val="000F0BAD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0FA2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E81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52DB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8F1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0F06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716D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948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47E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qFormat/>
    <w:rsid w:val="00087AD2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37</cp:revision>
  <cp:lastPrinted>2018-06-14T08:52:00Z</cp:lastPrinted>
  <dcterms:created xsi:type="dcterms:W3CDTF">2015-07-01T14:16:00Z</dcterms:created>
  <dcterms:modified xsi:type="dcterms:W3CDTF">2018-06-14T10:37:00Z</dcterms:modified>
</cp:coreProperties>
</file>