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236E88">
        <w:rPr>
          <w:rFonts w:ascii="Arial" w:hAnsi="Arial" w:cs="Arial"/>
          <w:sz w:val="22"/>
          <w:szCs w:val="22"/>
        </w:rPr>
        <w:t>4641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8313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236E88">
        <w:rPr>
          <w:rFonts w:ascii="Arial" w:hAnsi="Arial" w:cs="Arial"/>
          <w:sz w:val="22"/>
          <w:szCs w:val="22"/>
        </w:rPr>
        <w:t xml:space="preserve">9 </w:t>
      </w:r>
      <w:r w:rsidR="00831388">
        <w:rPr>
          <w:rFonts w:ascii="Arial" w:hAnsi="Arial" w:cs="Arial"/>
          <w:sz w:val="22"/>
          <w:szCs w:val="22"/>
          <w:lang w:val="sr-Cyrl-RS"/>
        </w:rPr>
        <w:t>од 08.01.2019. године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236E88">
        <w:rPr>
          <w:rFonts w:ascii="Arial" w:eastAsia="Arial" w:hAnsi="Arial" w:cs="Arial"/>
          <w:b/>
          <w:color w:val="000000"/>
          <w:sz w:val="22"/>
        </w:rPr>
        <w:t>1351/2018 (3000/0679/2018)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86094F" w:rsidRPr="00236E88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236E88">
        <w:rPr>
          <w:rFonts w:ascii="Arial" w:hAnsi="Arial" w:cs="Arial"/>
          <w:b/>
          <w:sz w:val="22"/>
          <w:szCs w:val="22"/>
          <w:lang w:val="sr-Cyrl-CS"/>
        </w:rPr>
        <w:t>П</w:t>
      </w:r>
      <w:r w:rsidRPr="00236E8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236E8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36E88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236E8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236E88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236E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236E88">
        <w:rPr>
          <w:rFonts w:ascii="Arial" w:hAnsi="Arial" w:cs="Arial"/>
          <w:sz w:val="22"/>
          <w:szCs w:val="22"/>
          <w:lang w:val="sr-Cyrl-CS"/>
        </w:rPr>
        <w:t>добара:</w:t>
      </w:r>
      <w:r w:rsidRPr="00236E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6E88" w:rsidRPr="00393528">
        <w:rPr>
          <w:rFonts w:ascii="Arial" w:eastAsia="Arial" w:hAnsi="Arial" w:cs="Arial"/>
          <w:color w:val="000000"/>
          <w:sz w:val="22"/>
          <w:lang w:val="ru-RU"/>
        </w:rPr>
        <w:t xml:space="preserve">Материјали за чишћење (памучњак, шифон, </w:t>
      </w:r>
      <w:r w:rsidR="00236E88">
        <w:rPr>
          <w:rFonts w:ascii="Arial" w:eastAsia="Arial" w:hAnsi="Arial" w:cs="Arial"/>
          <w:color w:val="000000"/>
          <w:sz w:val="22"/>
        </w:rPr>
        <w:tab/>
      </w:r>
      <w:r w:rsidR="00236E88" w:rsidRPr="00393528">
        <w:rPr>
          <w:rFonts w:ascii="Arial" w:eastAsia="Arial" w:hAnsi="Arial" w:cs="Arial"/>
          <w:color w:val="000000"/>
          <w:sz w:val="22"/>
          <w:lang w:val="ru-RU"/>
        </w:rPr>
        <w:t>фланел) ТЕНТ-А</w:t>
      </w:r>
    </w:p>
    <w:p w:rsidR="00236E88" w:rsidRPr="00236E88" w:rsidRDefault="00236E88" w:rsidP="00236E8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236E88" w:rsidRPr="00393528">
        <w:rPr>
          <w:rFonts w:eastAsia="Arial" w:cs="Arial"/>
          <w:color w:val="000000"/>
          <w:sz w:val="22"/>
          <w:lang w:val="ru-RU"/>
        </w:rPr>
        <w:t xml:space="preserve">Памучне тканине </w:t>
      </w:r>
      <w:r w:rsidR="00236E88">
        <w:rPr>
          <w:rFonts w:eastAsia="Arial" w:cs="Arial"/>
          <w:color w:val="000000"/>
          <w:sz w:val="22"/>
          <w:lang w:val="ru-RU"/>
        </w:rPr>
        <w:t>–</w:t>
      </w:r>
      <w:r w:rsidR="00236E88" w:rsidRPr="00393528">
        <w:rPr>
          <w:rFonts w:eastAsia="Arial" w:cs="Arial"/>
          <w:color w:val="000000"/>
          <w:sz w:val="22"/>
          <w:lang w:val="ru-RU"/>
        </w:rPr>
        <w:t xml:space="preserve"> 19212000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6E88">
        <w:rPr>
          <w:rFonts w:ascii="Arial" w:eastAsia="Arial" w:hAnsi="Arial" w:cs="Arial"/>
          <w:color w:val="000000"/>
          <w:sz w:val="22"/>
        </w:rPr>
        <w:t>2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6E88">
        <w:rPr>
          <w:rFonts w:ascii="Arial" w:hAnsi="Arial" w:cs="Arial"/>
          <w:sz w:val="22"/>
          <w:szCs w:val="22"/>
        </w:rPr>
        <w:t>1.831.450,00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236E88" w:rsidRDefault="00236E88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1.946.400,00</w:t>
            </w:r>
          </w:p>
        </w:tc>
        <w:tc>
          <w:tcPr>
            <w:tcW w:w="2471" w:type="dxa"/>
          </w:tcPr>
          <w:p w:rsidR="00AF758A" w:rsidRPr="00236E88" w:rsidRDefault="00236E88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1.831.450,00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236E88" w:rsidRPr="00B340FF" w:rsidTr="00595C26">
        <w:tc>
          <w:tcPr>
            <w:tcW w:w="2699" w:type="dxa"/>
          </w:tcPr>
          <w:p w:rsidR="00236E88" w:rsidRPr="00236E88" w:rsidRDefault="00236E88" w:rsidP="00CB68F9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1.946.400,00</w:t>
            </w:r>
          </w:p>
        </w:tc>
        <w:tc>
          <w:tcPr>
            <w:tcW w:w="2471" w:type="dxa"/>
          </w:tcPr>
          <w:p w:rsidR="00236E88" w:rsidRPr="00236E88" w:rsidRDefault="00236E88" w:rsidP="00CB68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1.831.450,00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6E88">
        <w:rPr>
          <w:rFonts w:ascii="Arial" w:hAnsi="Arial" w:cs="Arial"/>
          <w:sz w:val="22"/>
          <w:szCs w:val="22"/>
          <w:lang w:val="sr-Cyrl-RS"/>
        </w:rPr>
        <w:t>04.1</w:t>
      </w:r>
      <w:r w:rsidR="00236E88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6E88">
        <w:rPr>
          <w:rFonts w:ascii="Arial" w:hAnsi="Arial" w:cs="Arial"/>
          <w:sz w:val="22"/>
          <w:szCs w:val="22"/>
        </w:rPr>
        <w:t>04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236E88">
        <w:rPr>
          <w:rFonts w:ascii="Arial" w:hAnsi="Arial" w:cs="Arial"/>
          <w:sz w:val="22"/>
          <w:szCs w:val="22"/>
        </w:rPr>
        <w:t>01</w:t>
      </w:r>
      <w:r w:rsidR="00236E88">
        <w:rPr>
          <w:rFonts w:ascii="Arial" w:hAnsi="Arial" w:cs="Arial"/>
          <w:sz w:val="22"/>
          <w:szCs w:val="22"/>
          <w:lang w:val="sr-Cyrl-CS"/>
        </w:rPr>
        <w:t>.201</w:t>
      </w:r>
      <w:r w:rsidR="00236E8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86094F" w:rsidP="00236E8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="00236E88">
              <w:rPr>
                <w:rFonts w:ascii="Arial" w:hAnsi="Arial" w:cs="Arial"/>
                <w:sz w:val="22"/>
                <w:szCs w:val="22"/>
                <w:lang w:val="sr-Cyrl-RS"/>
              </w:rPr>
              <w:t>ПАПУЛИЋ</w:t>
            </w:r>
            <w:r w:rsidR="00236E88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9B3EC1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Default="00236E88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26000 Панчево</w:t>
            </w:r>
          </w:p>
          <w:p w:rsidR="00236E88" w:rsidRPr="00236E88" w:rsidRDefault="00236E88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Карађорђева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236E88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08387508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236E88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100591011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6E88">
        <w:rPr>
          <w:rFonts w:ascii="Arial" w:hAnsi="Arial" w:cs="Arial"/>
          <w:sz w:val="22"/>
          <w:szCs w:val="22"/>
          <w:lang w:val="sr-Cyrl-CS"/>
        </w:rPr>
        <w:t>05.01.2020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831388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65" w:rsidRDefault="00F32B65">
      <w:r>
        <w:separator/>
      </w:r>
    </w:p>
  </w:endnote>
  <w:endnote w:type="continuationSeparator" w:id="0">
    <w:p w:rsidR="00F32B65" w:rsidRDefault="00F3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32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F32B65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3138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3138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F32B65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32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65" w:rsidRDefault="00F32B65">
      <w:r>
        <w:separator/>
      </w:r>
    </w:p>
  </w:footnote>
  <w:footnote w:type="continuationSeparator" w:id="0">
    <w:p w:rsidR="00F32B65" w:rsidRDefault="00F3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32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F32B65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32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36E88"/>
    <w:rsid w:val="00245C58"/>
    <w:rsid w:val="00325D25"/>
    <w:rsid w:val="004839DF"/>
    <w:rsid w:val="006D4D81"/>
    <w:rsid w:val="00730565"/>
    <w:rsid w:val="00804EEC"/>
    <w:rsid w:val="00831388"/>
    <w:rsid w:val="008409CD"/>
    <w:rsid w:val="00842932"/>
    <w:rsid w:val="00844BD4"/>
    <w:rsid w:val="0086094F"/>
    <w:rsid w:val="008F14B4"/>
    <w:rsid w:val="00974928"/>
    <w:rsid w:val="009B3EC1"/>
    <w:rsid w:val="00AD1AFB"/>
    <w:rsid w:val="00AF758A"/>
    <w:rsid w:val="00B340FF"/>
    <w:rsid w:val="00DF378E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2019-01-08T07:27:00Z</cp:lastPrinted>
  <dcterms:created xsi:type="dcterms:W3CDTF">2019-01-08T09:39:00Z</dcterms:created>
  <dcterms:modified xsi:type="dcterms:W3CDTF">2019-01-08T09:39:00Z</dcterms:modified>
</cp:coreProperties>
</file>