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202D57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Друга </w:t>
      </w:r>
      <w:r w:rsidR="005523D2" w:rsidRPr="00AA1AC1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612487">
        <w:rPr>
          <w:rFonts w:ascii="Arial" w:hAnsi="Arial" w:cs="Arial"/>
          <w:sz w:val="22"/>
          <w:szCs w:val="22"/>
          <w:lang w:val="sr-Cyrl-RS"/>
        </w:rPr>
        <w:t>241</w:t>
      </w:r>
      <w:r w:rsidR="00612487">
        <w:rPr>
          <w:rFonts w:ascii="Arial" w:hAnsi="Arial" w:cs="Arial"/>
          <w:sz w:val="22"/>
          <w:szCs w:val="22"/>
          <w:lang w:val="en-US"/>
        </w:rPr>
        <w:t>7</w:t>
      </w:r>
      <w:r w:rsidR="00612487">
        <w:rPr>
          <w:rFonts w:ascii="Arial" w:hAnsi="Arial" w:cs="Arial"/>
          <w:sz w:val="22"/>
          <w:szCs w:val="22"/>
          <w:lang w:val="sr-Cyrl-RS"/>
        </w:rPr>
        <w:t>/2018  (3000/17</w:t>
      </w:r>
      <w:r w:rsidR="00612487">
        <w:rPr>
          <w:rFonts w:ascii="Arial" w:hAnsi="Arial" w:cs="Arial"/>
          <w:sz w:val="22"/>
          <w:szCs w:val="22"/>
          <w:lang w:val="en-US"/>
        </w:rPr>
        <w:t>16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>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AA1AC1" w:rsidRDefault="0042365B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612487">
        <w:rPr>
          <w:rFonts w:ascii="Arial" w:hAnsi="Arial" w:cs="Arial"/>
          <w:lang w:val="ru-RU"/>
        </w:rPr>
        <w:t>Вентили са погоном за главну подстаницу ЦГ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D5717D" w:rsidRDefault="00D5717D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ab/>
      </w:r>
    </w:p>
    <w:p w:rsidR="00C6690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54126E">
        <w:rPr>
          <w:rFonts w:ascii="Arial" w:hAnsi="Arial" w:cs="Arial"/>
          <w:sz w:val="22"/>
          <w:szCs w:val="22"/>
          <w:lang w:val="sr-Cyrl-RS"/>
        </w:rPr>
        <w:t>-</w:t>
      </w:r>
      <w:r w:rsidR="00202D57">
        <w:rPr>
          <w:rFonts w:ascii="Arial" w:hAnsi="Arial" w:cs="Arial"/>
          <w:sz w:val="22"/>
          <w:szCs w:val="22"/>
          <w:lang w:val="en-US"/>
        </w:rPr>
        <w:t>3991/</w:t>
      </w:r>
      <w:r w:rsidR="00D5717D">
        <w:rPr>
          <w:rFonts w:ascii="Arial" w:hAnsi="Arial" w:cs="Arial"/>
          <w:sz w:val="22"/>
          <w:szCs w:val="22"/>
          <w:lang w:val="sr-Cyrl-RS"/>
        </w:rPr>
        <w:t>11</w:t>
      </w:r>
      <w:r w:rsidR="0054126E">
        <w:rPr>
          <w:rFonts w:ascii="Arial" w:hAnsi="Arial" w:cs="Arial"/>
          <w:sz w:val="22"/>
          <w:szCs w:val="22"/>
          <w:lang w:val="sr-Cyrl-RS"/>
        </w:rPr>
        <w:t>-2019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D5717D">
        <w:rPr>
          <w:rFonts w:ascii="Arial" w:hAnsi="Arial" w:cs="Arial"/>
          <w:sz w:val="22"/>
          <w:szCs w:val="22"/>
          <w:lang w:val="sr-Cyrl-RS"/>
        </w:rPr>
        <w:t>24.01.</w:t>
      </w:r>
      <w:bookmarkStart w:id="3" w:name="_GoBack"/>
      <w:bookmarkEnd w:id="3"/>
      <w:r w:rsidR="0054126E">
        <w:rPr>
          <w:rFonts w:ascii="Arial" w:hAnsi="Arial" w:cs="Arial"/>
          <w:sz w:val="22"/>
          <w:szCs w:val="22"/>
          <w:lang w:val="sr-Cyrl-RS"/>
        </w:rPr>
        <w:t>.2019.</w:t>
      </w:r>
      <w:r w:rsidRPr="00AA1AC1">
        <w:rPr>
          <w:rFonts w:ascii="Arial" w:hAnsi="Arial" w:cs="Arial"/>
          <w:sz w:val="22"/>
          <w:szCs w:val="22"/>
        </w:rPr>
        <w:t>. године)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523D2" w:rsidRPr="00AA1AC1" w:rsidRDefault="005523D2" w:rsidP="00202D57">
      <w:pPr>
        <w:pStyle w:val="BodyText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202D5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8E4508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82C59" w:rsidRPr="00AA1AC1" w:rsidRDefault="00C6690C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12487">
        <w:rPr>
          <w:rFonts w:ascii="Arial" w:hAnsi="Arial" w:cs="Arial"/>
          <w:b/>
          <w:sz w:val="22"/>
          <w:szCs w:val="22"/>
          <w:lang w:val="sr-Cyrl-RS"/>
        </w:rPr>
        <w:t>241</w:t>
      </w:r>
      <w:r w:rsidR="00612487">
        <w:rPr>
          <w:rFonts w:ascii="Arial" w:hAnsi="Arial" w:cs="Arial"/>
          <w:b/>
          <w:sz w:val="22"/>
          <w:szCs w:val="22"/>
          <w:lang w:val="en-US"/>
        </w:rPr>
        <w:t>7</w:t>
      </w:r>
      <w:r w:rsidR="00612487">
        <w:rPr>
          <w:rFonts w:ascii="Arial" w:hAnsi="Arial" w:cs="Arial"/>
          <w:b/>
          <w:sz w:val="22"/>
          <w:szCs w:val="22"/>
          <w:lang w:val="sr-Cyrl-RS"/>
        </w:rPr>
        <w:t>/2018  (3000/17</w:t>
      </w:r>
      <w:r w:rsidR="00160900" w:rsidRPr="00AA1AC1">
        <w:rPr>
          <w:rFonts w:ascii="Arial" w:hAnsi="Arial" w:cs="Arial"/>
          <w:b/>
          <w:sz w:val="22"/>
          <w:szCs w:val="22"/>
          <w:lang w:val="sr-Cyrl-RS"/>
        </w:rPr>
        <w:t>1</w:t>
      </w:r>
      <w:r w:rsidR="00612487">
        <w:rPr>
          <w:rFonts w:ascii="Arial" w:hAnsi="Arial" w:cs="Arial"/>
          <w:b/>
          <w:sz w:val="22"/>
          <w:szCs w:val="22"/>
          <w:lang w:val="en-US"/>
        </w:rPr>
        <w:t>6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>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612487">
        <w:rPr>
          <w:rFonts w:ascii="Arial" w:hAnsi="Arial" w:cs="Arial"/>
          <w:lang w:val="ru-RU"/>
        </w:rPr>
        <w:t>Вентили са погоном за главну подстаницу ЦГ</w:t>
      </w: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5523D2" w:rsidRPr="00AA1AC1" w:rsidRDefault="002F1382" w:rsidP="00202D5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</w:t>
      </w:r>
      <w:r w:rsidR="00202D57">
        <w:rPr>
          <w:rFonts w:ascii="Arial" w:hAnsi="Arial" w:cs="Arial"/>
          <w:sz w:val="22"/>
          <w:szCs w:val="22"/>
          <w:lang w:val="sr-Cyrl-RS"/>
        </w:rPr>
        <w:t>2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, врши се </w:t>
      </w:r>
      <w:r w:rsidR="00882F3A">
        <w:rPr>
          <w:rFonts w:ascii="Arial" w:hAnsi="Arial" w:cs="Arial"/>
          <w:sz w:val="22"/>
          <w:szCs w:val="22"/>
          <w:lang w:val="sr-Cyrl-RS"/>
        </w:rPr>
        <w:t>измена</w:t>
      </w:r>
      <w:r w:rsidR="00582C59">
        <w:rPr>
          <w:rFonts w:ascii="Arial" w:hAnsi="Arial" w:cs="Arial"/>
          <w:sz w:val="22"/>
          <w:szCs w:val="22"/>
          <w:lang w:val="sr-Cyrl-RS"/>
        </w:rPr>
        <w:t>, техничке спецификације (та</w:t>
      </w:r>
      <w:r w:rsidR="00D37170">
        <w:rPr>
          <w:rFonts w:ascii="Arial" w:hAnsi="Arial" w:cs="Arial"/>
          <w:sz w:val="22"/>
          <w:szCs w:val="22"/>
          <w:lang w:val="sr-Cyrl-RS"/>
        </w:rPr>
        <w:t>чка 3. Конкурсне документације),</w:t>
      </w:r>
      <w:r w:rsidR="00882F3A" w:rsidRPr="00882F3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82F3A">
        <w:rPr>
          <w:rFonts w:ascii="Arial" w:hAnsi="Arial" w:cs="Arial"/>
          <w:sz w:val="22"/>
          <w:szCs w:val="22"/>
          <w:lang w:val="sr-Cyrl-RS"/>
        </w:rPr>
        <w:t>тачке 6.1., тачке 6.3. и тачке 6.25</w:t>
      </w:r>
      <w:r w:rsidR="00D3717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882F3A">
        <w:rPr>
          <w:rFonts w:ascii="Arial" w:hAnsi="Arial" w:cs="Arial"/>
          <w:sz w:val="22"/>
          <w:szCs w:val="22"/>
          <w:lang w:val="sr-Cyrl-RS"/>
        </w:rPr>
        <w:t xml:space="preserve">“Упутства понуђачима како да сачине понуду. </w:t>
      </w: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581AF8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 w:rsidRPr="00882F3A">
        <w:rPr>
          <w:rFonts w:ascii="Arial" w:hAnsi="Arial" w:cs="Arial"/>
          <w:b/>
          <w:sz w:val="22"/>
          <w:szCs w:val="22"/>
          <w:lang w:val="sr-Cyrl-RS"/>
        </w:rPr>
        <w:t>Прилог:</w:t>
      </w:r>
      <w:r>
        <w:rPr>
          <w:rFonts w:ascii="Arial" w:hAnsi="Arial" w:cs="Arial"/>
          <w:sz w:val="22"/>
          <w:szCs w:val="22"/>
          <w:lang w:val="sr-Cyrl-RS"/>
        </w:rPr>
        <w:t xml:space="preserve"> важећа Техничка спецификација.</w:t>
      </w:r>
    </w:p>
    <w:p w:rsidR="00882F3A" w:rsidRPr="00AA1AC1" w:rsidRDefault="00882F3A" w:rsidP="00882F3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Важећи делови “Упутства понуђачима како да сачине понуду“(тачке 6.1., тачке 6.3. и тачке 6.25)</w:t>
      </w:r>
    </w:p>
    <w:p w:rsidR="00607EB0" w:rsidRPr="00582C59" w:rsidRDefault="00607EB0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160900" w:rsidRPr="00AA1AC1" w:rsidRDefault="00160900" w:rsidP="00990E30">
      <w:pPr>
        <w:pStyle w:val="Heading10"/>
        <w:numPr>
          <w:ilvl w:val="0"/>
          <w:numId w:val="6"/>
        </w:numPr>
        <w:suppressAutoHyphens w:val="0"/>
        <w:spacing w:before="120"/>
        <w:jc w:val="both"/>
        <w:rPr>
          <w:rFonts w:cs="Arial"/>
          <w:lang w:val="sr-Cyrl-RS"/>
        </w:rPr>
      </w:pPr>
      <w:r w:rsidRPr="00AA1AC1">
        <w:rPr>
          <w:rFonts w:cs="Arial"/>
        </w:rPr>
        <w:t>ТЕХНИЧКА СПЕЦИФИКАЦИЈА</w:t>
      </w:r>
    </w:p>
    <w:p w:rsidR="00160900" w:rsidRPr="00AA1AC1" w:rsidRDefault="00160900" w:rsidP="00990E30">
      <w:pPr>
        <w:pStyle w:val="Heading10"/>
        <w:keepNext/>
        <w:numPr>
          <w:ilvl w:val="1"/>
          <w:numId w:val="6"/>
        </w:numPr>
        <w:suppressAutoHyphens w:val="0"/>
        <w:spacing w:line="276" w:lineRule="auto"/>
        <w:jc w:val="both"/>
        <w:rPr>
          <w:rFonts w:cs="Arial"/>
        </w:rPr>
      </w:pPr>
      <w:bookmarkStart w:id="4" w:name="_Toc441651541"/>
      <w:bookmarkStart w:id="5" w:name="_Toc442559879"/>
      <w:r w:rsidRPr="00AA1AC1">
        <w:rPr>
          <w:rFonts w:cs="Arial"/>
        </w:rPr>
        <w:t>Врста и количина добара</w:t>
      </w:r>
      <w:bookmarkEnd w:id="4"/>
      <w:bookmarkEnd w:id="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575"/>
        <w:gridCol w:w="1321"/>
        <w:gridCol w:w="1231"/>
      </w:tblGrid>
      <w:tr w:rsidR="00607EB0" w:rsidTr="009A30B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7EB0" w:rsidRDefault="00607EB0" w:rsidP="009A30BC">
            <w:pPr>
              <w:ind w:right="-1149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Рб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7EB0" w:rsidRDefault="00607EB0" w:rsidP="009A30BC">
            <w:pPr>
              <w:ind w:right="-1149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          Предмет набавке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7EB0" w:rsidRPr="00514C89" w:rsidRDefault="00607EB0" w:rsidP="009A30BC">
            <w:pPr>
              <w:ind w:left="-108" w:right="-1149"/>
              <w:rPr>
                <w:rFonts w:ascii="Arial" w:hAnsi="Arial" w:cs="Arial"/>
                <w:b/>
                <w:sz w:val="20"/>
              </w:rPr>
            </w:pPr>
            <w:r w:rsidRPr="00514C89">
              <w:rPr>
                <w:rFonts w:ascii="Arial" w:hAnsi="Arial" w:cs="Arial"/>
                <w:b/>
                <w:sz w:val="20"/>
              </w:rPr>
              <w:t xml:space="preserve"> Јед.мера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07EB0" w:rsidRPr="00514C89" w:rsidRDefault="00607EB0" w:rsidP="009A30BC">
            <w:pPr>
              <w:ind w:right="-1149"/>
              <w:rPr>
                <w:rFonts w:ascii="Arial" w:hAnsi="Arial" w:cs="Arial"/>
                <w:b/>
                <w:sz w:val="20"/>
              </w:rPr>
            </w:pPr>
            <w:r w:rsidRPr="00514C89">
              <w:rPr>
                <w:rFonts w:ascii="Arial" w:hAnsi="Arial" w:cs="Arial"/>
                <w:b/>
                <w:sz w:val="20"/>
              </w:rPr>
              <w:t>количина</w:t>
            </w:r>
          </w:p>
        </w:tc>
      </w:tr>
      <w:tr w:rsidR="00607EB0" w:rsidTr="009A30BC">
        <w:trPr>
          <w:trHeight w:val="4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B0" w:rsidRDefault="00607EB0" w:rsidP="009A30BC">
            <w:pPr>
              <w:ind w:right="-1149"/>
              <w:rPr>
                <w:rFonts w:ascii="Arial" w:hAnsi="Arial" w:cs="Arial"/>
                <w:b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 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B0" w:rsidRPr="00542D4E" w:rsidRDefault="00607EB0" w:rsidP="009A30BC">
            <w:pPr>
              <w:spacing w:before="120"/>
              <w:rPr>
                <w:rFonts w:ascii="Arial" w:hAnsi="Arial" w:cs="Arial"/>
                <w:lang w:val="sr-Latn-RS" w:eastAsia="hr-HR"/>
              </w:rPr>
            </w:pPr>
            <w:r>
              <w:rPr>
                <w:rFonts w:ascii="Arial" w:hAnsi="Arial" w:cs="Arial"/>
                <w:lang w:val="sr-Cyrl-RS" w:eastAsia="hr-HR"/>
              </w:rPr>
              <w:t xml:space="preserve">Регулациони вентил  са електромоторним погоном </w:t>
            </w:r>
            <w:r>
              <w:rPr>
                <w:rFonts w:ascii="Arial" w:hAnsi="Arial" w:cs="Arial"/>
                <w:lang w:val="sr-Latn-RS" w:eastAsia="hr-HR"/>
              </w:rPr>
              <w:t>DN150 Np40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B0" w:rsidRPr="00434F92" w:rsidRDefault="00607EB0" w:rsidP="009A30BC">
            <w:pPr>
              <w:spacing w:before="120"/>
              <w:jc w:val="center"/>
              <w:rPr>
                <w:rFonts w:ascii="Arial" w:hAnsi="Arial" w:cs="Arial"/>
                <w:lang w:val="sr-Cyrl-RS" w:eastAsia="hr-HR"/>
              </w:rPr>
            </w:pPr>
            <w:r>
              <w:rPr>
                <w:rFonts w:ascii="Arial" w:hAnsi="Arial" w:cs="Arial"/>
                <w:lang w:val="sr-Cyrl-RS" w:eastAsia="hr-HR"/>
              </w:rPr>
              <w:t>ком.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B0" w:rsidRPr="00F961DD" w:rsidRDefault="00607EB0" w:rsidP="009A30BC">
            <w:pPr>
              <w:spacing w:before="12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</w:tr>
    </w:tbl>
    <w:p w:rsidR="00160900" w:rsidRPr="00AA1AC1" w:rsidRDefault="00160900" w:rsidP="00160900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607EB0" w:rsidRPr="00607EB0" w:rsidRDefault="00607EB0" w:rsidP="00607EB0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607EB0">
        <w:rPr>
          <w:rFonts w:ascii="Arial" w:hAnsi="Arial" w:cs="Arial"/>
          <w:b/>
          <w:sz w:val="22"/>
          <w:szCs w:val="22"/>
          <w:lang w:val="sr-Cyrl-RS" w:eastAsia="hr-HR"/>
        </w:rPr>
        <w:t>Техничке спецификација: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Регулациона вентла DN150 PN40, прирубничка са АУМА погонима - SAR 10.2 120/45Nm, 4-20mA давач позиције, 3x380VAC: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Медиум: водена пара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Маскимални радни притисак: 15bar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Радни притисак вентила: 12</w:t>
      </w:r>
      <w:r w:rsidRPr="00607EB0">
        <w:rPr>
          <w:rFonts w:ascii="Arial" w:hAnsi="Arial" w:cs="Arial"/>
          <w:sz w:val="22"/>
          <w:szCs w:val="22"/>
        </w:rPr>
        <w:t>bar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Максимална радна температура: 300°C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Проток: 12-14 t/h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Због променљивог начина рада линија понудити регулационо вретено са дуплим вођењем.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7EB0">
        <w:rPr>
          <w:rFonts w:ascii="Arial" w:hAnsi="Arial" w:cs="Arial"/>
          <w:sz w:val="22"/>
          <w:szCs w:val="22"/>
        </w:rPr>
        <w:t>Поклопац мора бити са ребрима за хлађење због високе радне температуре.</w:t>
      </w:r>
    </w:p>
    <w:p w:rsidR="00D37170" w:rsidRPr="00202D57" w:rsidRDefault="00D37170" w:rsidP="00D37170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D57">
        <w:rPr>
          <w:rFonts w:ascii="Arial" w:hAnsi="Arial" w:cs="Arial"/>
          <w:sz w:val="22"/>
          <w:szCs w:val="22"/>
        </w:rPr>
        <w:t xml:space="preserve">Уз понуду доставити </w:t>
      </w:r>
      <w:r w:rsidRPr="00202D57">
        <w:rPr>
          <w:rFonts w:ascii="Arial" w:hAnsi="Arial" w:cs="Arial"/>
          <w:sz w:val="22"/>
          <w:szCs w:val="22"/>
          <w:lang w:val="sr-Cyrl-RS"/>
        </w:rPr>
        <w:t xml:space="preserve">извод из каталога или технички лист понуђених добара из кога се може утврдити да понуђена добра технички одговарају траженим, </w:t>
      </w:r>
      <w:r w:rsidRPr="00202D57">
        <w:rPr>
          <w:rFonts w:ascii="Arial" w:hAnsi="Arial" w:cs="Arial"/>
          <w:sz w:val="22"/>
          <w:szCs w:val="22"/>
        </w:rPr>
        <w:t xml:space="preserve"> као </w:t>
      </w:r>
      <w:r w:rsidRPr="00202D57">
        <w:rPr>
          <w:rFonts w:ascii="Arial" w:hAnsi="Arial" w:cs="Arial"/>
          <w:sz w:val="22"/>
          <w:szCs w:val="22"/>
          <w:lang w:val="sr-Cyrl-RS"/>
        </w:rPr>
        <w:t>и</w:t>
      </w:r>
      <w:r w:rsidRPr="00202D57">
        <w:rPr>
          <w:rFonts w:ascii="Arial" w:hAnsi="Arial" w:cs="Arial"/>
          <w:sz w:val="22"/>
          <w:szCs w:val="22"/>
        </w:rPr>
        <w:t xml:space="preserve"> цртеж </w:t>
      </w:r>
      <w:r w:rsidRPr="00202D57">
        <w:rPr>
          <w:rFonts w:ascii="Arial" w:hAnsi="Arial" w:cs="Arial"/>
          <w:sz w:val="22"/>
          <w:szCs w:val="22"/>
          <w:lang w:val="sr-Cyrl-RS"/>
        </w:rPr>
        <w:t xml:space="preserve">вентила </w:t>
      </w:r>
      <w:r w:rsidRPr="00202D57">
        <w:rPr>
          <w:rFonts w:ascii="Arial" w:hAnsi="Arial" w:cs="Arial"/>
          <w:sz w:val="22"/>
          <w:szCs w:val="22"/>
        </w:rPr>
        <w:t>у пресеку са регулационим вретеном.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spacing w:after="200" w:line="276" w:lineRule="auto"/>
        <w:rPr>
          <w:sz w:val="22"/>
          <w:szCs w:val="22"/>
          <w:lang w:val="sr-Latn-RS" w:eastAsia="hr-HR"/>
        </w:rPr>
      </w:pPr>
      <w:r w:rsidRPr="00607EB0">
        <w:rPr>
          <w:rFonts w:ascii="Arial" w:hAnsi="Arial" w:cs="Arial"/>
          <w:sz w:val="22"/>
          <w:szCs w:val="22"/>
        </w:rPr>
        <w:t>Уз испоруку доставити атесте по EN10204-3.1</w:t>
      </w:r>
    </w:p>
    <w:p w:rsidR="00607EB0" w:rsidRPr="00607EB0" w:rsidRDefault="00607EB0" w:rsidP="00607EB0">
      <w:pPr>
        <w:pStyle w:val="Heading10"/>
        <w:keepNext/>
        <w:numPr>
          <w:ilvl w:val="1"/>
          <w:numId w:val="6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607EB0">
        <w:rPr>
          <w:rFonts w:cs="Arial"/>
        </w:rPr>
        <w:t>Рок испоруке добара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607EB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b/>
          <w:sz w:val="22"/>
          <w:szCs w:val="22"/>
          <w:lang w:val="sr-Latn-RS"/>
        </w:rPr>
        <w:t>45</w:t>
      </w:r>
      <w:r w:rsidRPr="00607EB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sz w:val="22"/>
          <w:szCs w:val="22"/>
          <w:lang w:val="sr-Cyrl-RS"/>
        </w:rPr>
        <w:t>(четрдесетпет) дана</w:t>
      </w:r>
      <w:r w:rsidRPr="00607EB0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b/>
          <w:sz w:val="22"/>
          <w:szCs w:val="22"/>
          <w:lang w:val="sr-Cyrl-RS"/>
        </w:rPr>
      </w:pPr>
      <w:r w:rsidRPr="00607EB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b/>
          <w:sz w:val="22"/>
          <w:szCs w:val="22"/>
        </w:rPr>
        <w:t>Техничка документација која се доставља као саставни део понуд</w:t>
      </w:r>
      <w:r>
        <w:rPr>
          <w:rFonts w:ascii="Arial" w:hAnsi="Arial" w:cs="Arial"/>
          <w:b/>
          <w:sz w:val="22"/>
          <w:szCs w:val="22"/>
        </w:rPr>
        <w:t>е, а којом се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07EB0">
        <w:rPr>
          <w:rFonts w:ascii="Arial" w:hAnsi="Arial" w:cs="Arial"/>
          <w:b/>
          <w:sz w:val="22"/>
          <w:szCs w:val="22"/>
        </w:rPr>
        <w:t>доказује  да понуђена добра испуњавају захтеване техничке карактеристике</w:t>
      </w:r>
      <w:r w:rsidRPr="00607EB0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202D57" w:rsidRPr="00202D57" w:rsidRDefault="00202D57" w:rsidP="00202D5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D57">
        <w:rPr>
          <w:rFonts w:ascii="Arial" w:hAnsi="Arial" w:cs="Arial"/>
          <w:sz w:val="22"/>
          <w:szCs w:val="22"/>
          <w:lang w:val="sr-Cyrl-RS"/>
        </w:rPr>
        <w:t xml:space="preserve">Каталог / </w:t>
      </w:r>
      <w:r w:rsidRPr="00202D57">
        <w:rPr>
          <w:rFonts w:ascii="Arial" w:hAnsi="Arial" w:cs="Arial"/>
          <w:sz w:val="22"/>
          <w:szCs w:val="22"/>
        </w:rPr>
        <w:t xml:space="preserve"> </w:t>
      </w:r>
      <w:r w:rsidRPr="00202D57">
        <w:rPr>
          <w:rFonts w:ascii="Arial" w:hAnsi="Arial" w:cs="Arial"/>
          <w:sz w:val="22"/>
          <w:szCs w:val="22"/>
          <w:lang w:val="sr-Cyrl-RS"/>
        </w:rPr>
        <w:t xml:space="preserve">извод из каталога или технички лист понуђених добара из кога се може утврдити да понуђена добра технички одговарају траженим,  </w:t>
      </w:r>
      <w:r w:rsidRPr="00202D57">
        <w:rPr>
          <w:rFonts w:ascii="Arial" w:hAnsi="Arial" w:cs="Arial"/>
          <w:sz w:val="22"/>
          <w:szCs w:val="22"/>
        </w:rPr>
        <w:t xml:space="preserve"> </w:t>
      </w:r>
    </w:p>
    <w:p w:rsidR="00607EB0" w:rsidRPr="00202D57" w:rsidRDefault="00202D57" w:rsidP="00202D5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2D57">
        <w:rPr>
          <w:rFonts w:ascii="Arial" w:hAnsi="Arial" w:cs="Arial"/>
          <w:sz w:val="22"/>
          <w:szCs w:val="22"/>
        </w:rPr>
        <w:t xml:space="preserve">цртеж </w:t>
      </w:r>
      <w:r w:rsidRPr="00202D57">
        <w:rPr>
          <w:rFonts w:ascii="Arial" w:hAnsi="Arial" w:cs="Arial"/>
          <w:sz w:val="22"/>
          <w:szCs w:val="22"/>
          <w:lang w:val="sr-Cyrl-RS"/>
        </w:rPr>
        <w:t xml:space="preserve">вентила </w:t>
      </w:r>
      <w:r w:rsidRPr="00202D57">
        <w:rPr>
          <w:rFonts w:ascii="Arial" w:hAnsi="Arial" w:cs="Arial"/>
          <w:sz w:val="22"/>
          <w:szCs w:val="22"/>
        </w:rPr>
        <w:t>у пресеку са регулационим вретеном</w:t>
      </w:r>
      <w:r w:rsidR="00607EB0" w:rsidRPr="00202D57">
        <w:rPr>
          <w:rFonts w:ascii="Arial" w:hAnsi="Arial" w:cs="Arial"/>
          <w:sz w:val="22"/>
          <w:szCs w:val="22"/>
        </w:rPr>
        <w:t>.</w:t>
      </w:r>
    </w:p>
    <w:p w:rsidR="00607EB0" w:rsidRPr="00607EB0" w:rsidRDefault="00607EB0" w:rsidP="00607EB0">
      <w:pPr>
        <w:pStyle w:val="Heading10"/>
        <w:jc w:val="both"/>
        <w:rPr>
          <w:rFonts w:cs="Arial"/>
          <w:lang w:val="sr-Cyrl-RS"/>
        </w:rPr>
      </w:pPr>
      <w:bookmarkStart w:id="6" w:name="_Toc441651542"/>
      <w:bookmarkStart w:id="7" w:name="_Toc442559880"/>
      <w:r w:rsidRPr="00607EB0">
        <w:rPr>
          <w:rFonts w:cs="Arial"/>
        </w:rPr>
        <w:t>3.4.  Место испоруке добара</w:t>
      </w:r>
      <w:bookmarkEnd w:id="6"/>
      <w:bookmarkEnd w:id="7"/>
    </w:p>
    <w:p w:rsidR="00607EB0" w:rsidRPr="00607EB0" w:rsidRDefault="00607EB0" w:rsidP="00607EB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</w:rPr>
        <w:t xml:space="preserve">Место испоруке је </w:t>
      </w:r>
      <w:r w:rsidRPr="00607EB0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607EB0" w:rsidRPr="00607EB0" w:rsidRDefault="00607EB0" w:rsidP="00607EB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607EB0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7EB0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607EB0" w:rsidRPr="00DA49F1" w:rsidRDefault="00607EB0" w:rsidP="00607EB0">
      <w:pPr>
        <w:jc w:val="both"/>
        <w:rPr>
          <w:rFonts w:ascii="Arial" w:hAnsi="Arial" w:cs="Arial"/>
          <w:lang w:val="sr-Cyrl-RS" w:eastAsia="zh-CN"/>
        </w:rPr>
      </w:pPr>
    </w:p>
    <w:p w:rsidR="00607EB0" w:rsidRPr="00607EB0" w:rsidRDefault="00607EB0" w:rsidP="00607EB0">
      <w:pPr>
        <w:pStyle w:val="Heading10"/>
        <w:numPr>
          <w:ilvl w:val="1"/>
          <w:numId w:val="4"/>
        </w:numPr>
        <w:suppressAutoHyphens w:val="0"/>
        <w:spacing w:before="120"/>
        <w:jc w:val="both"/>
        <w:rPr>
          <w:rFonts w:cs="Arial"/>
          <w:lang w:val="sr-Cyrl-RS"/>
        </w:rPr>
      </w:pPr>
      <w:r w:rsidRPr="00607EB0">
        <w:rPr>
          <w:rFonts w:cs="Arial"/>
        </w:rPr>
        <w:t>Квалитативни и квантитативни пријем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607EB0">
        <w:rPr>
          <w:rFonts w:ascii="Arial" w:hAnsi="Arial" w:cs="Arial"/>
          <w:sz w:val="22"/>
          <w:szCs w:val="22"/>
          <w:lang w:val="sr-Cyrl-RS"/>
        </w:rPr>
        <w:t>а</w:t>
      </w:r>
      <w:r w:rsidRPr="00607EB0">
        <w:rPr>
          <w:rFonts w:ascii="Arial" w:hAnsi="Arial" w:cs="Arial"/>
          <w:sz w:val="22"/>
          <w:szCs w:val="22"/>
        </w:rPr>
        <w:t xml:space="preserve"> количин</w:t>
      </w:r>
      <w:r w:rsidRPr="00607EB0">
        <w:rPr>
          <w:rFonts w:ascii="Arial" w:hAnsi="Arial" w:cs="Arial"/>
          <w:sz w:val="22"/>
          <w:szCs w:val="22"/>
          <w:lang w:val="sr-Cyrl-RS"/>
        </w:rPr>
        <w:t>а</w:t>
      </w:r>
      <w:r w:rsidRPr="00607EB0">
        <w:rPr>
          <w:rFonts w:ascii="Arial" w:hAnsi="Arial" w:cs="Arial"/>
          <w:sz w:val="22"/>
          <w:szCs w:val="22"/>
        </w:rPr>
        <w:t xml:space="preserve"> робе.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•</w:t>
      </w:r>
      <w:r w:rsidRPr="00607EB0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•</w:t>
      </w:r>
      <w:r w:rsidRPr="00607EB0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607EB0" w:rsidRPr="00607EB0" w:rsidRDefault="00607EB0" w:rsidP="00607EB0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•</w:t>
      </w:r>
      <w:r w:rsidRPr="00607EB0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607EB0" w:rsidRPr="00607EB0" w:rsidRDefault="00607EB0" w:rsidP="00607EB0">
      <w:pPr>
        <w:numPr>
          <w:ilvl w:val="0"/>
          <w:numId w:val="9"/>
        </w:numPr>
        <w:suppressAutoHyphens w:val="0"/>
        <w:spacing w:after="200" w:line="276" w:lineRule="auto"/>
        <w:ind w:left="567"/>
        <w:rPr>
          <w:sz w:val="22"/>
          <w:szCs w:val="22"/>
          <w:lang w:val="sr-Latn-RS" w:eastAsia="hr-HR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 xml:space="preserve">    Да ли су доставили Атесте </w:t>
      </w:r>
      <w:r w:rsidRPr="00607EB0">
        <w:rPr>
          <w:rFonts w:ascii="Arial" w:hAnsi="Arial" w:cs="Arial"/>
          <w:sz w:val="22"/>
          <w:szCs w:val="22"/>
        </w:rPr>
        <w:t>атесте по EN10204-3.1</w:t>
      </w: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07EB0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607EB0" w:rsidRPr="00607EB0" w:rsidRDefault="00607EB0" w:rsidP="00607E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607EB0" w:rsidRPr="00D37170" w:rsidRDefault="00607EB0" w:rsidP="00607EB0">
      <w:pPr>
        <w:pStyle w:val="Heading10"/>
        <w:numPr>
          <w:ilvl w:val="1"/>
          <w:numId w:val="4"/>
        </w:numPr>
        <w:suppressAutoHyphens w:val="0"/>
        <w:jc w:val="both"/>
        <w:rPr>
          <w:rFonts w:cs="Arial"/>
          <w:lang w:val="sr-Cyrl-RS"/>
        </w:rPr>
      </w:pPr>
      <w:bookmarkStart w:id="8" w:name="_Toc441651543"/>
      <w:bookmarkStart w:id="9" w:name="_Toc442559881"/>
      <w:r w:rsidRPr="00607EB0">
        <w:rPr>
          <w:rFonts w:cs="Arial"/>
        </w:rPr>
        <w:t xml:space="preserve">Гарантни рок, </w:t>
      </w:r>
      <w:bookmarkEnd w:id="8"/>
      <w:bookmarkEnd w:id="9"/>
    </w:p>
    <w:p w:rsidR="00607EB0" w:rsidRP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7EB0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607EB0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607EB0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607EB0">
        <w:rPr>
          <w:rFonts w:ascii="Arial" w:hAnsi="Arial" w:cs="Arial"/>
          <w:sz w:val="22"/>
          <w:szCs w:val="22"/>
          <w:lang w:eastAsia="zh-CN"/>
        </w:rPr>
        <w:t>месец</w:t>
      </w:r>
      <w:r w:rsidRPr="00607EB0">
        <w:rPr>
          <w:rFonts w:ascii="Arial" w:hAnsi="Arial" w:cs="Arial"/>
          <w:sz w:val="22"/>
          <w:szCs w:val="22"/>
          <w:lang w:val="sr-Cyrl-RS" w:eastAsia="zh-CN"/>
        </w:rPr>
        <w:t>и</w:t>
      </w:r>
      <w:r w:rsidRPr="00607EB0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607EB0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607EB0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607EB0" w:rsidRDefault="00607EB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07EB0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D37170" w:rsidRPr="00D37170" w:rsidRDefault="00D37170" w:rsidP="00607EB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607EB0" w:rsidRPr="00D37170" w:rsidRDefault="00D37170" w:rsidP="00D37170">
      <w:pPr>
        <w:pStyle w:val="KDPodnaslov1"/>
        <w:numPr>
          <w:ilvl w:val="0"/>
          <w:numId w:val="19"/>
        </w:numPr>
        <w:spacing w:before="0"/>
        <w:rPr>
          <w:rFonts w:cs="Arial"/>
        </w:rPr>
      </w:pPr>
      <w:r w:rsidRPr="002712A7">
        <w:rPr>
          <w:rFonts w:cs="Arial"/>
        </w:rPr>
        <w:t>УПУТСТВО ПОНУЂАЧИМА КАКО ДА САЧИНЕ ПОНУДУ</w:t>
      </w:r>
    </w:p>
    <w:p w:rsidR="00D37170" w:rsidRPr="002712A7" w:rsidRDefault="00D37170" w:rsidP="00D37170">
      <w:pPr>
        <w:keepNext/>
        <w:numPr>
          <w:ilvl w:val="1"/>
          <w:numId w:val="18"/>
        </w:numPr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</w:rPr>
      </w:pPr>
      <w:r w:rsidRPr="002712A7">
        <w:rPr>
          <w:rFonts w:ascii="Arial" w:hAnsi="Arial" w:cs="Arial"/>
          <w:b/>
        </w:rPr>
        <w:t>Језик на којем понуда мора бити састављена</w:t>
      </w:r>
    </w:p>
    <w:p w:rsidR="00D37170" w:rsidRPr="004B7613" w:rsidRDefault="00D37170" w:rsidP="00D37170">
      <w:pPr>
        <w:pStyle w:val="KDParagraf"/>
        <w:spacing w:before="0"/>
        <w:rPr>
          <w:rFonts w:cs="Arial"/>
          <w:lang w:val="sr-Cyrl-RS"/>
        </w:rPr>
      </w:pPr>
      <w:proofErr w:type="spellStart"/>
      <w:proofErr w:type="gramStart"/>
      <w:r w:rsidRPr="004B7613">
        <w:rPr>
          <w:rFonts w:cs="Arial"/>
        </w:rPr>
        <w:t>Наручилац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је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припремио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конкурсну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документацију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на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српском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језику</w:t>
      </w:r>
      <w:proofErr w:type="spellEnd"/>
      <w:r w:rsidRPr="004B7613">
        <w:rPr>
          <w:rFonts w:cs="Arial"/>
        </w:rPr>
        <w:t xml:space="preserve"> и </w:t>
      </w:r>
      <w:proofErr w:type="spellStart"/>
      <w:r w:rsidRPr="004B7613">
        <w:rPr>
          <w:rFonts w:cs="Arial"/>
        </w:rPr>
        <w:t>водиће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поступак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јавне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набавке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на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српском</w:t>
      </w:r>
      <w:proofErr w:type="spellEnd"/>
      <w:r w:rsidRPr="004B7613">
        <w:rPr>
          <w:rFonts w:cs="Arial"/>
        </w:rPr>
        <w:t xml:space="preserve"> </w:t>
      </w:r>
      <w:proofErr w:type="spellStart"/>
      <w:r w:rsidRPr="004B7613">
        <w:rPr>
          <w:rFonts w:cs="Arial"/>
        </w:rPr>
        <w:t>језику</w:t>
      </w:r>
      <w:proofErr w:type="spellEnd"/>
      <w:r w:rsidRPr="004B7613">
        <w:rPr>
          <w:rFonts w:cs="Arial"/>
        </w:rPr>
        <w:t>.</w:t>
      </w:r>
      <w:proofErr w:type="gramEnd"/>
    </w:p>
    <w:p w:rsidR="00D37170" w:rsidRPr="004B7613" w:rsidRDefault="00D37170" w:rsidP="00D37170">
      <w:pPr>
        <w:pStyle w:val="KDKomentar"/>
        <w:spacing w:before="0"/>
        <w:rPr>
          <w:rStyle w:val="StyleArial"/>
          <w:rFonts w:cs="Arial"/>
          <w:i w:val="0"/>
          <w:color w:val="auto"/>
          <w:sz w:val="22"/>
          <w:szCs w:val="22"/>
          <w:lang w:val="sr-Cyrl-RS"/>
        </w:rPr>
      </w:pPr>
      <w:r w:rsidRPr="004B7613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D37170" w:rsidRPr="00D37170" w:rsidRDefault="00D37170" w:rsidP="00D37170">
      <w:pPr>
        <w:jc w:val="both"/>
        <w:rPr>
          <w:rStyle w:val="StyleArial"/>
          <w:rFonts w:cs="Arial"/>
          <w:sz w:val="22"/>
          <w:szCs w:val="22"/>
        </w:rPr>
      </w:pPr>
      <w:r w:rsidRPr="00D37170">
        <w:rPr>
          <w:rStyle w:val="StyleArial"/>
          <w:rFonts w:cs="Arial"/>
          <w:sz w:val="22"/>
          <w:szCs w:val="22"/>
        </w:rPr>
        <w:t>Део понуде који се</w:t>
      </w:r>
      <w:r w:rsidR="00882F3A">
        <w:rPr>
          <w:rStyle w:val="StyleArial"/>
          <w:rFonts w:cs="Arial"/>
          <w:sz w:val="22"/>
          <w:szCs w:val="22"/>
        </w:rPr>
        <w:t xml:space="preserve"> тиче техничких карактеристика </w:t>
      </w:r>
      <w:r w:rsidRPr="00D37170">
        <w:rPr>
          <w:rStyle w:val="StyleArial"/>
          <w:rFonts w:cs="Arial"/>
          <w:sz w:val="22"/>
          <w:szCs w:val="22"/>
        </w:rPr>
        <w:t xml:space="preserve">може бити достављен на енглеском </w:t>
      </w:r>
      <w:r w:rsidRPr="00D37170">
        <w:rPr>
          <w:rStyle w:val="StyleArial"/>
          <w:rFonts w:cs="Arial"/>
          <w:sz w:val="22"/>
          <w:szCs w:val="22"/>
          <w:lang w:val="sr-Cyrl-RS"/>
        </w:rPr>
        <w:t xml:space="preserve">или немачком </w:t>
      </w:r>
      <w:r w:rsidRPr="00D37170">
        <w:rPr>
          <w:rStyle w:val="StyleArial"/>
          <w:rFonts w:cs="Arial"/>
          <w:sz w:val="22"/>
          <w:szCs w:val="22"/>
        </w:rPr>
        <w:t>језику.Уколико се приликом стручне оцене понуда утврди да је документа на енглеском</w:t>
      </w:r>
      <w:r w:rsidRPr="00D37170">
        <w:rPr>
          <w:rStyle w:val="StyleArial"/>
          <w:rFonts w:cs="Arial"/>
          <w:sz w:val="22"/>
          <w:szCs w:val="22"/>
          <w:lang w:val="sr-Cyrl-RS"/>
        </w:rPr>
        <w:t xml:space="preserve">, немачком  </w:t>
      </w:r>
      <w:r w:rsidRPr="00D37170">
        <w:rPr>
          <w:rStyle w:val="StyleArial"/>
          <w:rFonts w:cs="Arial"/>
          <w:sz w:val="22"/>
          <w:szCs w:val="22"/>
        </w:rPr>
        <w:t>или неком другом страном језику потребно превести на српски језик, Наручилац ће позвати понуђача да у одређеном року изврши превод тог дела понуде.</w:t>
      </w:r>
    </w:p>
    <w:p w:rsidR="00D37170" w:rsidRPr="00435CF4" w:rsidRDefault="00D37170" w:rsidP="00607EB0">
      <w:pPr>
        <w:jc w:val="both"/>
        <w:rPr>
          <w:rFonts w:ascii="Arial" w:hAnsi="Arial" w:cs="Arial"/>
          <w:lang w:val="sr-Cyrl-RS" w:eastAsia="zh-CN"/>
        </w:rPr>
      </w:pPr>
    </w:p>
    <w:p w:rsidR="00D37170" w:rsidRPr="00696036" w:rsidRDefault="00D37170" w:rsidP="00D37170">
      <w:pPr>
        <w:pStyle w:val="KDPodnaslov2"/>
        <w:spacing w:before="0"/>
        <w:ind w:left="810"/>
        <w:jc w:val="both"/>
        <w:rPr>
          <w:rFonts w:cs="Arial"/>
          <w:lang w:val="sr-Cyrl-RS"/>
        </w:rPr>
      </w:pPr>
      <w:bookmarkStart w:id="10" w:name="_Toc441651579"/>
      <w:bookmarkStart w:id="11" w:name="_Toc442559890"/>
      <w:r>
        <w:rPr>
          <w:rFonts w:cs="Arial"/>
          <w:lang w:val="sr-Cyrl-RS"/>
        </w:rPr>
        <w:t>6.3.</w:t>
      </w:r>
      <w:proofErr w:type="spellStart"/>
      <w:r w:rsidRPr="002712A7">
        <w:rPr>
          <w:rFonts w:cs="Arial"/>
        </w:rPr>
        <w:t>Обавезна</w:t>
      </w:r>
      <w:proofErr w:type="spellEnd"/>
      <w:r w:rsidRPr="002712A7">
        <w:rPr>
          <w:rFonts w:cs="Arial"/>
        </w:rPr>
        <w:t xml:space="preserve"> </w:t>
      </w:r>
      <w:proofErr w:type="spellStart"/>
      <w:r w:rsidRPr="002712A7">
        <w:rPr>
          <w:rFonts w:cs="Arial"/>
        </w:rPr>
        <w:t>садржина</w:t>
      </w:r>
      <w:proofErr w:type="spellEnd"/>
      <w:r w:rsidRPr="002712A7">
        <w:rPr>
          <w:rFonts w:cs="Arial"/>
        </w:rPr>
        <w:t xml:space="preserve"> </w:t>
      </w:r>
      <w:proofErr w:type="spellStart"/>
      <w:r w:rsidRPr="002712A7">
        <w:rPr>
          <w:rFonts w:cs="Arial"/>
        </w:rPr>
        <w:t>понуде</w:t>
      </w:r>
      <w:bookmarkEnd w:id="10"/>
      <w:bookmarkEnd w:id="11"/>
      <w:proofErr w:type="spellEnd"/>
    </w:p>
    <w:p w:rsidR="00D37170" w:rsidRPr="002712A7" w:rsidRDefault="00D37170" w:rsidP="00D37170">
      <w:pPr>
        <w:pStyle w:val="KDParagraf"/>
        <w:spacing w:before="0"/>
        <w:rPr>
          <w:rFonts w:cs="Arial"/>
        </w:rPr>
      </w:pPr>
      <w:r w:rsidRPr="002712A7">
        <w:rPr>
          <w:rFonts w:cs="Arial"/>
          <w:lang w:val="ru-RU" w:bidi="en-US"/>
        </w:rPr>
        <w:t>Садржину понуде, поред Обрасца понуде, чине и сви остали докази из чл. 75.</w:t>
      </w:r>
      <w:r>
        <w:rPr>
          <w:rFonts w:cs="Arial"/>
          <w:lang w:val="ru-RU" w:bidi="en-US"/>
        </w:rPr>
        <w:t>.</w:t>
      </w:r>
      <w:r w:rsidRPr="002712A7">
        <w:rPr>
          <w:rFonts w:cs="Arial"/>
          <w:lang w:val="ru-RU" w:bidi="en-US"/>
        </w:rPr>
        <w:t xml:space="preserve"> </w:t>
      </w:r>
      <w:proofErr w:type="spellStart"/>
      <w:proofErr w:type="gramStart"/>
      <w:r w:rsidRPr="002712A7">
        <w:rPr>
          <w:rFonts w:cs="Arial"/>
        </w:rPr>
        <w:t>Закона</w:t>
      </w:r>
      <w:proofErr w:type="spellEnd"/>
      <w:r w:rsidRPr="002712A7">
        <w:rPr>
          <w:rFonts w:cs="Arial"/>
        </w:rPr>
        <w:t xml:space="preserve"> о </w:t>
      </w:r>
      <w:proofErr w:type="spellStart"/>
      <w:r w:rsidRPr="002712A7">
        <w:rPr>
          <w:rFonts w:cs="Arial"/>
        </w:rPr>
        <w:t>јавним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набавкама</w:t>
      </w:r>
      <w:proofErr w:type="spellEnd"/>
      <w:r w:rsidRPr="002712A7">
        <w:rPr>
          <w:rFonts w:cs="Arial"/>
          <w:lang w:bidi="en-US"/>
        </w:rPr>
        <w:t xml:space="preserve">, </w:t>
      </w:r>
      <w:proofErr w:type="spellStart"/>
      <w:r w:rsidRPr="002712A7">
        <w:rPr>
          <w:rFonts w:cs="Arial"/>
          <w:lang w:bidi="en-US"/>
        </w:rPr>
        <w:t>предвиђени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чл</w:t>
      </w:r>
      <w:proofErr w:type="spellEnd"/>
      <w:r w:rsidRPr="002712A7">
        <w:rPr>
          <w:rFonts w:cs="Arial"/>
          <w:lang w:bidi="en-US"/>
        </w:rPr>
        <w:t>.</w:t>
      </w:r>
      <w:proofErr w:type="gramEnd"/>
      <w:r w:rsidRPr="002712A7">
        <w:rPr>
          <w:rFonts w:cs="Arial"/>
          <w:lang w:bidi="en-US"/>
        </w:rPr>
        <w:t xml:space="preserve"> 77. </w:t>
      </w:r>
      <w:proofErr w:type="spellStart"/>
      <w:r w:rsidRPr="002712A7">
        <w:rPr>
          <w:rFonts w:cs="Arial"/>
          <w:lang w:bidi="en-US"/>
        </w:rPr>
        <w:t>Закона</w:t>
      </w:r>
      <w:proofErr w:type="spellEnd"/>
      <w:r w:rsidRPr="002712A7">
        <w:rPr>
          <w:rFonts w:cs="Arial"/>
          <w:lang w:bidi="en-US"/>
        </w:rPr>
        <w:t xml:space="preserve">, </w:t>
      </w:r>
      <w:proofErr w:type="spellStart"/>
      <w:r w:rsidRPr="002712A7">
        <w:rPr>
          <w:rFonts w:cs="Arial"/>
          <w:lang w:bidi="en-US"/>
        </w:rPr>
        <w:t>који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су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наведени</w:t>
      </w:r>
      <w:proofErr w:type="spellEnd"/>
      <w:r w:rsidRPr="002712A7">
        <w:rPr>
          <w:rFonts w:cs="Arial"/>
          <w:lang w:bidi="en-US"/>
        </w:rPr>
        <w:t xml:space="preserve"> у </w:t>
      </w:r>
      <w:proofErr w:type="spellStart"/>
      <w:r w:rsidRPr="002712A7">
        <w:rPr>
          <w:rFonts w:cs="Arial"/>
          <w:lang w:bidi="en-US"/>
        </w:rPr>
        <w:t>конкурсној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документацији</w:t>
      </w:r>
      <w:proofErr w:type="spellEnd"/>
      <w:r w:rsidRPr="002712A7">
        <w:rPr>
          <w:rFonts w:cs="Arial"/>
          <w:lang w:bidi="en-US"/>
        </w:rPr>
        <w:t xml:space="preserve">, </w:t>
      </w:r>
      <w:proofErr w:type="spellStart"/>
      <w:r w:rsidRPr="002712A7">
        <w:rPr>
          <w:rFonts w:cs="Arial"/>
          <w:lang w:bidi="en-US"/>
        </w:rPr>
        <w:t>као</w:t>
      </w:r>
      <w:proofErr w:type="spellEnd"/>
      <w:r w:rsidRPr="002712A7">
        <w:rPr>
          <w:rFonts w:cs="Arial"/>
          <w:lang w:bidi="en-US"/>
        </w:rPr>
        <w:t xml:space="preserve"> и </w:t>
      </w:r>
      <w:proofErr w:type="spellStart"/>
      <w:r w:rsidRPr="002712A7">
        <w:rPr>
          <w:rFonts w:cs="Arial"/>
          <w:lang w:bidi="en-US"/>
        </w:rPr>
        <w:t>сви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тражени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прилози</w:t>
      </w:r>
      <w:proofErr w:type="spellEnd"/>
      <w:r w:rsidRPr="002712A7">
        <w:rPr>
          <w:rFonts w:cs="Arial"/>
          <w:lang w:bidi="en-US"/>
        </w:rPr>
        <w:t xml:space="preserve"> и </w:t>
      </w:r>
      <w:proofErr w:type="spellStart"/>
      <w:r w:rsidRPr="002712A7">
        <w:rPr>
          <w:rFonts w:cs="Arial"/>
          <w:lang w:bidi="en-US"/>
        </w:rPr>
        <w:t>изјаве</w:t>
      </w:r>
      <w:proofErr w:type="spellEnd"/>
      <w:r w:rsidRPr="002712A7">
        <w:rPr>
          <w:rFonts w:cs="Arial"/>
          <w:lang w:bidi="en-US"/>
        </w:rPr>
        <w:t xml:space="preserve"> (</w:t>
      </w:r>
      <w:proofErr w:type="spellStart"/>
      <w:r w:rsidRPr="002712A7">
        <w:rPr>
          <w:rFonts w:cs="Arial"/>
          <w:lang w:bidi="en-US"/>
        </w:rPr>
        <w:t>попуњени</w:t>
      </w:r>
      <w:proofErr w:type="spellEnd"/>
      <w:r w:rsidRPr="002712A7">
        <w:rPr>
          <w:rFonts w:cs="Arial"/>
          <w:lang w:bidi="en-US"/>
        </w:rPr>
        <w:t xml:space="preserve">, </w:t>
      </w:r>
      <w:proofErr w:type="spellStart"/>
      <w:r w:rsidRPr="002712A7">
        <w:rPr>
          <w:rFonts w:cs="Arial"/>
          <w:lang w:bidi="en-US"/>
        </w:rPr>
        <w:t>потписани</w:t>
      </w:r>
      <w:proofErr w:type="spellEnd"/>
      <w:r w:rsidRPr="002712A7">
        <w:rPr>
          <w:rFonts w:cs="Arial"/>
          <w:lang w:bidi="en-US"/>
        </w:rPr>
        <w:t xml:space="preserve"> и </w:t>
      </w:r>
      <w:proofErr w:type="spellStart"/>
      <w:r w:rsidRPr="002712A7">
        <w:rPr>
          <w:rFonts w:cs="Arial"/>
          <w:lang w:bidi="en-US"/>
        </w:rPr>
        <w:t>печатом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оверени</w:t>
      </w:r>
      <w:proofErr w:type="spellEnd"/>
      <w:r w:rsidRPr="002712A7">
        <w:rPr>
          <w:rFonts w:cs="Arial"/>
          <w:lang w:bidi="en-US"/>
        </w:rPr>
        <w:t xml:space="preserve">) </w:t>
      </w:r>
      <w:proofErr w:type="spellStart"/>
      <w:r w:rsidRPr="002712A7">
        <w:rPr>
          <w:rFonts w:cs="Arial"/>
          <w:lang w:bidi="en-US"/>
        </w:rPr>
        <w:t>на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начин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предвиђен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следећим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ставом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ове</w:t>
      </w:r>
      <w:proofErr w:type="spellEnd"/>
      <w:r w:rsidRPr="002712A7">
        <w:rPr>
          <w:rFonts w:cs="Arial"/>
          <w:lang w:bidi="en-US"/>
        </w:rPr>
        <w:t xml:space="preserve"> </w:t>
      </w:r>
      <w:proofErr w:type="spellStart"/>
      <w:r w:rsidRPr="002712A7">
        <w:rPr>
          <w:rFonts w:cs="Arial"/>
          <w:lang w:bidi="en-US"/>
        </w:rPr>
        <w:t>тачке</w:t>
      </w:r>
      <w:proofErr w:type="spellEnd"/>
      <w:r w:rsidRPr="002712A7">
        <w:rPr>
          <w:rFonts w:cs="Arial"/>
        </w:rPr>
        <w:t>: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 xml:space="preserve">Образац понуде 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 xml:space="preserve">Структура цене 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 xml:space="preserve">Изјава о независној понуди 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 xml:space="preserve">Изјава у складу са чланом 75. став 2. Закона 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>Обрасц</w:t>
      </w:r>
      <w:r w:rsidRPr="002712A7">
        <w:rPr>
          <w:rFonts w:cs="Arial"/>
          <w:lang w:val="sr-Cyrl-CS"/>
        </w:rPr>
        <w:t>и</w:t>
      </w:r>
      <w:r w:rsidRPr="002712A7">
        <w:rPr>
          <w:rFonts w:cs="Arial"/>
        </w:rPr>
        <w:t>, изјаве и доказ</w:t>
      </w:r>
      <w:r w:rsidRPr="002712A7">
        <w:rPr>
          <w:rFonts w:cs="Arial"/>
          <w:lang w:val="sr-Cyrl-CS"/>
        </w:rPr>
        <w:t>и</w:t>
      </w:r>
      <w:r w:rsidRPr="002712A7">
        <w:rPr>
          <w:rFonts w:cs="Arial"/>
        </w:rPr>
        <w:t xml:space="preserve"> одређене тачком 6.</w:t>
      </w:r>
      <w:r w:rsidRPr="002712A7">
        <w:rPr>
          <w:rFonts w:cs="Arial"/>
          <w:lang w:val="sr-Cyrl-CS"/>
        </w:rPr>
        <w:t>9</w:t>
      </w:r>
      <w:r w:rsidRPr="002712A7">
        <w:rPr>
          <w:rFonts w:cs="Arial"/>
        </w:rPr>
        <w:t xml:space="preserve"> или 6.1</w:t>
      </w:r>
      <w:r w:rsidRPr="002712A7">
        <w:rPr>
          <w:rFonts w:cs="Arial"/>
          <w:lang w:val="sr-Cyrl-CS"/>
        </w:rPr>
        <w:t>0</w:t>
      </w:r>
      <w:r w:rsidRPr="002712A7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D37170" w:rsidRPr="002712A7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 xml:space="preserve">докази о испуњености услова </w:t>
      </w:r>
      <w:r>
        <w:rPr>
          <w:rFonts w:cs="Arial"/>
          <w:lang w:bidi="en-US"/>
        </w:rPr>
        <w:t>из чл. 75</w:t>
      </w:r>
      <w:r w:rsidRPr="002712A7">
        <w:rPr>
          <w:rFonts w:cs="Arial"/>
          <w:lang w:val="sr-Cyrl-RS" w:bidi="en-US"/>
        </w:rPr>
        <w:t xml:space="preserve">. </w:t>
      </w:r>
      <w:r w:rsidRPr="002712A7">
        <w:rPr>
          <w:rFonts w:cs="Arial"/>
        </w:rPr>
        <w:t xml:space="preserve">Закона у складу са чланом 77. Закона и Одељком 4. конкурсне документације </w:t>
      </w:r>
    </w:p>
    <w:p w:rsidR="00D37170" w:rsidRPr="00882F3A" w:rsidRDefault="00D37170" w:rsidP="00D37170">
      <w:pPr>
        <w:pStyle w:val="KDNabrajanje"/>
        <w:tabs>
          <w:tab w:val="num" w:pos="567"/>
        </w:tabs>
        <w:spacing w:before="0"/>
        <w:ind w:left="568" w:hanging="284"/>
        <w:rPr>
          <w:rFonts w:cs="Arial"/>
        </w:rPr>
      </w:pPr>
      <w:r w:rsidRPr="002712A7">
        <w:rPr>
          <w:rFonts w:cs="Arial"/>
        </w:rPr>
        <w:t>Овлашћење за потписника (ако не потписује заступник)</w:t>
      </w:r>
    </w:p>
    <w:p w:rsidR="00882F3A" w:rsidRPr="00790318" w:rsidRDefault="00882F3A" w:rsidP="00882F3A">
      <w:pPr>
        <w:pStyle w:val="KDNabrajanje"/>
        <w:numPr>
          <w:ilvl w:val="0"/>
          <w:numId w:val="0"/>
        </w:numPr>
        <w:spacing w:before="0"/>
        <w:ind w:left="568"/>
        <w:rPr>
          <w:rFonts w:cs="Arial"/>
        </w:rPr>
      </w:pPr>
    </w:p>
    <w:p w:rsidR="00D37170" w:rsidRPr="00835FB4" w:rsidRDefault="00D37170" w:rsidP="00D37170">
      <w:pPr>
        <w:pStyle w:val="KDNabrajanje"/>
        <w:tabs>
          <w:tab w:val="clear" w:pos="644"/>
          <w:tab w:val="num" w:pos="567"/>
        </w:tabs>
        <w:spacing w:before="0"/>
        <w:ind w:left="714" w:hanging="357"/>
        <w:rPr>
          <w:rFonts w:cs="Arial"/>
        </w:rPr>
      </w:pPr>
      <w:r w:rsidRPr="00547B25">
        <w:rPr>
          <w:rFonts w:cs="Arial"/>
          <w:lang w:val="sr-Cyrl-RS"/>
        </w:rPr>
        <w:lastRenderedPageBreak/>
        <w:t>Меница за озбиљност понуде</w:t>
      </w:r>
    </w:p>
    <w:p w:rsidR="00D37170" w:rsidRPr="00D37170" w:rsidRDefault="00D37170" w:rsidP="00D3717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>
        <w:rPr>
          <w:rFonts w:cs="Arial"/>
          <w:lang w:val="sr-Cyrl-RS"/>
        </w:rPr>
        <w:t>Техничка документација</w:t>
      </w:r>
      <w:r w:rsidRPr="00D37170">
        <w:rPr>
          <w:rFonts w:ascii="Arial" w:hAnsi="Arial" w:cs="Arial"/>
          <w:sz w:val="22"/>
          <w:szCs w:val="22"/>
          <w:lang w:val="sr-Cyrl-RS"/>
        </w:rPr>
        <w:t>:</w:t>
      </w:r>
    </w:p>
    <w:p w:rsidR="00D37170" w:rsidRPr="00D37170" w:rsidRDefault="00D37170" w:rsidP="00D37170">
      <w:p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D37170">
        <w:rPr>
          <w:rFonts w:ascii="Arial" w:hAnsi="Arial" w:cs="Arial"/>
          <w:sz w:val="22"/>
          <w:szCs w:val="22"/>
          <w:lang w:val="sr-Cyrl-RS"/>
        </w:rPr>
        <w:t xml:space="preserve"> – Каталог/</w:t>
      </w:r>
      <w:r w:rsidRPr="00D37170">
        <w:rPr>
          <w:rFonts w:ascii="Arial" w:hAnsi="Arial" w:cs="Arial"/>
          <w:sz w:val="22"/>
          <w:szCs w:val="22"/>
        </w:rPr>
        <w:t xml:space="preserve"> </w:t>
      </w:r>
      <w:r w:rsidRPr="00D37170">
        <w:rPr>
          <w:rFonts w:ascii="Arial" w:hAnsi="Arial" w:cs="Arial"/>
          <w:sz w:val="22"/>
          <w:szCs w:val="22"/>
          <w:lang w:val="sr-Cyrl-RS"/>
        </w:rPr>
        <w:t xml:space="preserve">извод из каталога или технички лист понуђених добара из кога се може утврдити да понуђена добра технички одговарају траженим, </w:t>
      </w:r>
      <w:r w:rsidRPr="00D37170">
        <w:rPr>
          <w:rFonts w:ascii="Arial" w:hAnsi="Arial" w:cs="Arial"/>
          <w:sz w:val="22"/>
          <w:szCs w:val="22"/>
        </w:rPr>
        <w:t xml:space="preserve"> </w:t>
      </w:r>
    </w:p>
    <w:p w:rsidR="00D37170" w:rsidRPr="00D37170" w:rsidRDefault="00D37170" w:rsidP="00D371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sz w:val="22"/>
          <w:szCs w:val="22"/>
        </w:rPr>
      </w:pPr>
      <w:r w:rsidRPr="00D37170">
        <w:rPr>
          <w:rFonts w:ascii="Arial" w:hAnsi="Arial" w:cs="Arial"/>
          <w:sz w:val="22"/>
          <w:szCs w:val="22"/>
        </w:rPr>
        <w:t xml:space="preserve">цртеж </w:t>
      </w:r>
      <w:r w:rsidRPr="00D37170">
        <w:rPr>
          <w:rFonts w:ascii="Arial" w:hAnsi="Arial" w:cs="Arial"/>
          <w:sz w:val="22"/>
          <w:szCs w:val="22"/>
          <w:lang w:val="sr-Cyrl-RS"/>
        </w:rPr>
        <w:t xml:space="preserve">вентила </w:t>
      </w:r>
      <w:r w:rsidRPr="00D37170">
        <w:rPr>
          <w:rFonts w:ascii="Arial" w:hAnsi="Arial" w:cs="Arial"/>
          <w:sz w:val="22"/>
          <w:szCs w:val="22"/>
        </w:rPr>
        <w:t>у пресеку са регулационим вретеном.</w:t>
      </w:r>
    </w:p>
    <w:p w:rsidR="00D37170" w:rsidRPr="000F00D8" w:rsidRDefault="00D37170" w:rsidP="00D37170">
      <w:pPr>
        <w:pStyle w:val="KDNabrajanje"/>
        <w:tabs>
          <w:tab w:val="num" w:pos="567"/>
        </w:tabs>
        <w:spacing w:before="0"/>
        <w:ind w:left="568" w:hanging="284"/>
      </w:pPr>
      <w:r w:rsidRPr="000F00D8">
        <w:rPr>
          <w:rFonts w:eastAsia="TimesNewRomanPSMT"/>
          <w:lang w:val="sr-Cyrl-RS"/>
        </w:rPr>
        <w:t>С</w:t>
      </w:r>
      <w:r w:rsidRPr="000F00D8">
        <w:rPr>
          <w:rFonts w:eastAsia="TimesNewRomanPSMT"/>
        </w:rPr>
        <w:t xml:space="preserve">поразум којим се понуђачи из групе међусобно и према наручиоцу обавезују на извршење јавне набавке, </w:t>
      </w:r>
      <w:r w:rsidRPr="000F00D8">
        <w:rPr>
          <w:rFonts w:eastAsia="TimesNewRomanPSMT"/>
          <w:lang w:val="sr-Cyrl-RS"/>
        </w:rPr>
        <w:t>у случају подношења заједничке понуде</w:t>
      </w:r>
    </w:p>
    <w:p w:rsidR="00D37170" w:rsidRPr="007D3DCB" w:rsidRDefault="00D37170" w:rsidP="00D37170">
      <w:pPr>
        <w:pStyle w:val="KDNabrajanje"/>
        <w:numPr>
          <w:ilvl w:val="0"/>
          <w:numId w:val="0"/>
        </w:numPr>
        <w:spacing w:before="0"/>
        <w:ind w:left="568"/>
        <w:rPr>
          <w:rFonts w:cs="Arial"/>
        </w:rPr>
      </w:pPr>
    </w:p>
    <w:p w:rsidR="00D37170" w:rsidRPr="002712A7" w:rsidRDefault="00D37170" w:rsidP="00D37170">
      <w:pPr>
        <w:pStyle w:val="KDParagraf"/>
        <w:spacing w:before="0"/>
        <w:rPr>
          <w:rFonts w:cs="Arial"/>
          <w:lang w:val="ru-RU"/>
        </w:rPr>
      </w:pPr>
      <w:r w:rsidRPr="002712A7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D37170" w:rsidRPr="002712A7" w:rsidRDefault="00D37170" w:rsidP="00D37170">
      <w:pPr>
        <w:pStyle w:val="KDParagraf"/>
        <w:spacing w:before="0"/>
        <w:rPr>
          <w:rFonts w:cs="Arial"/>
          <w:lang w:val="ru-RU"/>
        </w:rPr>
      </w:pPr>
      <w:r w:rsidRPr="002712A7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160900" w:rsidRPr="00AA1AC1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D37170" w:rsidRPr="00696036" w:rsidRDefault="00D37170" w:rsidP="00D37170">
      <w:pPr>
        <w:pStyle w:val="KDPodnaslov2"/>
        <w:numPr>
          <w:ilvl w:val="1"/>
          <w:numId w:val="17"/>
        </w:numPr>
        <w:spacing w:before="0"/>
        <w:jc w:val="both"/>
        <w:rPr>
          <w:rFonts w:cs="Arial"/>
        </w:rPr>
      </w:pPr>
      <w:bookmarkStart w:id="12" w:name="_Toc442559917"/>
      <w:bookmarkStart w:id="13" w:name="_Toc441651606"/>
      <w:proofErr w:type="spellStart"/>
      <w:r w:rsidRPr="002712A7">
        <w:rPr>
          <w:rFonts w:cs="Arial"/>
        </w:rPr>
        <w:t>Разлози</w:t>
      </w:r>
      <w:proofErr w:type="spellEnd"/>
      <w:r w:rsidRPr="002712A7">
        <w:rPr>
          <w:rFonts w:cs="Arial"/>
        </w:rPr>
        <w:t xml:space="preserve"> </w:t>
      </w:r>
      <w:proofErr w:type="spellStart"/>
      <w:r w:rsidRPr="002712A7">
        <w:rPr>
          <w:rFonts w:cs="Arial"/>
        </w:rPr>
        <w:t>за</w:t>
      </w:r>
      <w:proofErr w:type="spellEnd"/>
      <w:r w:rsidRPr="002712A7">
        <w:rPr>
          <w:rFonts w:cs="Arial"/>
        </w:rPr>
        <w:t xml:space="preserve"> </w:t>
      </w:r>
      <w:proofErr w:type="spellStart"/>
      <w:r w:rsidRPr="002712A7">
        <w:rPr>
          <w:rFonts w:cs="Arial"/>
        </w:rPr>
        <w:t>одбијање</w:t>
      </w:r>
      <w:proofErr w:type="spellEnd"/>
      <w:r w:rsidRPr="002712A7">
        <w:rPr>
          <w:rFonts w:cs="Arial"/>
        </w:rPr>
        <w:t xml:space="preserve"> </w:t>
      </w:r>
      <w:proofErr w:type="spellStart"/>
      <w:r w:rsidRPr="002712A7">
        <w:rPr>
          <w:rFonts w:cs="Arial"/>
        </w:rPr>
        <w:t>понуде</w:t>
      </w:r>
      <w:bookmarkEnd w:id="12"/>
      <w:bookmarkEnd w:id="13"/>
      <w:proofErr w:type="spellEnd"/>
    </w:p>
    <w:p w:rsidR="00D37170" w:rsidRPr="00D37170" w:rsidRDefault="00D37170" w:rsidP="00D37170">
      <w:pPr>
        <w:autoSpaceDE w:val="0"/>
        <w:autoSpaceDN w:val="0"/>
        <w:adjustRightInd w:val="0"/>
        <w:rPr>
          <w:rFonts w:ascii="Arial" w:eastAsia="TimesNewRomanPSMT" w:hAnsi="Arial" w:cs="Arial"/>
          <w:bCs/>
          <w:iCs/>
          <w:sz w:val="22"/>
          <w:szCs w:val="22"/>
          <w:lang w:val="ru-RU"/>
        </w:rPr>
      </w:pPr>
      <w:r w:rsidRPr="00D37170">
        <w:rPr>
          <w:rFonts w:ascii="Arial" w:eastAsia="TimesNewRomanPSMT" w:hAnsi="Arial" w:cs="Arial"/>
          <w:bCs/>
          <w:iCs/>
          <w:sz w:val="22"/>
          <w:szCs w:val="22"/>
        </w:rPr>
        <w:t>Понуда ће бити одбијена ако:</w:t>
      </w:r>
    </w:p>
    <w:p w:rsidR="00D37170" w:rsidRPr="00D37170" w:rsidRDefault="00D37170" w:rsidP="00D371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D37170">
        <w:rPr>
          <w:rFonts w:ascii="Arial" w:eastAsia="TimesNewRomanPSMT" w:hAnsi="Arial" w:cs="Arial"/>
          <w:bCs/>
          <w:iCs/>
          <w:sz w:val="22"/>
          <w:szCs w:val="22"/>
        </w:rPr>
        <w:t>је неблаговремена, неприхватљива или неодговарајућа;</w:t>
      </w:r>
    </w:p>
    <w:p w:rsidR="00D37170" w:rsidRPr="00D37170" w:rsidRDefault="00D37170" w:rsidP="00D371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D37170">
        <w:rPr>
          <w:rFonts w:ascii="Arial" w:eastAsia="TimesNewRomanPSMT" w:hAnsi="Arial" w:cs="Arial"/>
          <w:bCs/>
          <w:iCs/>
          <w:sz w:val="22"/>
          <w:szCs w:val="22"/>
        </w:rPr>
        <w:t>ако се понуђач не сагласи са исправком рачунских грешака;</w:t>
      </w:r>
    </w:p>
    <w:p w:rsidR="00D37170" w:rsidRPr="00D37170" w:rsidRDefault="00D37170" w:rsidP="00D371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  <w:sz w:val="22"/>
          <w:szCs w:val="22"/>
        </w:rPr>
      </w:pPr>
      <w:r w:rsidRPr="00D37170">
        <w:rPr>
          <w:rFonts w:ascii="Arial" w:eastAsia="TimesNewRomanPSMT" w:hAnsi="Arial" w:cs="Arial"/>
          <w:bCs/>
          <w:iCs/>
          <w:sz w:val="22"/>
          <w:szCs w:val="22"/>
        </w:rPr>
        <w:t>ако има битне недостатке сходно члану 106. ЗЈН</w:t>
      </w:r>
    </w:p>
    <w:p w:rsidR="00D37170" w:rsidRPr="00D37170" w:rsidRDefault="00D37170" w:rsidP="00D371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NewRomanPSMT" w:hAnsi="Arial" w:cs="Arial"/>
          <w:bCs/>
          <w:iCs/>
          <w:sz w:val="22"/>
          <w:szCs w:val="22"/>
          <w:lang w:val="sr-Cyrl-RS"/>
        </w:rPr>
      </w:pPr>
      <w:r w:rsidRPr="00D37170">
        <w:rPr>
          <w:rFonts w:ascii="Arial" w:eastAsia="TimesNewRomanPSMT" w:hAnsi="Arial" w:cs="Arial"/>
          <w:bCs/>
          <w:iCs/>
          <w:sz w:val="22"/>
          <w:szCs w:val="22"/>
        </w:rPr>
        <w:t>односно ако:</w:t>
      </w:r>
    </w:p>
    <w:p w:rsidR="00D37170" w:rsidRPr="00D37170" w:rsidRDefault="00D37170" w:rsidP="00D37170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D37170">
        <w:rPr>
          <w:rFonts w:cs="Arial"/>
        </w:rPr>
        <w:t xml:space="preserve">Понуђач не докаже да </w:t>
      </w:r>
      <w:r w:rsidRPr="00D37170">
        <w:rPr>
          <w:rFonts w:eastAsia="TimesNewRomanPSMT" w:cs="Arial"/>
          <w:bCs/>
          <w:iCs/>
        </w:rPr>
        <w:t>испуњава обавезне услове</w:t>
      </w:r>
      <w:r w:rsidRPr="00D37170">
        <w:rPr>
          <w:rFonts w:eastAsia="TimesNewRomanPSMT" w:cs="Arial"/>
          <w:bCs/>
          <w:iCs/>
          <w:lang w:val="sr-Cyrl-RS"/>
        </w:rPr>
        <w:t xml:space="preserve"> </w:t>
      </w:r>
      <w:r w:rsidRPr="00D37170">
        <w:rPr>
          <w:rFonts w:eastAsia="TimesNewRomanPSMT" w:cs="Arial"/>
          <w:bCs/>
          <w:iCs/>
        </w:rPr>
        <w:t xml:space="preserve"> за учешће;</w:t>
      </w:r>
    </w:p>
    <w:p w:rsidR="00D37170" w:rsidRPr="00D37170" w:rsidRDefault="00D37170" w:rsidP="00D37170">
      <w:pPr>
        <w:pStyle w:val="KDNabrajanje"/>
        <w:numPr>
          <w:ilvl w:val="0"/>
          <w:numId w:val="16"/>
        </w:numPr>
        <w:spacing w:before="0"/>
        <w:ind w:left="714" w:hanging="357"/>
        <w:rPr>
          <w:rFonts w:eastAsia="TimesNewRomanPSMT" w:cs="Arial"/>
        </w:rPr>
      </w:pPr>
      <w:r w:rsidRPr="00D37170">
        <w:rPr>
          <w:rFonts w:eastAsia="TimesNewRomanPSMT" w:cs="Arial"/>
        </w:rPr>
        <w:t>је понуђени рок важења понуде краћи од прописаног;</w:t>
      </w:r>
    </w:p>
    <w:p w:rsidR="00D37170" w:rsidRPr="00D37170" w:rsidRDefault="00D37170" w:rsidP="00D37170">
      <w:pPr>
        <w:pStyle w:val="KDNabrajanje"/>
        <w:numPr>
          <w:ilvl w:val="0"/>
          <w:numId w:val="16"/>
        </w:numPr>
        <w:spacing w:before="0"/>
        <w:ind w:left="714" w:hanging="357"/>
        <w:rPr>
          <w:rFonts w:eastAsia="TimesNewRomanPSMT" w:cs="Arial"/>
        </w:rPr>
      </w:pPr>
      <w:r w:rsidRPr="00D37170">
        <w:rPr>
          <w:rFonts w:eastAsia="TimesNewRomanPSMT" w:cs="Arial"/>
          <w:lang w:val="sr-Cyrl-RS"/>
        </w:rPr>
        <w:t>понуђач није доставио тражено средство финансијског обезбеђења за озбиљност понуде;</w:t>
      </w:r>
    </w:p>
    <w:p w:rsidR="00D37170" w:rsidRPr="00D37170" w:rsidRDefault="00D37170" w:rsidP="00D37170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7170">
        <w:rPr>
          <w:rFonts w:ascii="Arial" w:hAnsi="Arial" w:cs="Arial"/>
          <w:sz w:val="22"/>
          <w:szCs w:val="22"/>
          <w:lang w:val="sr-Cyrl-RS"/>
        </w:rPr>
        <w:t>Понуђач није доставио тражену техничку документацију:</w:t>
      </w:r>
    </w:p>
    <w:p w:rsidR="00D37170" w:rsidRPr="00D37170" w:rsidRDefault="00D37170" w:rsidP="00D37170">
      <w:pPr>
        <w:suppressAutoHyphens w:val="0"/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D37170">
        <w:rPr>
          <w:rFonts w:ascii="Arial" w:hAnsi="Arial" w:cs="Arial"/>
          <w:sz w:val="22"/>
          <w:szCs w:val="22"/>
          <w:lang w:val="sr-Cyrl-RS"/>
        </w:rPr>
        <w:t xml:space="preserve"> – Каталог/</w:t>
      </w:r>
      <w:r w:rsidRPr="00D37170">
        <w:rPr>
          <w:rFonts w:ascii="Arial" w:hAnsi="Arial" w:cs="Arial"/>
          <w:sz w:val="22"/>
          <w:szCs w:val="22"/>
        </w:rPr>
        <w:t xml:space="preserve"> </w:t>
      </w:r>
      <w:r w:rsidRPr="00D37170">
        <w:rPr>
          <w:rFonts w:ascii="Arial" w:hAnsi="Arial" w:cs="Arial"/>
          <w:sz w:val="22"/>
          <w:szCs w:val="22"/>
          <w:lang w:val="sr-Cyrl-RS"/>
        </w:rPr>
        <w:t xml:space="preserve">извод из каталога или технички лист понуђених добара из кога се може утврдити да понуђена добра технички одговарају траженим, </w:t>
      </w:r>
      <w:r w:rsidRPr="00D37170">
        <w:rPr>
          <w:rFonts w:ascii="Arial" w:hAnsi="Arial" w:cs="Arial"/>
          <w:sz w:val="22"/>
          <w:szCs w:val="22"/>
        </w:rPr>
        <w:t xml:space="preserve"> </w:t>
      </w:r>
    </w:p>
    <w:p w:rsidR="00D37170" w:rsidRPr="00D37170" w:rsidRDefault="00D37170" w:rsidP="00D371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7170">
        <w:rPr>
          <w:rFonts w:ascii="Arial" w:hAnsi="Arial" w:cs="Arial"/>
          <w:sz w:val="22"/>
          <w:szCs w:val="22"/>
        </w:rPr>
        <w:t xml:space="preserve">цртеж </w:t>
      </w:r>
      <w:r w:rsidRPr="00D37170">
        <w:rPr>
          <w:rFonts w:ascii="Arial" w:hAnsi="Arial" w:cs="Arial"/>
          <w:sz w:val="22"/>
          <w:szCs w:val="22"/>
          <w:lang w:val="sr-Cyrl-RS"/>
        </w:rPr>
        <w:t xml:space="preserve">вентила </w:t>
      </w:r>
      <w:r w:rsidRPr="00D37170">
        <w:rPr>
          <w:rFonts w:ascii="Arial" w:hAnsi="Arial" w:cs="Arial"/>
          <w:sz w:val="22"/>
          <w:szCs w:val="22"/>
        </w:rPr>
        <w:t>у пресеку са регулационим вретеном.</w:t>
      </w:r>
    </w:p>
    <w:p w:rsidR="00D37170" w:rsidRPr="00D37170" w:rsidRDefault="00D37170" w:rsidP="00D37170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D37170">
        <w:rPr>
          <w:rFonts w:eastAsia="TimesNewRomanPSMT" w:cs="Arial"/>
          <w:bCs/>
          <w:iCs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D37170" w:rsidRPr="00D37170" w:rsidRDefault="00D37170" w:rsidP="00D37170">
      <w:pPr>
        <w:rPr>
          <w:rFonts w:ascii="Arial" w:hAnsi="Arial" w:cs="Arial"/>
          <w:sz w:val="22"/>
          <w:szCs w:val="22"/>
          <w:lang w:val="sr-Cyrl-RS"/>
        </w:rPr>
      </w:pPr>
      <w:r w:rsidRPr="00D37170">
        <w:rPr>
          <w:rFonts w:ascii="Arial" w:hAnsi="Arial" w:cs="Arial"/>
          <w:sz w:val="22"/>
          <w:szCs w:val="22"/>
        </w:rPr>
        <w:t>Наручилац ће донети одлуку о обустави поступка јавне набавке у складу са чланом 109. Закона.</w:t>
      </w:r>
    </w:p>
    <w:p w:rsidR="0042365B" w:rsidRPr="00D37170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3.</w:t>
      </w: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AA1AC1">
        <w:rPr>
          <w:rFonts w:ascii="Arial" w:hAnsi="Arial" w:cs="Arial"/>
          <w:sz w:val="22"/>
          <w:szCs w:val="22"/>
          <w:lang w:val="ru-RU"/>
        </w:rPr>
        <w:t>и</w:t>
      </w:r>
      <w:r w:rsidRPr="00AA1A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AA1AC1">
        <w:rPr>
          <w:rFonts w:ascii="Arial" w:hAnsi="Arial" w:cs="Arial"/>
          <w:sz w:val="22"/>
          <w:szCs w:val="22"/>
          <w:lang w:val="sr-Cyrl-RS"/>
        </w:rPr>
        <w:t>и</w:t>
      </w:r>
      <w:r w:rsidRPr="00AA1A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Доставити: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- Архиви</w:t>
      </w:r>
    </w:p>
    <w:p w:rsidR="00581AF8" w:rsidRPr="00AA1AC1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21" w:rsidRDefault="00E20421" w:rsidP="00F717AF">
      <w:r>
        <w:separator/>
      </w:r>
    </w:p>
  </w:endnote>
  <w:endnote w:type="continuationSeparator" w:id="0">
    <w:p w:rsidR="00E20421" w:rsidRDefault="00E2042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607EB0">
      <w:rPr>
        <w:rFonts w:ascii="Arial" w:hAnsi="Arial" w:cs="Arial"/>
        <w:b/>
        <w:i/>
        <w:sz w:val="22"/>
        <w:szCs w:val="22"/>
        <w:lang w:val="sr-Cyrl-RS"/>
      </w:rPr>
      <w:t>2417/2018 (3000/1716/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202D57">
      <w:rPr>
        <w:rFonts w:ascii="Arial" w:hAnsi="Arial" w:cs="Arial"/>
        <w:i/>
        <w:sz w:val="22"/>
        <w:szCs w:val="22"/>
        <w:lang w:val="sr-Cyrl-RS"/>
      </w:rPr>
      <w:t xml:space="preserve"> Друга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D5717D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D5717D">
      <w:rPr>
        <w:rFonts w:ascii="Arial" w:hAnsi="Arial" w:cs="Arial"/>
        <w:i/>
        <w:noProof/>
        <w:sz w:val="22"/>
        <w:szCs w:val="22"/>
      </w:rPr>
      <w:t>4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21" w:rsidRDefault="00E20421" w:rsidP="00F717AF">
      <w:r>
        <w:separator/>
      </w:r>
    </w:p>
  </w:footnote>
  <w:footnote w:type="continuationSeparator" w:id="0">
    <w:p w:rsidR="00E20421" w:rsidRDefault="00E2042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B561CB"/>
    <w:multiLevelType w:val="hybridMultilevel"/>
    <w:tmpl w:val="C30E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F00B7"/>
    <w:multiLevelType w:val="hybridMultilevel"/>
    <w:tmpl w:val="86F2854C"/>
    <w:lvl w:ilvl="0" w:tplc="0FDCAF38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48022ACF"/>
    <w:multiLevelType w:val="hybridMultilevel"/>
    <w:tmpl w:val="2716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447E9"/>
    <w:multiLevelType w:val="hybridMultilevel"/>
    <w:tmpl w:val="CCF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E3115"/>
    <w:multiLevelType w:val="multilevel"/>
    <w:tmpl w:val="6E1CB05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DAB3B03"/>
    <w:multiLevelType w:val="multilevel"/>
    <w:tmpl w:val="57C6ADDA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9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9"/>
  </w:num>
  <w:num w:numId="9">
    <w:abstractNumId w:val="4"/>
  </w:num>
  <w:num w:numId="10">
    <w:abstractNumId w:val="15"/>
  </w:num>
  <w:num w:numId="11">
    <w:abstractNumId w:val="12"/>
  </w:num>
  <w:num w:numId="12">
    <w:abstractNumId w:val="17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7927"/>
    <w:rsid w:val="00172F1F"/>
    <w:rsid w:val="00175264"/>
    <w:rsid w:val="0017797D"/>
    <w:rsid w:val="00177B39"/>
    <w:rsid w:val="001801FB"/>
    <w:rsid w:val="0018047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2D57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9A3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C6DDE"/>
    <w:rsid w:val="004D6645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26E"/>
    <w:rsid w:val="00541462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0FE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2FD7"/>
    <w:rsid w:val="005E431F"/>
    <w:rsid w:val="005E757E"/>
    <w:rsid w:val="005F2920"/>
    <w:rsid w:val="005F34DD"/>
    <w:rsid w:val="005F57AB"/>
    <w:rsid w:val="00605695"/>
    <w:rsid w:val="006071CC"/>
    <w:rsid w:val="00607EB0"/>
    <w:rsid w:val="00612487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27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2F3A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0BAE"/>
    <w:rsid w:val="00990E30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1FBE"/>
    <w:rsid w:val="00A1599D"/>
    <w:rsid w:val="00A17257"/>
    <w:rsid w:val="00A2108C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43B8C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11F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37170"/>
    <w:rsid w:val="00D42824"/>
    <w:rsid w:val="00D51FA1"/>
    <w:rsid w:val="00D531A9"/>
    <w:rsid w:val="00D55AF1"/>
    <w:rsid w:val="00D57162"/>
    <w:rsid w:val="00D5717D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0421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  <w:style w:type="paragraph" w:customStyle="1" w:styleId="KDPodnaslov2">
    <w:name w:val="KDPodnaslov2"/>
    <w:basedOn w:val="Normal"/>
    <w:next w:val="Normal"/>
    <w:link w:val="KDPodnaslov2Char"/>
    <w:qFormat/>
    <w:rsid w:val="00D37170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D37170"/>
    <w:rPr>
      <w:rFonts w:ascii="Arial" w:eastAsia="Times New Roman" w:hAnsi="Arial"/>
      <w:b/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D371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37170"/>
    <w:rPr>
      <w:rFonts w:ascii="Arial" w:eastAsia="Times New Roman" w:hAnsi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D3717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D37170"/>
    <w:rPr>
      <w:rFonts w:ascii="Arial" w:eastAsia="Times New Roman" w:hAnsi="Arial"/>
      <w:i/>
      <w:color w:val="00B0F0"/>
      <w:lang w:val="ru-RU"/>
    </w:rPr>
  </w:style>
  <w:style w:type="character" w:customStyle="1" w:styleId="StyleArial">
    <w:name w:val="Style Arial"/>
    <w:rsid w:val="00D3717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  <w:style w:type="paragraph" w:customStyle="1" w:styleId="KDPodnaslov2">
    <w:name w:val="KDPodnaslov2"/>
    <w:basedOn w:val="Normal"/>
    <w:next w:val="Normal"/>
    <w:link w:val="KDPodnaslov2Char"/>
    <w:qFormat/>
    <w:rsid w:val="00D37170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D37170"/>
    <w:rPr>
      <w:rFonts w:ascii="Arial" w:eastAsia="Times New Roman" w:hAnsi="Arial"/>
      <w:b/>
      <w:sz w:val="22"/>
      <w:szCs w:val="22"/>
    </w:rPr>
  </w:style>
  <w:style w:type="paragraph" w:customStyle="1" w:styleId="KDPodnaslov1">
    <w:name w:val="KDPodnaslov1"/>
    <w:basedOn w:val="Normal"/>
    <w:link w:val="KDPodnaslov1Char"/>
    <w:qFormat/>
    <w:rsid w:val="00D371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37170"/>
    <w:rPr>
      <w:rFonts w:ascii="Arial" w:eastAsia="Times New Roman" w:hAnsi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D3717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D37170"/>
    <w:rPr>
      <w:rFonts w:ascii="Arial" w:eastAsia="Times New Roman" w:hAnsi="Arial"/>
      <w:i/>
      <w:color w:val="00B0F0"/>
      <w:lang w:val="ru-RU"/>
    </w:rPr>
  </w:style>
  <w:style w:type="character" w:customStyle="1" w:styleId="StyleArial">
    <w:name w:val="Style Arial"/>
    <w:rsid w:val="00D3717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2</cp:revision>
  <cp:lastPrinted>2019-01-23T13:38:00Z</cp:lastPrinted>
  <dcterms:created xsi:type="dcterms:W3CDTF">2019-01-24T07:36:00Z</dcterms:created>
  <dcterms:modified xsi:type="dcterms:W3CDTF">2019-01-24T07:36:00Z</dcterms:modified>
</cp:coreProperties>
</file>