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6C" w:rsidRPr="00967F12" w:rsidRDefault="00813D3F" w:rsidP="00203F9F">
      <w:pPr>
        <w:ind w:left="-284"/>
        <w:rPr>
          <w:rFonts w:ascii="Arial" w:hAnsi="Arial" w:cs="Arial"/>
        </w:rPr>
      </w:pPr>
      <w:r w:rsidRPr="00967F12">
        <w:rPr>
          <w:rFonts w:ascii="Arial" w:hAnsi="Arial" w:cs="Arial"/>
          <w:lang w:val="sr-Cyrl-RS"/>
        </w:rPr>
        <w:t>На основу члана</w:t>
      </w:r>
      <w:r w:rsidR="00BF586B" w:rsidRPr="00967F12">
        <w:rPr>
          <w:rFonts w:ascii="Arial" w:hAnsi="Arial" w:cs="Arial"/>
          <w:lang w:val="sr-Cyrl-RS"/>
        </w:rPr>
        <w:t xml:space="preserve"> </w:t>
      </w:r>
      <w:r w:rsidR="00B63A8E" w:rsidRPr="00967F12">
        <w:rPr>
          <w:rFonts w:ascii="Arial" w:hAnsi="Arial" w:cs="Arial"/>
          <w:lang w:val="sr-Cyrl-RS"/>
        </w:rPr>
        <w:t xml:space="preserve">109. став 4.  а у вези члана </w:t>
      </w:r>
      <w:r w:rsidR="00BF586B" w:rsidRPr="00967F12">
        <w:rPr>
          <w:rFonts w:ascii="Arial" w:hAnsi="Arial" w:cs="Arial"/>
        </w:rPr>
        <w:t>55</w:t>
      </w:r>
      <w:r w:rsidR="00DD5C21" w:rsidRPr="00967F12">
        <w:rPr>
          <w:rFonts w:ascii="Arial" w:hAnsi="Arial" w:cs="Arial"/>
          <w:lang w:val="sr-Cyrl-RS"/>
        </w:rPr>
        <w:t xml:space="preserve">. став 1. тачка </w:t>
      </w:r>
      <w:r w:rsidR="00BF586B" w:rsidRPr="00967F12">
        <w:rPr>
          <w:rFonts w:ascii="Arial" w:hAnsi="Arial" w:cs="Arial"/>
        </w:rPr>
        <w:t>10</w:t>
      </w:r>
      <w:r w:rsidR="00DD5C21" w:rsidRPr="00967F12">
        <w:rPr>
          <w:rFonts w:ascii="Arial" w:hAnsi="Arial" w:cs="Arial"/>
          <w:lang w:val="sr-Cyrl-RS"/>
        </w:rPr>
        <w:t xml:space="preserve">. </w:t>
      </w:r>
      <w:r w:rsidR="0071175E" w:rsidRPr="00967F12">
        <w:rPr>
          <w:rFonts w:ascii="Arial" w:hAnsi="Arial" w:cs="Arial"/>
          <w:lang w:val="sr-Cyrl-RS"/>
        </w:rPr>
        <w:t>Закона о јавним набавкама</w:t>
      </w:r>
      <w:r w:rsidR="00B63A8E" w:rsidRPr="00967F12">
        <w:rPr>
          <w:rFonts w:ascii="Arial" w:hAnsi="Arial" w:cs="Arial"/>
          <w:lang w:val="sr-Cyrl-RS"/>
        </w:rPr>
        <w:t xml:space="preserve"> </w:t>
      </w:r>
      <w:r w:rsidR="00BF586B" w:rsidRPr="00967F12">
        <w:rPr>
          <w:rFonts w:ascii="Arial" w:hAnsi="Arial" w:cs="Arial"/>
          <w:lang w:val="sr-Cyrl-RS"/>
        </w:rPr>
        <w:t>(</w:t>
      </w:r>
      <w:r w:rsidR="0071175E" w:rsidRPr="00967F12">
        <w:rPr>
          <w:rFonts w:ascii="Arial" w:hAnsi="Arial" w:cs="Arial"/>
          <w:lang w:val="sr-Cyrl-RS"/>
        </w:rPr>
        <w:t>„</w:t>
      </w:r>
      <w:r w:rsidR="00BF586B" w:rsidRPr="00967F12">
        <w:rPr>
          <w:rFonts w:ascii="Arial" w:hAnsi="Arial" w:cs="Arial"/>
          <w:lang w:val="sr-Cyrl-RS"/>
        </w:rPr>
        <w:t>Сл</w:t>
      </w:r>
      <w:r w:rsidR="0071175E" w:rsidRPr="00967F12">
        <w:rPr>
          <w:rFonts w:ascii="Arial" w:hAnsi="Arial" w:cs="Arial"/>
          <w:lang w:val="sr-Cyrl-RS"/>
        </w:rPr>
        <w:t>ужбени</w:t>
      </w:r>
      <w:r w:rsidR="00BF586B" w:rsidRPr="00967F12">
        <w:rPr>
          <w:rFonts w:ascii="Arial" w:hAnsi="Arial" w:cs="Arial"/>
          <w:lang w:val="sr-Cyrl-RS"/>
        </w:rPr>
        <w:t xml:space="preserve"> гласник РС</w:t>
      </w:r>
      <w:r w:rsidR="0071175E" w:rsidRPr="00967F12">
        <w:rPr>
          <w:rFonts w:ascii="Arial" w:hAnsi="Arial" w:cs="Arial"/>
          <w:lang w:val="sr-Cyrl-RS"/>
        </w:rPr>
        <w:t>“,</w:t>
      </w:r>
      <w:r w:rsidR="00BF586B" w:rsidRPr="00967F12">
        <w:rPr>
          <w:rFonts w:ascii="Arial" w:hAnsi="Arial" w:cs="Arial"/>
          <w:lang w:val="sr-Cyrl-RS"/>
        </w:rPr>
        <w:t xml:space="preserve"> број 1</w:t>
      </w:r>
      <w:r w:rsidR="00BF586B" w:rsidRPr="00967F12">
        <w:rPr>
          <w:rFonts w:ascii="Arial" w:hAnsi="Arial" w:cs="Arial"/>
        </w:rPr>
        <w:t>2</w:t>
      </w:r>
      <w:r w:rsidR="00BF586B" w:rsidRPr="00967F12">
        <w:rPr>
          <w:rFonts w:ascii="Arial" w:hAnsi="Arial" w:cs="Arial"/>
          <w:lang w:val="sr-Cyrl-RS"/>
        </w:rPr>
        <w:t>4/</w:t>
      </w:r>
      <w:r w:rsidR="00866EFC" w:rsidRPr="00967F12">
        <w:rPr>
          <w:rFonts w:ascii="Arial" w:hAnsi="Arial" w:cs="Arial"/>
          <w:lang w:val="sr-Cyrl-RS"/>
        </w:rPr>
        <w:t>20</w:t>
      </w:r>
      <w:r w:rsidR="00BF586B" w:rsidRPr="00967F12">
        <w:rPr>
          <w:rFonts w:ascii="Arial" w:hAnsi="Arial" w:cs="Arial"/>
        </w:rPr>
        <w:t>12)</w:t>
      </w:r>
      <w:r w:rsidR="0071175E" w:rsidRPr="00967F12">
        <w:rPr>
          <w:rFonts w:ascii="Arial" w:hAnsi="Arial" w:cs="Arial"/>
          <w:lang w:val="sr-Cyrl-CS"/>
        </w:rPr>
        <w:t xml:space="preserve"> и Одлуке о обустави поступка јавне набавке број</w:t>
      </w:r>
      <w:r w:rsidR="007F49C6">
        <w:rPr>
          <w:rFonts w:ascii="Arial" w:hAnsi="Arial" w:cs="Arial"/>
          <w:lang w:val="sr-Latn-RS"/>
        </w:rPr>
        <w:t xml:space="preserve"> </w:t>
      </w:r>
      <w:bookmarkStart w:id="0" w:name="_GoBack"/>
      <w:bookmarkEnd w:id="0"/>
      <w:r w:rsidR="00393FEF" w:rsidRPr="00967F12">
        <w:rPr>
          <w:rFonts w:ascii="Arial" w:hAnsi="Arial" w:cs="Arial"/>
          <w:lang w:val="sr-Latn-RS"/>
        </w:rPr>
        <w:t xml:space="preserve"> 32</w:t>
      </w:r>
      <w:r w:rsidR="007F49C6">
        <w:rPr>
          <w:rFonts w:ascii="Arial" w:hAnsi="Arial" w:cs="Arial"/>
          <w:lang w:val="sr-Latn-RS"/>
        </w:rPr>
        <w:t>262</w:t>
      </w:r>
      <w:r w:rsidR="005C1D0D" w:rsidRPr="00967F12">
        <w:rPr>
          <w:rFonts w:ascii="Arial" w:hAnsi="Arial" w:cs="Arial"/>
          <w:lang w:val="sr-Latn-RS"/>
        </w:rPr>
        <w:t xml:space="preserve"> </w:t>
      </w:r>
      <w:r w:rsidR="0071175E" w:rsidRPr="00967F12">
        <w:rPr>
          <w:rFonts w:ascii="Arial" w:hAnsi="Arial" w:cs="Arial"/>
          <w:lang w:val="sr-Cyrl-CS"/>
        </w:rPr>
        <w:t xml:space="preserve"> од</w:t>
      </w:r>
      <w:r w:rsidR="00393FEF" w:rsidRPr="00967F12">
        <w:rPr>
          <w:rFonts w:ascii="Arial" w:hAnsi="Arial" w:cs="Arial"/>
          <w:lang w:val="sr-Latn-RS"/>
        </w:rPr>
        <w:t xml:space="preserve"> 31.10</w:t>
      </w:r>
      <w:r w:rsidR="0071175E" w:rsidRPr="00967F12">
        <w:rPr>
          <w:rFonts w:ascii="Arial" w:hAnsi="Arial" w:cs="Arial"/>
          <w:lang w:val="sr-Cyrl-CS"/>
        </w:rPr>
        <w:t>.2013.године</w:t>
      </w:r>
      <w:r w:rsidR="00DD5C21" w:rsidRPr="00967F12">
        <w:rPr>
          <w:rFonts w:ascii="Arial" w:hAnsi="Arial" w:cs="Arial"/>
          <w:lang w:val="sr-Cyrl-RS"/>
        </w:rPr>
        <w:t>,</w:t>
      </w:r>
      <w:r w:rsidR="00D669D8" w:rsidRPr="00967F12">
        <w:rPr>
          <w:rFonts w:ascii="Arial" w:hAnsi="Arial" w:cs="Arial"/>
          <w:lang w:val="sr-Cyrl-RS"/>
        </w:rPr>
        <w:t xml:space="preserve"> </w:t>
      </w:r>
      <w:r w:rsidR="00AE1C6C" w:rsidRPr="00967F12">
        <w:rPr>
          <w:rFonts w:ascii="Arial" w:hAnsi="Arial" w:cs="Arial"/>
          <w:lang w:val="sr-Cyrl-RS"/>
        </w:rPr>
        <w:t xml:space="preserve"> ТЕНТ д.о.о.</w:t>
      </w:r>
      <w:r w:rsidR="00DD5C21" w:rsidRPr="00967F12">
        <w:rPr>
          <w:rFonts w:ascii="Arial" w:hAnsi="Arial" w:cs="Arial"/>
          <w:lang w:val="sr-Cyrl-RS"/>
        </w:rPr>
        <w:t>Обреновац објављује</w:t>
      </w:r>
      <w:r w:rsidR="009C2DD7" w:rsidRPr="00967F12">
        <w:rPr>
          <w:rFonts w:ascii="Arial" w:hAnsi="Arial" w:cs="Arial"/>
        </w:rPr>
        <w:t>:</w:t>
      </w:r>
    </w:p>
    <w:p w:rsidR="00DD5C21" w:rsidRPr="00967F12" w:rsidRDefault="00DD5C21" w:rsidP="008A3AFE">
      <w:pPr>
        <w:rPr>
          <w:rFonts w:ascii="Arial" w:hAnsi="Arial" w:cs="Arial"/>
          <w:lang w:val="sr-Cyrl-RS"/>
        </w:rPr>
      </w:pPr>
    </w:p>
    <w:p w:rsidR="00513F5E" w:rsidRPr="00967F12" w:rsidRDefault="00513F5E" w:rsidP="00513F5E">
      <w:pPr>
        <w:jc w:val="center"/>
        <w:rPr>
          <w:rFonts w:ascii="Arial" w:hAnsi="Arial" w:cs="Arial"/>
          <w:b/>
          <w:lang w:val="sr-Cyrl-CS"/>
        </w:rPr>
      </w:pPr>
      <w:r w:rsidRPr="00967F12">
        <w:rPr>
          <w:rFonts w:ascii="Arial" w:hAnsi="Arial" w:cs="Arial"/>
          <w:b/>
          <w:lang w:val="sr-Cyrl-CS"/>
        </w:rPr>
        <w:t xml:space="preserve">ОБАВЕШТЕЊЕ О </w:t>
      </w:r>
      <w:r w:rsidR="00BF586B" w:rsidRPr="00967F12">
        <w:rPr>
          <w:rFonts w:ascii="Arial" w:hAnsi="Arial" w:cs="Arial"/>
          <w:b/>
        </w:rPr>
        <w:t>ОБУСТАВИ ПОСТУПКА</w:t>
      </w:r>
      <w:r w:rsidR="000E7865" w:rsidRPr="00967F12">
        <w:rPr>
          <w:rFonts w:ascii="Arial" w:hAnsi="Arial" w:cs="Arial"/>
          <w:b/>
          <w:lang w:val="sr-Cyrl-CS"/>
        </w:rPr>
        <w:t xml:space="preserve"> ЈАВНЕ НАБАВКЕ БР.</w:t>
      </w:r>
      <w:r w:rsidR="00393FEF" w:rsidRPr="00967F12">
        <w:rPr>
          <w:rFonts w:ascii="Arial" w:hAnsi="Arial" w:cs="Arial"/>
          <w:b/>
          <w:lang w:val="sr-Latn-RS"/>
        </w:rPr>
        <w:t xml:space="preserve"> </w:t>
      </w:r>
      <w:r w:rsidR="00D96FB2">
        <w:rPr>
          <w:rFonts w:ascii="Arial" w:hAnsi="Arial" w:cs="Arial"/>
          <w:b/>
          <w:lang w:val="sr-Cyrl-RS"/>
        </w:rPr>
        <w:t>962</w:t>
      </w:r>
      <w:r w:rsidR="000E7865" w:rsidRPr="00967F12">
        <w:rPr>
          <w:rFonts w:ascii="Arial" w:hAnsi="Arial" w:cs="Arial"/>
          <w:b/>
          <w:lang w:val="sr-Cyrl-CS"/>
        </w:rPr>
        <w:t>/2013</w:t>
      </w:r>
    </w:p>
    <w:p w:rsidR="009C2DD7" w:rsidRPr="00967F12" w:rsidRDefault="009C2DD7" w:rsidP="008A3AFE">
      <w:pPr>
        <w:rPr>
          <w:rFonts w:ascii="Arial" w:hAnsi="Arial" w:cs="Arial"/>
          <w:lang w:val="sr-Cyrl-RS"/>
        </w:rPr>
      </w:pPr>
    </w:p>
    <w:p w:rsidR="00513F5E" w:rsidRPr="00967F12" w:rsidRDefault="00513F5E" w:rsidP="008A3AFE">
      <w:pPr>
        <w:rPr>
          <w:rFonts w:ascii="Arial" w:hAnsi="Arial" w:cs="Arial"/>
        </w:rPr>
      </w:pPr>
    </w:p>
    <w:p w:rsidR="00B63A8E" w:rsidRPr="00967F12" w:rsidRDefault="00D024BA" w:rsidP="00BC7A24">
      <w:pPr>
        <w:numPr>
          <w:ilvl w:val="0"/>
          <w:numId w:val="21"/>
        </w:numPr>
        <w:rPr>
          <w:rFonts w:ascii="Arial" w:hAnsi="Arial" w:cs="Arial"/>
          <w:lang w:val="sr-Cyrl-RS"/>
        </w:rPr>
      </w:pPr>
      <w:r w:rsidRPr="00967F12">
        <w:rPr>
          <w:rFonts w:ascii="Arial" w:hAnsi="Arial" w:cs="Arial"/>
          <w:lang w:val="sr-Cyrl-RS"/>
        </w:rPr>
        <w:t xml:space="preserve">Врста поступка: </w:t>
      </w:r>
      <w:r w:rsidR="00393FEF" w:rsidRPr="00967F12">
        <w:rPr>
          <w:rFonts w:ascii="Arial" w:hAnsi="Arial" w:cs="Arial"/>
          <w:lang w:val="sr-Cyrl-RS"/>
        </w:rPr>
        <w:t>отворени поступак</w:t>
      </w:r>
    </w:p>
    <w:p w:rsidR="00DA2541" w:rsidRPr="00967F12" w:rsidRDefault="00DA2541" w:rsidP="00DA2541">
      <w:pPr>
        <w:ind w:left="720"/>
        <w:rPr>
          <w:rFonts w:ascii="Arial" w:hAnsi="Arial" w:cs="Arial"/>
          <w:lang w:val="sr-Cyrl-RS"/>
        </w:rPr>
      </w:pPr>
    </w:p>
    <w:p w:rsidR="00386513" w:rsidRPr="00967F12" w:rsidRDefault="00866EFC" w:rsidP="00BC7A24">
      <w:pPr>
        <w:numPr>
          <w:ilvl w:val="0"/>
          <w:numId w:val="21"/>
        </w:numPr>
        <w:rPr>
          <w:rFonts w:ascii="Arial" w:hAnsi="Arial" w:cs="Arial"/>
          <w:lang w:val="sr-Cyrl-RS"/>
        </w:rPr>
      </w:pPr>
      <w:r w:rsidRPr="00967F12">
        <w:rPr>
          <w:rFonts w:ascii="Arial" w:hAnsi="Arial" w:cs="Arial"/>
          <w:lang w:val="sr-Cyrl-CS"/>
        </w:rPr>
        <w:t>Назив и адреса наручиоца</w:t>
      </w:r>
      <w:r w:rsidR="00AB6E01" w:rsidRPr="00967F12">
        <w:rPr>
          <w:rFonts w:ascii="Arial" w:hAnsi="Arial" w:cs="Arial"/>
          <w:lang w:val="sr-Cyrl-CS"/>
        </w:rPr>
        <w:t>:</w:t>
      </w:r>
      <w:r w:rsidR="00AB6E01" w:rsidRPr="00967F12">
        <w:rPr>
          <w:rFonts w:ascii="Arial" w:hAnsi="Arial" w:cs="Arial"/>
        </w:rPr>
        <w:t xml:space="preserve"> </w:t>
      </w:r>
      <w:r w:rsidR="0084509A" w:rsidRPr="00967F12">
        <w:rPr>
          <w:rFonts w:ascii="Arial" w:hAnsi="Arial" w:cs="Arial"/>
          <w:lang w:val="sr-Cyrl-RS"/>
        </w:rPr>
        <w:t>Ј</w:t>
      </w:r>
      <w:r w:rsidRPr="00967F12">
        <w:rPr>
          <w:rFonts w:ascii="Arial" w:hAnsi="Arial" w:cs="Arial"/>
          <w:lang w:val="sr-Cyrl-RS"/>
        </w:rPr>
        <w:t>П ЕПС, П</w:t>
      </w:r>
      <w:r w:rsidR="00A44DD0" w:rsidRPr="00967F12">
        <w:rPr>
          <w:rFonts w:ascii="Arial" w:hAnsi="Arial" w:cs="Arial"/>
          <w:lang w:val="sr-Cyrl-RS"/>
        </w:rPr>
        <w:t>ривредно друштво „</w:t>
      </w:r>
      <w:r w:rsidRPr="00967F12">
        <w:rPr>
          <w:rFonts w:ascii="Arial" w:hAnsi="Arial" w:cs="Arial"/>
          <w:lang w:val="sr-Cyrl-RS"/>
        </w:rPr>
        <w:t xml:space="preserve"> Т</w:t>
      </w:r>
      <w:r w:rsidR="00A44DD0" w:rsidRPr="00967F12">
        <w:rPr>
          <w:rFonts w:ascii="Arial" w:hAnsi="Arial" w:cs="Arial"/>
          <w:lang w:val="sr-Cyrl-RS"/>
        </w:rPr>
        <w:t>ермоелектране Никола Тесла“</w:t>
      </w:r>
      <w:r w:rsidRPr="00967F12">
        <w:rPr>
          <w:rFonts w:ascii="Arial" w:hAnsi="Arial" w:cs="Arial"/>
          <w:lang w:val="sr-Cyrl-RS"/>
        </w:rPr>
        <w:t xml:space="preserve"> д.о.о., Богољуба У</w:t>
      </w:r>
      <w:r w:rsidR="00762AA2" w:rsidRPr="00967F12">
        <w:rPr>
          <w:rFonts w:ascii="Arial" w:hAnsi="Arial" w:cs="Arial"/>
          <w:lang w:val="sr-Cyrl-RS"/>
        </w:rPr>
        <w:t>рошевића Ц</w:t>
      </w:r>
      <w:r w:rsidRPr="00967F12">
        <w:rPr>
          <w:rFonts w:ascii="Arial" w:hAnsi="Arial" w:cs="Arial"/>
          <w:lang w:val="sr-Cyrl-RS"/>
        </w:rPr>
        <w:t>рног 44</w:t>
      </w:r>
      <w:r w:rsidR="00386513" w:rsidRPr="00967F12">
        <w:rPr>
          <w:rFonts w:ascii="Arial" w:hAnsi="Arial" w:cs="Arial"/>
          <w:lang w:val="sr-Latn-CS"/>
        </w:rPr>
        <w:t>.</w:t>
      </w:r>
      <w:r w:rsidR="00386513" w:rsidRPr="00967F12">
        <w:rPr>
          <w:rFonts w:ascii="Arial" w:hAnsi="Arial" w:cs="Arial"/>
          <w:lang w:val="sr-Cyrl-RS"/>
        </w:rPr>
        <w:t>, Обреновац</w:t>
      </w:r>
    </w:p>
    <w:p w:rsidR="0084509A" w:rsidRPr="00967F12" w:rsidRDefault="00DA2541" w:rsidP="00DA2541">
      <w:pPr>
        <w:rPr>
          <w:rFonts w:ascii="Arial" w:hAnsi="Arial" w:cs="Arial"/>
          <w:lang w:val="sr-Cyrl-RS"/>
        </w:rPr>
      </w:pPr>
      <w:r w:rsidRPr="00967F12">
        <w:rPr>
          <w:rFonts w:ascii="Arial" w:hAnsi="Arial" w:cs="Arial"/>
          <w:lang w:val="sr-Cyrl-RS"/>
        </w:rPr>
        <w:t xml:space="preserve">           </w:t>
      </w:r>
      <w:r w:rsidR="00386513" w:rsidRPr="00967F12">
        <w:rPr>
          <w:rFonts w:ascii="Arial" w:hAnsi="Arial" w:cs="Arial"/>
          <w:lang w:val="sr-Latn-CS"/>
        </w:rPr>
        <w:t>O</w:t>
      </w:r>
      <w:r w:rsidR="00386513" w:rsidRPr="00967F12">
        <w:rPr>
          <w:rFonts w:ascii="Arial" w:hAnsi="Arial" w:cs="Arial"/>
          <w:lang w:val="sr-Cyrl-CS"/>
        </w:rPr>
        <w:t>гранак друштва</w:t>
      </w:r>
      <w:r w:rsidR="00386513" w:rsidRPr="00967F12">
        <w:rPr>
          <w:rFonts w:ascii="Arial" w:hAnsi="Arial" w:cs="Arial"/>
          <w:lang w:val="sr-Latn-CS"/>
        </w:rPr>
        <w:t>:</w:t>
      </w:r>
      <w:r w:rsidR="00393FEF" w:rsidRPr="00967F12">
        <w:rPr>
          <w:rFonts w:ascii="Arial" w:hAnsi="Arial" w:cs="Arial"/>
          <w:lang w:val="sr-Cyrl-RS"/>
        </w:rPr>
        <w:t xml:space="preserve"> ТЕНТ Б</w:t>
      </w:r>
    </w:p>
    <w:p w:rsidR="00DA2541" w:rsidRPr="00967F12" w:rsidRDefault="00DA2541" w:rsidP="00DA2541">
      <w:pPr>
        <w:rPr>
          <w:rFonts w:ascii="Arial" w:hAnsi="Arial" w:cs="Arial"/>
        </w:rPr>
      </w:pPr>
    </w:p>
    <w:p w:rsidR="00B63A8E" w:rsidRPr="00967F12" w:rsidRDefault="00B63A8E" w:rsidP="00BC7A24">
      <w:pPr>
        <w:numPr>
          <w:ilvl w:val="0"/>
          <w:numId w:val="21"/>
        </w:numPr>
        <w:rPr>
          <w:rFonts w:ascii="Arial" w:hAnsi="Arial" w:cs="Arial"/>
          <w:lang w:val="sr-Cyrl-RS"/>
        </w:rPr>
      </w:pPr>
      <w:r w:rsidRPr="00967F12">
        <w:rPr>
          <w:rFonts w:ascii="Arial" w:hAnsi="Arial" w:cs="Arial"/>
          <w:lang w:val="sr-Cyrl-RS"/>
        </w:rPr>
        <w:t xml:space="preserve">Интернет страница наручиоца: </w:t>
      </w:r>
      <w:r w:rsidRPr="00967F12">
        <w:rPr>
          <w:rFonts w:ascii="Arial" w:hAnsi="Arial" w:cs="Arial"/>
        </w:rPr>
        <w:fldChar w:fldCharType="begin"/>
      </w:r>
      <w:r w:rsidRPr="00967F12">
        <w:rPr>
          <w:rFonts w:ascii="Arial" w:hAnsi="Arial" w:cs="Arial"/>
        </w:rPr>
        <w:instrText xml:space="preserve"> HYPERLINK "http://www.vracar.org.rs/" </w:instrText>
      </w:r>
      <w:r w:rsidRPr="00967F12">
        <w:rPr>
          <w:rFonts w:ascii="Arial" w:hAnsi="Arial" w:cs="Arial"/>
        </w:rPr>
        <w:fldChar w:fldCharType="separate"/>
      </w:r>
      <w:r w:rsidRPr="00967F12">
        <w:rPr>
          <w:rStyle w:val="Hyperlink"/>
          <w:rFonts w:ascii="Arial" w:hAnsi="Arial" w:cs="Arial"/>
          <w:color w:val="auto"/>
        </w:rPr>
        <w:t>http://www.tent.rs/</w:t>
      </w:r>
      <w:r w:rsidRPr="00967F12">
        <w:rPr>
          <w:rFonts w:ascii="Arial" w:hAnsi="Arial" w:cs="Arial"/>
        </w:rPr>
        <w:fldChar w:fldCharType="end"/>
      </w:r>
    </w:p>
    <w:p w:rsidR="00DA2541" w:rsidRPr="00967F12" w:rsidRDefault="00DA2541" w:rsidP="00DA2541">
      <w:pPr>
        <w:ind w:left="720"/>
        <w:rPr>
          <w:rFonts w:ascii="Arial" w:hAnsi="Arial" w:cs="Arial"/>
          <w:lang w:val="sr-Cyrl-RS"/>
        </w:rPr>
      </w:pPr>
    </w:p>
    <w:p w:rsidR="00BC7A24" w:rsidRPr="00967F12" w:rsidRDefault="00BC7A24" w:rsidP="00BC7A24">
      <w:pPr>
        <w:numPr>
          <w:ilvl w:val="0"/>
          <w:numId w:val="21"/>
        </w:numPr>
        <w:ind w:right="284"/>
        <w:jc w:val="both"/>
        <w:rPr>
          <w:rFonts w:ascii="Arial" w:hAnsi="Arial" w:cs="Arial"/>
          <w:lang w:val="sr-Cyrl-CS"/>
        </w:rPr>
      </w:pPr>
      <w:r w:rsidRPr="00967F12">
        <w:rPr>
          <w:rFonts w:ascii="Arial" w:hAnsi="Arial" w:cs="Arial"/>
          <w:lang w:val="sr-Cyrl-RS"/>
        </w:rPr>
        <w:t xml:space="preserve">Врста наручиоца: </w:t>
      </w:r>
      <w:proofErr w:type="spellStart"/>
      <w:r w:rsidRPr="00967F12">
        <w:rPr>
          <w:rFonts w:ascii="Arial" w:hAnsi="Arial" w:cs="Arial"/>
        </w:rPr>
        <w:t>државно</w:t>
      </w:r>
      <w:proofErr w:type="spellEnd"/>
      <w:r w:rsidRPr="00967F12">
        <w:rPr>
          <w:rFonts w:ascii="Arial" w:hAnsi="Arial" w:cs="Arial"/>
        </w:rPr>
        <w:t xml:space="preserve"> </w:t>
      </w:r>
      <w:proofErr w:type="spellStart"/>
      <w:r w:rsidRPr="00967F12">
        <w:rPr>
          <w:rFonts w:ascii="Arial" w:hAnsi="Arial" w:cs="Arial"/>
        </w:rPr>
        <w:t>јавно</w:t>
      </w:r>
      <w:proofErr w:type="spellEnd"/>
      <w:r w:rsidRPr="00967F12">
        <w:rPr>
          <w:rFonts w:ascii="Arial" w:hAnsi="Arial" w:cs="Arial"/>
        </w:rPr>
        <w:t xml:space="preserve"> </w:t>
      </w:r>
      <w:proofErr w:type="spellStart"/>
      <w:r w:rsidRPr="00967F12">
        <w:rPr>
          <w:rFonts w:ascii="Arial" w:hAnsi="Arial" w:cs="Arial"/>
        </w:rPr>
        <w:t>предузеће</w:t>
      </w:r>
      <w:proofErr w:type="spellEnd"/>
    </w:p>
    <w:p w:rsidR="00DA2541" w:rsidRPr="00967F12" w:rsidRDefault="00DA2541" w:rsidP="00DA2541">
      <w:pPr>
        <w:ind w:left="720" w:right="284"/>
        <w:jc w:val="both"/>
        <w:rPr>
          <w:rFonts w:ascii="Arial" w:hAnsi="Arial" w:cs="Arial"/>
          <w:lang w:val="sr-Cyrl-CS"/>
        </w:rPr>
      </w:pPr>
    </w:p>
    <w:p w:rsidR="00BC7A24" w:rsidRPr="00967F12" w:rsidRDefault="00A44DD0" w:rsidP="00BC7A24">
      <w:pPr>
        <w:numPr>
          <w:ilvl w:val="0"/>
          <w:numId w:val="21"/>
        </w:numPr>
        <w:ind w:right="4"/>
        <w:rPr>
          <w:rFonts w:ascii="Arial" w:hAnsi="Arial" w:cs="Arial"/>
          <w:lang w:val="sr-Cyrl-CS"/>
        </w:rPr>
      </w:pPr>
      <w:r w:rsidRPr="00967F12">
        <w:rPr>
          <w:rFonts w:ascii="Arial" w:hAnsi="Arial" w:cs="Arial"/>
          <w:lang w:val="sr-Cyrl-RS"/>
        </w:rPr>
        <w:t>Врста п</w:t>
      </w:r>
      <w:r w:rsidR="00386513" w:rsidRPr="00967F12">
        <w:rPr>
          <w:rFonts w:ascii="Arial" w:hAnsi="Arial" w:cs="Arial"/>
          <w:lang w:val="sr-Cyrl-RS"/>
        </w:rPr>
        <w:t>редмет</w:t>
      </w:r>
      <w:r w:rsidRPr="00967F12">
        <w:rPr>
          <w:rFonts w:ascii="Arial" w:hAnsi="Arial" w:cs="Arial"/>
          <w:lang w:val="sr-Cyrl-RS"/>
        </w:rPr>
        <w:t>а</w:t>
      </w:r>
      <w:r w:rsidR="00386513" w:rsidRPr="00967F12">
        <w:rPr>
          <w:rFonts w:ascii="Arial" w:hAnsi="Arial" w:cs="Arial"/>
          <w:lang w:val="sr-Cyrl-RS"/>
        </w:rPr>
        <w:t xml:space="preserve"> н</w:t>
      </w:r>
      <w:r w:rsidR="00BC7A24" w:rsidRPr="00967F12">
        <w:rPr>
          <w:rFonts w:ascii="Arial" w:hAnsi="Arial" w:cs="Arial"/>
          <w:lang w:val="sr-Cyrl-RS"/>
        </w:rPr>
        <w:t>абавк</w:t>
      </w:r>
      <w:r w:rsidR="00386513" w:rsidRPr="00967F12">
        <w:rPr>
          <w:rFonts w:ascii="Arial" w:hAnsi="Arial" w:cs="Arial"/>
          <w:lang w:val="sr-Cyrl-RS"/>
        </w:rPr>
        <w:t>е</w:t>
      </w:r>
      <w:r w:rsidR="00BC7A24" w:rsidRPr="00967F12">
        <w:rPr>
          <w:rFonts w:ascii="Arial" w:hAnsi="Arial" w:cs="Arial"/>
          <w:lang w:val="sr-Cyrl-RS"/>
        </w:rPr>
        <w:t xml:space="preserve">: </w:t>
      </w:r>
      <w:r w:rsidR="00D96FB2">
        <w:rPr>
          <w:rFonts w:ascii="Arial" w:hAnsi="Arial" w:cs="Arial"/>
          <w:lang w:val="sr-Cyrl-RS"/>
        </w:rPr>
        <w:t>добра</w:t>
      </w:r>
    </w:p>
    <w:p w:rsidR="00DA2541" w:rsidRPr="00967F12" w:rsidRDefault="00DA2541" w:rsidP="00DA2541">
      <w:pPr>
        <w:ind w:left="720" w:right="4"/>
        <w:rPr>
          <w:rFonts w:ascii="Arial" w:hAnsi="Arial" w:cs="Arial"/>
          <w:lang w:val="sr-Cyrl-CS"/>
        </w:rPr>
      </w:pPr>
    </w:p>
    <w:p w:rsidR="000E7865" w:rsidRPr="00967F12" w:rsidRDefault="000E7865" w:rsidP="00D96FB2">
      <w:pPr>
        <w:numPr>
          <w:ilvl w:val="0"/>
          <w:numId w:val="21"/>
        </w:numPr>
        <w:ind w:right="4"/>
        <w:jc w:val="both"/>
        <w:rPr>
          <w:rFonts w:ascii="Arial" w:hAnsi="Arial" w:cs="Arial"/>
          <w:lang w:val="sr-Cyrl-CS"/>
        </w:rPr>
      </w:pPr>
      <w:r w:rsidRPr="00967F12">
        <w:rPr>
          <w:rFonts w:ascii="Arial" w:hAnsi="Arial" w:cs="Arial"/>
          <w:lang w:val="sr-Cyrl-RS"/>
        </w:rPr>
        <w:t>Опис предмета набавке, назив и ознака из општег речника набавке</w:t>
      </w:r>
      <w:r w:rsidR="00393FEF" w:rsidRPr="00967F12">
        <w:rPr>
          <w:rFonts w:ascii="Arial" w:hAnsi="Arial" w:cs="Arial"/>
          <w:lang w:val="sr-Cyrl-RS"/>
        </w:rPr>
        <w:t xml:space="preserve">: </w:t>
      </w:r>
      <w:r w:rsidR="00D96FB2">
        <w:rPr>
          <w:rFonts w:ascii="Arial" w:hAnsi="Arial" w:cs="Arial"/>
          <w:lang w:val="sr-Cyrl-RS"/>
        </w:rPr>
        <w:t>н</w:t>
      </w:r>
      <w:r w:rsidR="005469F8" w:rsidRPr="004D2CE0">
        <w:rPr>
          <w:rFonts w:ascii="Arial" w:hAnsi="Arial" w:cs="Arial"/>
          <w:lang w:val="sr-Cyrl-CS"/>
        </w:rPr>
        <w:t>абавка</w:t>
      </w:r>
      <w:r w:rsidR="005469F8" w:rsidRPr="004D2CE0">
        <w:rPr>
          <w:rFonts w:ascii="Arial" w:hAnsi="Arial" w:cs="Arial"/>
          <w:lang w:val="sr-Latn-RS"/>
        </w:rPr>
        <w:t xml:space="preserve"> </w:t>
      </w:r>
      <w:r w:rsidR="005469F8" w:rsidRPr="004D2CE0">
        <w:rPr>
          <w:rFonts w:ascii="Arial" w:hAnsi="Arial" w:cs="Arial"/>
          <w:lang w:val="sr-Cyrl-RS"/>
        </w:rPr>
        <w:t>добара:</w:t>
      </w:r>
      <w:r w:rsidR="005469F8" w:rsidRPr="004D2CE0">
        <w:rPr>
          <w:rFonts w:ascii="Arial" w:hAnsi="Arial" w:cs="Arial"/>
          <w:lang w:val="sr-Cyrl-CS"/>
        </w:rPr>
        <w:t xml:space="preserve"> </w:t>
      </w:r>
      <w:r w:rsidR="005469F8" w:rsidRPr="004D2CE0">
        <w:rPr>
          <w:rFonts w:ascii="Arial" w:hAnsi="Arial" w:cs="Arial"/>
          <w:lang w:val="ru-RU"/>
        </w:rPr>
        <w:t>колена и други делови пресвучени базалтом и керамиком за потребе магистралног цевовода за пнеуматски транспорт пепелa и монтажа антиабразивних делова цевовода према постојећем пројекту - монтажа око 100 тона)</w:t>
      </w:r>
      <w:r w:rsidR="005469F8" w:rsidRPr="004D2CE0">
        <w:rPr>
          <w:rFonts w:ascii="Arial" w:hAnsi="Arial" w:cs="Arial"/>
          <w:lang w:val="sr-Cyrl-CS"/>
        </w:rPr>
        <w:t>, ТЕНТ Б</w:t>
      </w:r>
      <w:r w:rsidR="005469F8">
        <w:rPr>
          <w:rFonts w:ascii="Arial" w:hAnsi="Arial" w:cs="Arial"/>
          <w:lang w:val="sr-Cyrl-CS"/>
        </w:rPr>
        <w:t xml:space="preserve"> </w:t>
      </w:r>
      <w:r w:rsidR="00393FEF" w:rsidRPr="00967F12">
        <w:rPr>
          <w:rFonts w:ascii="Arial" w:hAnsi="Arial" w:cs="Arial"/>
          <w:lang w:val="sr-Cyrl-RS"/>
        </w:rPr>
        <w:t>ОРН</w:t>
      </w:r>
      <w:r w:rsidR="005469F8">
        <w:rPr>
          <w:rFonts w:ascii="Arial" w:hAnsi="Arial" w:cs="Arial"/>
          <w:lang w:val="sr-Cyrl-RS"/>
        </w:rPr>
        <w:t xml:space="preserve"> 44162100 потрепштине за цевовод и 45231113- радови на замени цевовода</w:t>
      </w:r>
      <w:r w:rsidR="00393FEF" w:rsidRPr="00967F12">
        <w:rPr>
          <w:rStyle w:val="Strong"/>
          <w:rFonts w:ascii="Arial" w:hAnsi="Arial" w:cs="Arial"/>
          <w:b w:val="0"/>
          <w:lang w:val="sr-Cyrl-RS"/>
        </w:rPr>
        <w:t>“</w:t>
      </w:r>
    </w:p>
    <w:p w:rsidR="00DA2541" w:rsidRPr="005469F8" w:rsidRDefault="00F979C9" w:rsidP="00DA2541">
      <w:pPr>
        <w:numPr>
          <w:ilvl w:val="0"/>
          <w:numId w:val="21"/>
        </w:numPr>
        <w:ind w:right="4"/>
        <w:jc w:val="both"/>
        <w:rPr>
          <w:rFonts w:ascii="Arial" w:hAnsi="Arial" w:cs="Arial"/>
          <w:lang w:val="sr-Cyrl-CS"/>
        </w:rPr>
      </w:pPr>
      <w:r w:rsidRPr="005469F8">
        <w:rPr>
          <w:rFonts w:ascii="Arial" w:hAnsi="Arial" w:cs="Arial"/>
          <w:lang w:val="sr-Cyrl-RS"/>
        </w:rPr>
        <w:t>Процењена вредност јавне набавке:</w:t>
      </w:r>
      <w:r w:rsidR="00393FEF" w:rsidRPr="005469F8">
        <w:rPr>
          <w:rFonts w:ascii="Arial" w:hAnsi="Arial" w:cs="Arial"/>
          <w:lang w:val="sr-Cyrl-RS"/>
        </w:rPr>
        <w:t xml:space="preserve"> </w:t>
      </w:r>
      <w:r w:rsidR="005469F8" w:rsidRPr="004D2CE0">
        <w:rPr>
          <w:rFonts w:ascii="Arial" w:hAnsi="Arial" w:cs="Arial"/>
          <w:lang w:val="sr-Cyrl-CS"/>
        </w:rPr>
        <w:t>44.991.520,00 динара</w:t>
      </w:r>
    </w:p>
    <w:p w:rsidR="00F979C9" w:rsidRPr="00967F12" w:rsidRDefault="00F979C9" w:rsidP="00F979C9">
      <w:pPr>
        <w:numPr>
          <w:ilvl w:val="0"/>
          <w:numId w:val="21"/>
        </w:numPr>
        <w:jc w:val="both"/>
        <w:rPr>
          <w:rFonts w:ascii="Arial" w:hAnsi="Arial" w:cs="Arial"/>
          <w:lang w:val="sr-Cyrl-CS"/>
        </w:rPr>
      </w:pPr>
      <w:r w:rsidRPr="00967F12">
        <w:rPr>
          <w:rFonts w:ascii="Arial" w:hAnsi="Arial" w:cs="Arial"/>
          <w:lang w:val="sr-Cyrl-RS"/>
        </w:rPr>
        <w:t>Број примљених понуда</w:t>
      </w:r>
      <w:r w:rsidR="00393FEF" w:rsidRPr="00967F12">
        <w:rPr>
          <w:rFonts w:ascii="Arial" w:hAnsi="Arial" w:cs="Arial"/>
          <w:lang w:val="sr-Cyrl-RS"/>
        </w:rPr>
        <w:t>:</w:t>
      </w:r>
      <w:r w:rsidR="005469F8">
        <w:rPr>
          <w:rFonts w:ascii="Arial" w:hAnsi="Arial" w:cs="Arial"/>
          <w:lang w:val="sr-Cyrl-RS"/>
        </w:rPr>
        <w:t xml:space="preserve"> </w:t>
      </w:r>
      <w:r w:rsidR="005469F8">
        <w:rPr>
          <w:rFonts w:ascii="Arial" w:hAnsi="Arial" w:cs="Arial"/>
          <w:lang w:val="sr-Latn-RS"/>
        </w:rPr>
        <w:t>2</w:t>
      </w:r>
    </w:p>
    <w:p w:rsidR="00DA2541" w:rsidRPr="00967F12" w:rsidRDefault="00DA2541" w:rsidP="00DA2541">
      <w:pPr>
        <w:pStyle w:val="ListParagraph"/>
        <w:rPr>
          <w:rFonts w:ascii="Arial" w:hAnsi="Arial" w:cs="Arial"/>
          <w:lang w:val="sr-Cyrl-CS"/>
        </w:rPr>
      </w:pPr>
    </w:p>
    <w:p w:rsidR="00C02212" w:rsidRPr="005469F8" w:rsidRDefault="00813D3F" w:rsidP="00BC7A24">
      <w:pPr>
        <w:numPr>
          <w:ilvl w:val="0"/>
          <w:numId w:val="21"/>
        </w:numPr>
        <w:jc w:val="both"/>
        <w:rPr>
          <w:rFonts w:ascii="Arial" w:hAnsi="Arial" w:cs="Arial"/>
        </w:rPr>
      </w:pPr>
      <w:proofErr w:type="spellStart"/>
      <w:r w:rsidRPr="00967F12">
        <w:rPr>
          <w:rFonts w:ascii="Arial" w:hAnsi="Arial" w:cs="Arial"/>
        </w:rPr>
        <w:t>Подаци</w:t>
      </w:r>
      <w:proofErr w:type="spellEnd"/>
      <w:r w:rsidRPr="00967F12">
        <w:rPr>
          <w:rFonts w:ascii="Arial" w:hAnsi="Arial" w:cs="Arial"/>
        </w:rPr>
        <w:t xml:space="preserve"> о </w:t>
      </w:r>
      <w:proofErr w:type="spellStart"/>
      <w:r w:rsidRPr="00967F12">
        <w:rPr>
          <w:rFonts w:ascii="Arial" w:hAnsi="Arial" w:cs="Arial"/>
        </w:rPr>
        <w:t>понуђачима</w:t>
      </w:r>
      <w:proofErr w:type="spellEnd"/>
      <w:r w:rsidR="00F979C9" w:rsidRPr="00967F12">
        <w:rPr>
          <w:rFonts w:ascii="Arial" w:hAnsi="Arial" w:cs="Arial"/>
        </w:rPr>
        <w:t>:</w:t>
      </w:r>
    </w:p>
    <w:tbl>
      <w:tblPr>
        <w:tblW w:w="10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2964"/>
        <w:gridCol w:w="2445"/>
        <w:gridCol w:w="1701"/>
        <w:gridCol w:w="1758"/>
      </w:tblGrid>
      <w:tr w:rsidR="005469F8" w:rsidRPr="0080385B" w:rsidTr="00F020EA">
        <w:trPr>
          <w:trHeight w:val="335"/>
        </w:trPr>
        <w:tc>
          <w:tcPr>
            <w:tcW w:w="1254" w:type="dxa"/>
            <w:vAlign w:val="center"/>
          </w:tcPr>
          <w:p w:rsidR="005469F8" w:rsidRPr="0080385B" w:rsidRDefault="005469F8" w:rsidP="00F020EA">
            <w:pPr>
              <w:jc w:val="center"/>
              <w:rPr>
                <w:rFonts w:ascii="Arial" w:hAnsi="Arial" w:cs="Arial"/>
                <w:lang w:val="sr-Cyrl-CS"/>
              </w:rPr>
            </w:pPr>
            <w:r w:rsidRPr="0080385B">
              <w:rPr>
                <w:rFonts w:ascii="Arial" w:hAnsi="Arial" w:cs="Arial"/>
                <w:lang w:val="sr-Cyrl-CS"/>
              </w:rPr>
              <w:t>Ред.бр.</w:t>
            </w:r>
          </w:p>
        </w:tc>
        <w:tc>
          <w:tcPr>
            <w:tcW w:w="2964" w:type="dxa"/>
            <w:vAlign w:val="center"/>
          </w:tcPr>
          <w:p w:rsidR="005469F8" w:rsidRPr="0080385B" w:rsidRDefault="005469F8" w:rsidP="00F020EA">
            <w:pPr>
              <w:jc w:val="center"/>
              <w:rPr>
                <w:rFonts w:ascii="Arial" w:hAnsi="Arial" w:cs="Arial"/>
                <w:lang w:val="sr-Cyrl-CS"/>
              </w:rPr>
            </w:pPr>
            <w:r w:rsidRPr="0080385B">
              <w:rPr>
                <w:rFonts w:ascii="Arial" w:hAnsi="Arial" w:cs="Arial"/>
                <w:lang w:val="sr-Cyrl-CS"/>
              </w:rPr>
              <w:t>Назив и место седишта понуђача</w:t>
            </w:r>
          </w:p>
        </w:tc>
        <w:tc>
          <w:tcPr>
            <w:tcW w:w="2445" w:type="dxa"/>
            <w:vAlign w:val="center"/>
          </w:tcPr>
          <w:p w:rsidR="005469F8" w:rsidRPr="0080385B" w:rsidRDefault="005469F8" w:rsidP="00F020EA">
            <w:pPr>
              <w:jc w:val="center"/>
              <w:rPr>
                <w:rFonts w:ascii="Arial" w:hAnsi="Arial" w:cs="Arial"/>
                <w:lang w:val="sr-Cyrl-CS"/>
              </w:rPr>
            </w:pPr>
            <w:r w:rsidRPr="0080385B">
              <w:rPr>
                <w:rFonts w:ascii="Arial" w:hAnsi="Arial" w:cs="Arial"/>
                <w:lang w:val="sr-Cyrl-CS"/>
              </w:rPr>
              <w:t>Адреса</w:t>
            </w:r>
          </w:p>
        </w:tc>
        <w:tc>
          <w:tcPr>
            <w:tcW w:w="1701" w:type="dxa"/>
            <w:vAlign w:val="center"/>
          </w:tcPr>
          <w:p w:rsidR="005469F8" w:rsidRPr="0080385B" w:rsidRDefault="005469F8" w:rsidP="00F020EA">
            <w:pPr>
              <w:jc w:val="center"/>
              <w:rPr>
                <w:rFonts w:ascii="Arial" w:hAnsi="Arial" w:cs="Arial"/>
                <w:lang w:val="sr-Cyrl-CS"/>
              </w:rPr>
            </w:pPr>
            <w:r w:rsidRPr="0080385B">
              <w:rPr>
                <w:rFonts w:ascii="Arial" w:hAnsi="Arial" w:cs="Arial"/>
                <w:lang w:val="sr-Cyrl-CS"/>
              </w:rPr>
              <w:t>Матични број</w:t>
            </w:r>
          </w:p>
        </w:tc>
        <w:tc>
          <w:tcPr>
            <w:tcW w:w="1758" w:type="dxa"/>
            <w:vAlign w:val="center"/>
          </w:tcPr>
          <w:p w:rsidR="005469F8" w:rsidRPr="0080385B" w:rsidRDefault="005469F8" w:rsidP="00F020EA">
            <w:pPr>
              <w:jc w:val="center"/>
              <w:rPr>
                <w:rFonts w:ascii="Arial" w:hAnsi="Arial" w:cs="Arial"/>
                <w:lang w:val="sr-Cyrl-CS"/>
              </w:rPr>
            </w:pPr>
            <w:r w:rsidRPr="0080385B">
              <w:rPr>
                <w:rFonts w:ascii="Arial" w:hAnsi="Arial" w:cs="Arial"/>
                <w:lang w:val="sr-Cyrl-CS"/>
              </w:rPr>
              <w:t>ПИБ</w:t>
            </w:r>
          </w:p>
        </w:tc>
      </w:tr>
      <w:tr w:rsidR="005469F8" w:rsidRPr="0080385B" w:rsidTr="00F020EA">
        <w:trPr>
          <w:trHeight w:val="335"/>
        </w:trPr>
        <w:tc>
          <w:tcPr>
            <w:tcW w:w="1254" w:type="dxa"/>
            <w:vAlign w:val="center"/>
          </w:tcPr>
          <w:p w:rsidR="005469F8" w:rsidRPr="0080385B" w:rsidRDefault="005469F8" w:rsidP="00F020EA">
            <w:pPr>
              <w:jc w:val="center"/>
              <w:rPr>
                <w:rFonts w:ascii="Arial" w:hAnsi="Arial" w:cs="Arial"/>
                <w:lang w:val="sr-Cyrl-CS"/>
              </w:rPr>
            </w:pPr>
            <w:r w:rsidRPr="0080385B">
              <w:rPr>
                <w:rFonts w:ascii="Arial" w:hAnsi="Arial" w:cs="Arial"/>
                <w:lang w:val="sr-Cyrl-CS"/>
              </w:rPr>
              <w:t>1</w:t>
            </w:r>
          </w:p>
        </w:tc>
        <w:tc>
          <w:tcPr>
            <w:tcW w:w="2964" w:type="dxa"/>
            <w:vAlign w:val="center"/>
          </w:tcPr>
          <w:p w:rsidR="005469F8" w:rsidRPr="0080385B" w:rsidRDefault="005469F8" w:rsidP="00F020EA">
            <w:pPr>
              <w:jc w:val="center"/>
              <w:rPr>
                <w:rFonts w:ascii="Arial" w:hAnsi="Arial" w:cs="Arial"/>
                <w:lang w:val="sr-Cyrl-CS" w:eastAsia="sr-Latn-CS"/>
              </w:rPr>
            </w:pPr>
            <w:r w:rsidRPr="0080385B">
              <w:rPr>
                <w:rFonts w:ascii="Arial" w:hAnsi="Arial" w:cs="Arial"/>
                <w:lang w:val="sr-Cyrl-CS" w:eastAsia="sr-Latn-CS"/>
              </w:rPr>
              <w:t xml:space="preserve">Група понуђача: </w:t>
            </w:r>
            <w:proofErr w:type="spellStart"/>
            <w:r w:rsidRPr="004D2CE0">
              <w:rPr>
                <w:rFonts w:ascii="Arial" w:hAnsi="Arial" w:cs="Arial"/>
                <w:lang w:eastAsia="sr-Latn-CS"/>
              </w:rPr>
              <w:t>Jokic</w:t>
            </w:r>
            <w:proofErr w:type="spellEnd"/>
            <w:r w:rsidRPr="004D2CE0">
              <w:rPr>
                <w:rFonts w:ascii="Arial" w:hAnsi="Arial" w:cs="Arial"/>
                <w:lang w:eastAsia="sr-Latn-CS"/>
              </w:rPr>
              <w:t xml:space="preserve"> Consult, </w:t>
            </w:r>
            <w:r w:rsidRPr="0080385B">
              <w:rPr>
                <w:rFonts w:ascii="Arial" w:hAnsi="Arial" w:cs="Arial"/>
                <w:lang w:val="sr-Cyrl-CS" w:eastAsia="sr-Latn-CS"/>
              </w:rPr>
              <w:t xml:space="preserve">и </w:t>
            </w:r>
          </w:p>
          <w:p w:rsidR="005469F8" w:rsidRPr="0080385B" w:rsidRDefault="005469F8" w:rsidP="00F020EA">
            <w:pPr>
              <w:jc w:val="center"/>
              <w:rPr>
                <w:rFonts w:ascii="Arial" w:hAnsi="Arial" w:cs="Arial"/>
                <w:lang w:val="sr-Cyrl-CS" w:eastAsia="sr-Latn-CS"/>
              </w:rPr>
            </w:pPr>
          </w:p>
          <w:p w:rsidR="005469F8" w:rsidRPr="0080385B" w:rsidRDefault="005469F8" w:rsidP="00F020EA">
            <w:pPr>
              <w:jc w:val="center"/>
              <w:rPr>
                <w:rFonts w:ascii="Arial" w:hAnsi="Arial" w:cs="Arial"/>
                <w:lang w:val="sr-Cyrl-CS"/>
              </w:rPr>
            </w:pPr>
            <w:r w:rsidRPr="0090376D">
              <w:rPr>
                <w:rFonts w:ascii="Arial" w:hAnsi="Arial" w:cs="Arial"/>
                <w:lang w:val="sr-Cyrl-CS" w:eastAsia="sr-Latn-CS"/>
              </w:rPr>
              <w:t>АД ГОША МОНТАЖА Велика Плана</w:t>
            </w:r>
          </w:p>
        </w:tc>
        <w:tc>
          <w:tcPr>
            <w:tcW w:w="2445" w:type="dxa"/>
            <w:vAlign w:val="center"/>
          </w:tcPr>
          <w:p w:rsidR="005469F8" w:rsidRPr="0080385B" w:rsidRDefault="005469F8" w:rsidP="00F020EA">
            <w:pPr>
              <w:jc w:val="center"/>
              <w:rPr>
                <w:rFonts w:ascii="Arial" w:hAnsi="Arial" w:cs="Arial"/>
                <w:lang w:val="sr-Cyrl-CS" w:eastAsia="sr-Latn-CS"/>
              </w:rPr>
            </w:pPr>
            <w:r w:rsidRPr="004D2CE0">
              <w:rPr>
                <w:rFonts w:ascii="Arial" w:hAnsi="Arial" w:cs="Arial"/>
                <w:lang w:val="sr-Cyrl-RS" w:eastAsia="sr-Latn-CS"/>
              </w:rPr>
              <w:t>Милана Ракића 114, 11000 Београд</w:t>
            </w:r>
            <w:r w:rsidRPr="0080385B">
              <w:rPr>
                <w:rFonts w:ascii="Arial" w:hAnsi="Arial" w:cs="Arial"/>
                <w:lang w:val="sr-Cyrl-CS" w:eastAsia="sr-Latn-CS"/>
              </w:rPr>
              <w:t xml:space="preserve"> (овлашћени члан)</w:t>
            </w:r>
          </w:p>
          <w:p w:rsidR="005469F8" w:rsidRPr="0080385B" w:rsidRDefault="005469F8" w:rsidP="00F020EA">
            <w:pPr>
              <w:jc w:val="center"/>
              <w:rPr>
                <w:rFonts w:ascii="Arial" w:hAnsi="Arial" w:cs="Arial"/>
                <w:lang w:val="sr-Cyrl-CS"/>
              </w:rPr>
            </w:pPr>
          </w:p>
          <w:p w:rsidR="005469F8" w:rsidRPr="0080385B" w:rsidRDefault="005469F8" w:rsidP="00F020EA">
            <w:pPr>
              <w:jc w:val="center"/>
              <w:rPr>
                <w:rFonts w:ascii="Arial" w:hAnsi="Arial" w:cs="Arial"/>
                <w:lang w:val="sr-Cyrl-CS"/>
              </w:rPr>
            </w:pPr>
            <w:r>
              <w:rPr>
                <w:rFonts w:ascii="Arial" w:hAnsi="Arial" w:cs="Arial"/>
                <w:lang w:val="sr-Cyrl-CS"/>
              </w:rPr>
              <w:t>Улица 28. октобра 65, Велика Плана</w:t>
            </w:r>
          </w:p>
        </w:tc>
        <w:tc>
          <w:tcPr>
            <w:tcW w:w="1701" w:type="dxa"/>
            <w:vAlign w:val="center"/>
          </w:tcPr>
          <w:p w:rsidR="005469F8" w:rsidRPr="0080385B" w:rsidRDefault="005469F8" w:rsidP="00F020EA">
            <w:pPr>
              <w:jc w:val="center"/>
              <w:rPr>
                <w:rFonts w:ascii="Arial" w:hAnsi="Arial" w:cs="Arial"/>
                <w:lang w:val="sr-Cyrl-CS"/>
              </w:rPr>
            </w:pPr>
            <w:r>
              <w:rPr>
                <w:rFonts w:ascii="Arial" w:hAnsi="Arial" w:cs="Arial"/>
                <w:lang w:val="sr-Cyrl-CS"/>
              </w:rPr>
              <w:t>06965911</w:t>
            </w:r>
          </w:p>
          <w:p w:rsidR="005469F8" w:rsidRPr="0080385B" w:rsidRDefault="005469F8" w:rsidP="00F020EA">
            <w:pPr>
              <w:jc w:val="center"/>
              <w:rPr>
                <w:rFonts w:ascii="Arial" w:hAnsi="Arial" w:cs="Arial"/>
                <w:lang w:val="sr-Cyrl-CS"/>
              </w:rPr>
            </w:pPr>
          </w:p>
          <w:p w:rsidR="005469F8" w:rsidRPr="0080385B" w:rsidRDefault="005469F8" w:rsidP="00F020EA">
            <w:pPr>
              <w:jc w:val="center"/>
              <w:rPr>
                <w:rFonts w:ascii="Arial" w:hAnsi="Arial" w:cs="Arial"/>
                <w:lang w:val="sr-Cyrl-CS"/>
              </w:rPr>
            </w:pPr>
          </w:p>
          <w:p w:rsidR="005469F8" w:rsidRPr="0080385B" w:rsidRDefault="005469F8" w:rsidP="00F020EA">
            <w:pPr>
              <w:jc w:val="center"/>
              <w:rPr>
                <w:rFonts w:ascii="Arial" w:hAnsi="Arial" w:cs="Arial"/>
                <w:lang w:val="sr-Cyrl-CS"/>
              </w:rPr>
            </w:pPr>
          </w:p>
          <w:p w:rsidR="005469F8" w:rsidRPr="0080385B" w:rsidRDefault="005469F8" w:rsidP="00F020EA">
            <w:pPr>
              <w:jc w:val="center"/>
              <w:rPr>
                <w:rFonts w:ascii="Arial" w:hAnsi="Arial" w:cs="Arial"/>
                <w:lang w:val="sr-Cyrl-CS"/>
              </w:rPr>
            </w:pPr>
          </w:p>
          <w:p w:rsidR="005469F8" w:rsidRPr="0080385B" w:rsidRDefault="005469F8" w:rsidP="00F020EA">
            <w:pPr>
              <w:jc w:val="center"/>
              <w:rPr>
                <w:rFonts w:ascii="Arial" w:hAnsi="Arial" w:cs="Arial"/>
                <w:lang w:val="sr-Cyrl-CS"/>
              </w:rPr>
            </w:pPr>
            <w:r>
              <w:rPr>
                <w:rFonts w:ascii="Arial" w:hAnsi="Arial" w:cs="Arial"/>
                <w:lang w:val="sr-Cyrl-CS"/>
              </w:rPr>
              <w:t>07264399</w:t>
            </w:r>
          </w:p>
        </w:tc>
        <w:tc>
          <w:tcPr>
            <w:tcW w:w="1758" w:type="dxa"/>
            <w:vAlign w:val="center"/>
          </w:tcPr>
          <w:p w:rsidR="005469F8" w:rsidRPr="0080385B" w:rsidRDefault="005469F8" w:rsidP="00F020EA">
            <w:pPr>
              <w:jc w:val="center"/>
              <w:rPr>
                <w:rFonts w:ascii="Arial" w:hAnsi="Arial" w:cs="Arial"/>
                <w:lang w:val="sr-Cyrl-CS"/>
              </w:rPr>
            </w:pPr>
            <w:r w:rsidRPr="0080385B">
              <w:rPr>
                <w:rFonts w:ascii="Arial" w:hAnsi="Arial" w:cs="Arial"/>
                <w:lang w:val="sr-Cyrl-CS"/>
              </w:rPr>
              <w:t>100</w:t>
            </w:r>
            <w:r>
              <w:rPr>
                <w:rFonts w:ascii="Arial" w:hAnsi="Arial" w:cs="Arial"/>
                <w:lang w:val="sr-Cyrl-CS"/>
              </w:rPr>
              <w:t>025336</w:t>
            </w:r>
          </w:p>
          <w:p w:rsidR="005469F8" w:rsidRPr="0080385B" w:rsidRDefault="005469F8" w:rsidP="00F020EA">
            <w:pPr>
              <w:jc w:val="center"/>
              <w:rPr>
                <w:rFonts w:ascii="Arial" w:hAnsi="Arial" w:cs="Arial"/>
                <w:lang w:val="sr-Cyrl-CS"/>
              </w:rPr>
            </w:pPr>
          </w:p>
          <w:p w:rsidR="005469F8" w:rsidRPr="0080385B" w:rsidRDefault="005469F8" w:rsidP="00F020EA">
            <w:pPr>
              <w:jc w:val="center"/>
              <w:rPr>
                <w:rFonts w:ascii="Arial" w:hAnsi="Arial" w:cs="Arial"/>
                <w:lang w:val="sr-Cyrl-CS"/>
              </w:rPr>
            </w:pPr>
          </w:p>
          <w:p w:rsidR="005469F8" w:rsidRPr="0080385B" w:rsidRDefault="005469F8" w:rsidP="00F020EA">
            <w:pPr>
              <w:jc w:val="center"/>
              <w:rPr>
                <w:rFonts w:ascii="Arial" w:hAnsi="Arial" w:cs="Arial"/>
                <w:lang w:val="sr-Cyrl-CS"/>
              </w:rPr>
            </w:pPr>
          </w:p>
          <w:p w:rsidR="005469F8" w:rsidRPr="0080385B" w:rsidRDefault="005469F8" w:rsidP="00F020EA">
            <w:pPr>
              <w:jc w:val="center"/>
              <w:rPr>
                <w:rFonts w:ascii="Arial" w:hAnsi="Arial" w:cs="Arial"/>
                <w:lang w:val="sr-Cyrl-CS"/>
              </w:rPr>
            </w:pPr>
          </w:p>
          <w:p w:rsidR="005469F8" w:rsidRPr="0080385B" w:rsidRDefault="005469F8" w:rsidP="00F020EA">
            <w:pPr>
              <w:rPr>
                <w:rFonts w:ascii="Arial" w:hAnsi="Arial" w:cs="Arial"/>
                <w:lang w:val="sr-Cyrl-CS"/>
              </w:rPr>
            </w:pPr>
            <w:r>
              <w:rPr>
                <w:rFonts w:ascii="Arial" w:hAnsi="Arial" w:cs="Arial"/>
                <w:lang w:val="sr-Cyrl-CS"/>
              </w:rPr>
              <w:t>101974895</w:t>
            </w:r>
          </w:p>
        </w:tc>
      </w:tr>
      <w:tr w:rsidR="005469F8" w:rsidRPr="0080385B" w:rsidTr="00F020EA">
        <w:trPr>
          <w:trHeight w:val="335"/>
        </w:trPr>
        <w:tc>
          <w:tcPr>
            <w:tcW w:w="1254" w:type="dxa"/>
            <w:vAlign w:val="center"/>
          </w:tcPr>
          <w:p w:rsidR="005469F8" w:rsidRPr="0080385B" w:rsidRDefault="005469F8" w:rsidP="00F020EA">
            <w:pPr>
              <w:jc w:val="center"/>
              <w:rPr>
                <w:rFonts w:ascii="Arial" w:hAnsi="Arial" w:cs="Arial"/>
                <w:lang w:val="sr-Cyrl-CS"/>
              </w:rPr>
            </w:pPr>
            <w:r>
              <w:rPr>
                <w:rFonts w:ascii="Arial" w:hAnsi="Arial" w:cs="Arial"/>
                <w:lang w:val="sr-Cyrl-CS"/>
              </w:rPr>
              <w:t>2</w:t>
            </w:r>
          </w:p>
        </w:tc>
        <w:tc>
          <w:tcPr>
            <w:tcW w:w="2964" w:type="dxa"/>
            <w:vAlign w:val="center"/>
          </w:tcPr>
          <w:p w:rsidR="005469F8" w:rsidRPr="005469F8" w:rsidRDefault="005469F8" w:rsidP="00F020EA">
            <w:pPr>
              <w:pStyle w:val="BodyText"/>
              <w:rPr>
                <w:rFonts w:ascii="Arial" w:hAnsi="Arial" w:cs="Arial"/>
                <w:lang w:val="sr-Cyrl-RS" w:eastAsia="sr-Latn-CS"/>
              </w:rPr>
            </w:pPr>
            <w:r w:rsidRPr="005469F8">
              <w:rPr>
                <w:rFonts w:ascii="Arial" w:hAnsi="Arial" w:cs="Arial"/>
                <w:lang w:val="sr-Cyrl-CS" w:eastAsia="sr-Latn-CS"/>
              </w:rPr>
              <w:t xml:space="preserve">Група понуђача: </w:t>
            </w:r>
            <w:r w:rsidRPr="005469F8">
              <w:rPr>
                <w:rFonts w:ascii="Arial" w:hAnsi="Arial" w:cs="Arial"/>
                <w:lang w:eastAsia="sr-Latn-CS"/>
              </w:rPr>
              <w:t xml:space="preserve">Engineering </w:t>
            </w:r>
            <w:proofErr w:type="spellStart"/>
            <w:r w:rsidRPr="005469F8">
              <w:rPr>
                <w:rFonts w:ascii="Arial" w:hAnsi="Arial" w:cs="Arial"/>
                <w:lang w:eastAsia="sr-Latn-CS"/>
              </w:rPr>
              <w:t>Dobersek</w:t>
            </w:r>
            <w:proofErr w:type="spellEnd"/>
            <w:r w:rsidRPr="005469F8">
              <w:rPr>
                <w:rFonts w:ascii="Arial" w:hAnsi="Arial" w:cs="Arial"/>
                <w:lang w:eastAsia="sr-Latn-CS"/>
              </w:rPr>
              <w:t xml:space="preserve"> GmbH d.o.o</w:t>
            </w:r>
            <w:r w:rsidRPr="005469F8">
              <w:rPr>
                <w:rFonts w:ascii="Arial" w:hAnsi="Arial" w:cs="Arial"/>
                <w:lang w:val="sr-Cyrl-RS" w:eastAsia="sr-Latn-CS"/>
              </w:rPr>
              <w:t xml:space="preserve"> и</w:t>
            </w:r>
          </w:p>
          <w:p w:rsidR="005469F8" w:rsidRPr="005469F8" w:rsidRDefault="005469F8" w:rsidP="00F020EA">
            <w:pPr>
              <w:pStyle w:val="BodyText"/>
              <w:rPr>
                <w:rFonts w:ascii="Arial" w:hAnsi="Arial" w:cs="Arial"/>
                <w:lang w:val="sr-Cyrl-RS" w:eastAsia="sr-Latn-CS"/>
              </w:rPr>
            </w:pPr>
          </w:p>
          <w:p w:rsidR="005469F8" w:rsidRPr="005469F8" w:rsidRDefault="005469F8" w:rsidP="00F020EA">
            <w:pPr>
              <w:pStyle w:val="BodyText"/>
              <w:rPr>
                <w:rFonts w:ascii="Arial" w:hAnsi="Arial" w:cs="Arial"/>
                <w:lang w:val="sr-Cyrl-RS"/>
              </w:rPr>
            </w:pPr>
            <w:r w:rsidRPr="005469F8">
              <w:rPr>
                <w:rFonts w:ascii="Arial" w:hAnsi="Arial" w:cs="Arial"/>
                <w:lang w:val="sr-Cyrl-RS" w:eastAsia="sr-Latn-CS"/>
              </w:rPr>
              <w:t>Техномеринг Монтажа д.о.о</w:t>
            </w:r>
          </w:p>
          <w:p w:rsidR="005469F8" w:rsidRPr="004D2CE0" w:rsidRDefault="005469F8" w:rsidP="00F020EA">
            <w:pPr>
              <w:pStyle w:val="BodyText"/>
              <w:rPr>
                <w:lang w:val="sr-Cyrl-RS"/>
              </w:rPr>
            </w:pPr>
          </w:p>
        </w:tc>
        <w:tc>
          <w:tcPr>
            <w:tcW w:w="2445" w:type="dxa"/>
            <w:vAlign w:val="center"/>
          </w:tcPr>
          <w:p w:rsidR="005469F8" w:rsidRDefault="005469F8" w:rsidP="00F020EA">
            <w:pPr>
              <w:jc w:val="center"/>
              <w:rPr>
                <w:rFonts w:ascii="Arial" w:hAnsi="Arial" w:cs="Arial"/>
                <w:lang w:val="sr-Cyrl-CS" w:eastAsia="sr-Latn-CS"/>
              </w:rPr>
            </w:pPr>
            <w:r>
              <w:rPr>
                <w:rFonts w:ascii="Arial" w:hAnsi="Arial" w:cs="Arial"/>
                <w:lang w:val="sr-Cyrl-CS" w:eastAsia="sr-Latn-CS"/>
              </w:rPr>
              <w:t>Димитрија Туцовића 285, 11120 Београд</w:t>
            </w:r>
          </w:p>
          <w:p w:rsidR="005469F8" w:rsidRPr="0080385B" w:rsidRDefault="005469F8" w:rsidP="00F020EA">
            <w:pPr>
              <w:jc w:val="center"/>
              <w:rPr>
                <w:rFonts w:ascii="Arial" w:hAnsi="Arial" w:cs="Arial"/>
                <w:lang w:val="sr-Cyrl-CS" w:eastAsia="sr-Latn-CS"/>
              </w:rPr>
            </w:pPr>
            <w:r w:rsidRPr="0080385B">
              <w:rPr>
                <w:rFonts w:ascii="Arial" w:hAnsi="Arial" w:cs="Arial"/>
                <w:lang w:val="sr-Cyrl-CS" w:eastAsia="sr-Latn-CS"/>
              </w:rPr>
              <w:t>(овлашћени члан)</w:t>
            </w:r>
          </w:p>
          <w:p w:rsidR="005469F8" w:rsidRDefault="005469F8" w:rsidP="00F020EA">
            <w:pPr>
              <w:jc w:val="center"/>
              <w:rPr>
                <w:rFonts w:ascii="Arial" w:hAnsi="Arial" w:cs="Arial"/>
                <w:lang w:val="sr-Cyrl-CS" w:eastAsia="sr-Latn-CS"/>
              </w:rPr>
            </w:pPr>
          </w:p>
          <w:p w:rsidR="005469F8" w:rsidRPr="0080385B" w:rsidRDefault="005469F8" w:rsidP="00F020EA">
            <w:pPr>
              <w:jc w:val="center"/>
              <w:rPr>
                <w:rFonts w:ascii="Arial" w:hAnsi="Arial" w:cs="Arial"/>
                <w:lang w:val="sr-Cyrl-CS" w:eastAsia="sr-Latn-CS"/>
              </w:rPr>
            </w:pPr>
            <w:r>
              <w:rPr>
                <w:rFonts w:ascii="Arial" w:hAnsi="Arial" w:cs="Arial"/>
                <w:lang w:val="sr-Cyrl-CS" w:eastAsia="sr-Latn-CS"/>
              </w:rPr>
              <w:t>Милана Станивуковића 6, 11030 Београд</w:t>
            </w:r>
          </w:p>
        </w:tc>
        <w:tc>
          <w:tcPr>
            <w:tcW w:w="1701" w:type="dxa"/>
            <w:vAlign w:val="center"/>
          </w:tcPr>
          <w:p w:rsidR="005469F8" w:rsidRDefault="005469F8" w:rsidP="00F020EA">
            <w:pPr>
              <w:jc w:val="center"/>
              <w:rPr>
                <w:rFonts w:ascii="Arial" w:hAnsi="Arial" w:cs="Arial"/>
                <w:lang w:val="sr-Cyrl-CS"/>
              </w:rPr>
            </w:pPr>
            <w:r>
              <w:rPr>
                <w:rFonts w:ascii="Arial" w:hAnsi="Arial" w:cs="Arial"/>
                <w:lang w:val="sr-Cyrl-CS"/>
              </w:rPr>
              <w:t>17515403</w:t>
            </w:r>
          </w:p>
          <w:p w:rsidR="005469F8" w:rsidRDefault="005469F8" w:rsidP="00F020EA">
            <w:pPr>
              <w:jc w:val="center"/>
              <w:rPr>
                <w:rFonts w:ascii="Arial" w:hAnsi="Arial" w:cs="Arial"/>
                <w:lang w:val="sr-Cyrl-CS"/>
              </w:rPr>
            </w:pPr>
          </w:p>
          <w:p w:rsidR="005469F8" w:rsidRDefault="005469F8" w:rsidP="00F020EA">
            <w:pPr>
              <w:jc w:val="center"/>
              <w:rPr>
                <w:rFonts w:ascii="Arial" w:hAnsi="Arial" w:cs="Arial"/>
                <w:lang w:val="sr-Cyrl-CS"/>
              </w:rPr>
            </w:pPr>
          </w:p>
          <w:p w:rsidR="005469F8" w:rsidRPr="0080385B" w:rsidRDefault="005469F8" w:rsidP="00F020EA">
            <w:pPr>
              <w:jc w:val="center"/>
              <w:rPr>
                <w:rFonts w:ascii="Arial" w:hAnsi="Arial" w:cs="Arial"/>
                <w:lang w:val="sr-Cyrl-CS"/>
              </w:rPr>
            </w:pPr>
            <w:r>
              <w:rPr>
                <w:rFonts w:ascii="Arial" w:hAnsi="Arial" w:cs="Arial"/>
                <w:lang w:val="sr-Cyrl-CS"/>
              </w:rPr>
              <w:t>20078529</w:t>
            </w:r>
          </w:p>
        </w:tc>
        <w:tc>
          <w:tcPr>
            <w:tcW w:w="1758" w:type="dxa"/>
            <w:vAlign w:val="center"/>
          </w:tcPr>
          <w:p w:rsidR="005469F8" w:rsidRDefault="005469F8" w:rsidP="00F020EA">
            <w:pPr>
              <w:jc w:val="center"/>
              <w:rPr>
                <w:rFonts w:ascii="Arial" w:hAnsi="Arial" w:cs="Arial"/>
                <w:lang w:val="sr-Cyrl-CS"/>
              </w:rPr>
            </w:pPr>
            <w:r>
              <w:rPr>
                <w:rFonts w:ascii="Arial" w:hAnsi="Arial" w:cs="Arial"/>
                <w:lang w:val="sr-Cyrl-CS"/>
              </w:rPr>
              <w:t>1031122345</w:t>
            </w:r>
          </w:p>
          <w:p w:rsidR="005469F8" w:rsidRDefault="005469F8" w:rsidP="00F020EA">
            <w:pPr>
              <w:rPr>
                <w:rFonts w:ascii="Arial" w:hAnsi="Arial" w:cs="Arial"/>
                <w:lang w:val="sr-Cyrl-CS"/>
              </w:rPr>
            </w:pPr>
          </w:p>
          <w:p w:rsidR="005469F8" w:rsidRPr="001031C8" w:rsidRDefault="005469F8" w:rsidP="00F020EA">
            <w:pPr>
              <w:rPr>
                <w:rFonts w:ascii="Arial" w:hAnsi="Arial" w:cs="Arial"/>
                <w:lang w:val="sr-Cyrl-CS"/>
              </w:rPr>
            </w:pPr>
          </w:p>
          <w:p w:rsidR="005469F8" w:rsidRPr="001031C8" w:rsidRDefault="005469F8" w:rsidP="00F020EA">
            <w:pPr>
              <w:rPr>
                <w:rFonts w:ascii="Arial" w:hAnsi="Arial" w:cs="Arial"/>
                <w:lang w:val="sr-Cyrl-CS"/>
              </w:rPr>
            </w:pPr>
          </w:p>
          <w:p w:rsidR="005469F8" w:rsidRDefault="005469F8" w:rsidP="00F020EA">
            <w:pPr>
              <w:rPr>
                <w:rFonts w:ascii="Arial" w:hAnsi="Arial" w:cs="Arial"/>
                <w:lang w:val="sr-Cyrl-CS"/>
              </w:rPr>
            </w:pPr>
          </w:p>
          <w:p w:rsidR="005469F8" w:rsidRPr="001031C8" w:rsidRDefault="005469F8" w:rsidP="00F020EA">
            <w:pPr>
              <w:rPr>
                <w:rFonts w:ascii="Arial" w:hAnsi="Arial" w:cs="Arial"/>
                <w:lang w:val="sr-Cyrl-CS"/>
              </w:rPr>
            </w:pPr>
            <w:r>
              <w:rPr>
                <w:rFonts w:ascii="Arial" w:hAnsi="Arial" w:cs="Arial"/>
                <w:lang w:val="sr-Cyrl-CS"/>
              </w:rPr>
              <w:t>104032795</w:t>
            </w:r>
          </w:p>
        </w:tc>
      </w:tr>
    </w:tbl>
    <w:p w:rsidR="005469F8" w:rsidRDefault="005469F8" w:rsidP="005469F8">
      <w:pPr>
        <w:pStyle w:val="ListParagraph"/>
        <w:rPr>
          <w:rFonts w:ascii="Arial" w:hAnsi="Arial" w:cs="Arial"/>
        </w:rPr>
      </w:pPr>
    </w:p>
    <w:p w:rsidR="005469F8" w:rsidRPr="00967F12" w:rsidRDefault="005469F8" w:rsidP="005469F8">
      <w:pPr>
        <w:jc w:val="both"/>
        <w:rPr>
          <w:rFonts w:ascii="Arial" w:hAnsi="Arial" w:cs="Arial"/>
        </w:rPr>
      </w:pPr>
    </w:p>
    <w:p w:rsidR="00AE4423" w:rsidRPr="00967F12" w:rsidRDefault="00AE4423" w:rsidP="00AE4423">
      <w:pPr>
        <w:ind w:left="720"/>
        <w:jc w:val="both"/>
        <w:rPr>
          <w:rFonts w:ascii="Arial" w:hAnsi="Arial" w:cs="Arial"/>
        </w:rPr>
      </w:pPr>
    </w:p>
    <w:p w:rsidR="00D96FB2" w:rsidRPr="00D96FB2" w:rsidRDefault="00B63A8E" w:rsidP="00D96FB2">
      <w:pPr>
        <w:numPr>
          <w:ilvl w:val="0"/>
          <w:numId w:val="21"/>
        </w:numPr>
        <w:jc w:val="both"/>
        <w:rPr>
          <w:rFonts w:ascii="Arial" w:hAnsi="Arial" w:cs="Arial"/>
          <w:lang w:val="sr-Cyrl-CS" w:eastAsia="sr-Latn-CS"/>
        </w:rPr>
      </w:pPr>
      <w:r w:rsidRPr="00D96FB2">
        <w:rPr>
          <w:rFonts w:ascii="Arial" w:hAnsi="Arial" w:cs="Arial"/>
          <w:lang w:val="sr-Cyrl-CS"/>
        </w:rPr>
        <w:t>Разлог за обуставу поступка</w:t>
      </w:r>
      <w:r w:rsidR="00967F12" w:rsidRPr="00D96FB2">
        <w:rPr>
          <w:rFonts w:ascii="Arial" w:hAnsi="Arial" w:cs="Arial"/>
          <w:bCs/>
          <w:lang w:val="sr-Cyrl-CS"/>
        </w:rPr>
        <w:t xml:space="preserve">: </w:t>
      </w:r>
    </w:p>
    <w:p w:rsidR="005469F8" w:rsidRPr="00D96FB2" w:rsidRDefault="005469F8" w:rsidP="00D96FB2">
      <w:pPr>
        <w:ind w:left="720"/>
        <w:jc w:val="both"/>
        <w:rPr>
          <w:rFonts w:ascii="Arial" w:hAnsi="Arial" w:cs="Arial"/>
          <w:lang w:val="sr-Cyrl-CS" w:eastAsia="sr-Latn-CS"/>
        </w:rPr>
      </w:pPr>
      <w:r w:rsidRPr="00D96FB2">
        <w:rPr>
          <w:rFonts w:ascii="Arial" w:hAnsi="Arial" w:cs="Arial"/>
          <w:lang w:val="sr-Cyrl-CS" w:eastAsia="sr-Latn-CS"/>
        </w:rPr>
        <w:lastRenderedPageBreak/>
        <w:t xml:space="preserve">Група понуђача </w:t>
      </w:r>
      <w:proofErr w:type="spellStart"/>
      <w:r w:rsidRPr="00D96FB2">
        <w:rPr>
          <w:rFonts w:ascii="Arial" w:hAnsi="Arial" w:cs="Arial"/>
          <w:lang w:eastAsia="sr-Latn-CS"/>
        </w:rPr>
        <w:t>Jokic</w:t>
      </w:r>
      <w:proofErr w:type="spellEnd"/>
      <w:r w:rsidRPr="00D96FB2">
        <w:rPr>
          <w:rFonts w:ascii="Arial" w:hAnsi="Arial" w:cs="Arial"/>
          <w:lang w:eastAsia="sr-Latn-CS"/>
        </w:rPr>
        <w:t xml:space="preserve"> Consult</w:t>
      </w:r>
      <w:r w:rsidRPr="00D96FB2">
        <w:rPr>
          <w:rFonts w:ascii="Arial" w:hAnsi="Arial" w:cs="Arial"/>
          <w:lang w:val="sr-Cyrl-RS" w:eastAsia="sr-Latn-CS"/>
        </w:rPr>
        <w:t xml:space="preserve">, </w:t>
      </w:r>
      <w:r w:rsidRPr="00D96FB2">
        <w:rPr>
          <w:rFonts w:ascii="Arial" w:hAnsi="Arial" w:cs="Arial"/>
          <w:lang w:val="sr-Cyrl-CS" w:eastAsia="sr-Latn-CS"/>
        </w:rPr>
        <w:t xml:space="preserve">и АД ГОША МОНТАЖА, </w:t>
      </w:r>
      <w:r w:rsidR="00967F12" w:rsidRPr="00D96FB2">
        <w:rPr>
          <w:rFonts w:ascii="Arial" w:hAnsi="Arial" w:cs="Arial"/>
          <w:lang w:val="sr-Cyrl-RS"/>
        </w:rPr>
        <w:t>н</w:t>
      </w:r>
      <w:r w:rsidRPr="00D96FB2">
        <w:rPr>
          <w:rFonts w:ascii="Arial" w:hAnsi="Arial" w:cs="Arial"/>
          <w:lang w:val="sr-Cyrl-RS"/>
        </w:rPr>
        <w:t>ије доказала</w:t>
      </w:r>
      <w:r w:rsidR="00967F12" w:rsidRPr="00D96FB2">
        <w:rPr>
          <w:rFonts w:ascii="Arial" w:hAnsi="Arial" w:cs="Arial"/>
          <w:lang w:val="sr-Cyrl-RS"/>
        </w:rPr>
        <w:t xml:space="preserve"> да испуњава обавезне услове за учешће</w:t>
      </w:r>
      <w:r w:rsidR="00967F12" w:rsidRPr="00D96FB2">
        <w:rPr>
          <w:rFonts w:ascii="Arial" w:hAnsi="Arial" w:cs="Arial"/>
          <w:bCs/>
          <w:lang w:val="sr-Cyrl-CS"/>
        </w:rPr>
        <w:t xml:space="preserve">. </w:t>
      </w:r>
      <w:r w:rsidRPr="00D96FB2">
        <w:rPr>
          <w:rFonts w:ascii="Arial" w:hAnsi="Arial" w:cs="Arial"/>
          <w:bCs/>
          <w:lang w:val="sr-Cyrl-CS"/>
        </w:rPr>
        <w:t>Члан заједничке понуде</w:t>
      </w:r>
      <w:r w:rsidRPr="00D96FB2">
        <w:rPr>
          <w:rFonts w:ascii="Arial" w:hAnsi="Arial" w:cs="Arial"/>
          <w:lang w:val="sr-Cyrl-CS" w:eastAsia="sr-Latn-CS"/>
        </w:rPr>
        <w:t xml:space="preserve"> – овалашћени члан </w:t>
      </w:r>
      <w:proofErr w:type="spellStart"/>
      <w:r w:rsidRPr="00D96FB2">
        <w:rPr>
          <w:rFonts w:ascii="Arial" w:hAnsi="Arial" w:cs="Arial"/>
          <w:lang w:eastAsia="sr-Latn-CS"/>
        </w:rPr>
        <w:t>Jokic</w:t>
      </w:r>
      <w:proofErr w:type="spellEnd"/>
      <w:r w:rsidRPr="00D96FB2">
        <w:rPr>
          <w:rFonts w:ascii="Arial" w:hAnsi="Arial" w:cs="Arial"/>
          <w:lang w:eastAsia="sr-Latn-CS"/>
        </w:rPr>
        <w:t xml:space="preserve"> Consult</w:t>
      </w:r>
      <w:r w:rsidRPr="00D96FB2">
        <w:rPr>
          <w:rFonts w:ascii="Arial" w:hAnsi="Arial" w:cs="Arial"/>
          <w:lang w:val="sr-Cyrl-RS" w:eastAsia="sr-Latn-CS"/>
        </w:rPr>
        <w:t xml:space="preserve">, </w:t>
      </w:r>
      <w:r w:rsidRPr="00D96FB2">
        <w:rPr>
          <w:rFonts w:ascii="Arial" w:hAnsi="Arial" w:cs="Arial"/>
          <w:lang w:val="sr-Cyrl-CS" w:eastAsia="sr-Latn-CS"/>
        </w:rPr>
        <w:t xml:space="preserve"> није доставио одговарајући доказ  за законског заступника, а у вези са условом број 2 (стр. 29/60) и чланом 75 и 76 ЗЈН, тј. није доставио „</w:t>
      </w:r>
      <w:r w:rsidRPr="00D96FB2">
        <w:rPr>
          <w:rFonts w:ascii="Arial" w:hAnsi="Arial" w:cs="Arial"/>
          <w:lang w:val="ru-RU"/>
        </w:rPr>
        <w:t>Извод из казнене евиденције, односно уверење оне полицијске управе Министарства унутрашњих послова где је пребивалиште лица,</w:t>
      </w:r>
      <w:r w:rsidRPr="00D96FB2">
        <w:rPr>
          <w:rFonts w:ascii="Arial" w:hAnsi="Arial" w:cs="Arial"/>
          <w:lang w:val="sr-Cyrl-RS"/>
        </w:rPr>
        <w:t xml:space="preserve"> </w:t>
      </w:r>
      <w:r w:rsidRPr="00D96FB2">
        <w:rPr>
          <w:rFonts w:ascii="Arial" w:hAnsi="Arial" w:cs="Arial"/>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D96FB2" w:rsidRPr="00D96FB2">
        <w:rPr>
          <w:rFonts w:ascii="Arial" w:hAnsi="Arial" w:cs="Arial"/>
          <w:lang w:val="sr-Cyrl-CS" w:eastAsia="sr-Latn-CS"/>
        </w:rPr>
        <w:t xml:space="preserve"> </w:t>
      </w:r>
      <w:r w:rsidRPr="00D96FB2">
        <w:rPr>
          <w:rFonts w:ascii="Arial" w:hAnsi="Arial" w:cs="Arial"/>
          <w:lang w:val="sr-Cyrl-CS" w:eastAsia="sr-Latn-CS"/>
        </w:rPr>
        <w:t>Из наведеног разлога понуда је неприхватљива.</w:t>
      </w:r>
    </w:p>
    <w:p w:rsidR="00D96FB2" w:rsidRDefault="00D96FB2" w:rsidP="00D96FB2">
      <w:pPr>
        <w:ind w:left="720"/>
        <w:jc w:val="both"/>
        <w:rPr>
          <w:rFonts w:ascii="Arial" w:hAnsi="Arial" w:cs="Arial"/>
          <w:lang w:val="sr-Cyrl-CS" w:eastAsia="sr-Latn-CS"/>
        </w:rPr>
      </w:pPr>
    </w:p>
    <w:p w:rsidR="00D96FB2" w:rsidRPr="00D96FB2" w:rsidRDefault="005469F8" w:rsidP="00D96FB2">
      <w:pPr>
        <w:ind w:left="720"/>
        <w:jc w:val="both"/>
        <w:rPr>
          <w:rFonts w:ascii="Arial" w:hAnsi="Arial" w:cs="Arial"/>
          <w:lang w:val="sr-Cyrl-CS" w:eastAsia="sr-Latn-CS"/>
        </w:rPr>
      </w:pPr>
      <w:r w:rsidRPr="00D96FB2">
        <w:rPr>
          <w:rFonts w:ascii="Arial" w:hAnsi="Arial" w:cs="Arial"/>
          <w:lang w:val="sr-Cyrl-CS" w:eastAsia="sr-Latn-CS"/>
        </w:rPr>
        <w:t xml:space="preserve">Група понуђача </w:t>
      </w:r>
      <w:r w:rsidRPr="00D96FB2">
        <w:rPr>
          <w:rFonts w:ascii="Arial" w:hAnsi="Arial" w:cs="Arial"/>
          <w:lang w:eastAsia="sr-Latn-CS"/>
        </w:rPr>
        <w:t xml:space="preserve">Engineering </w:t>
      </w:r>
      <w:proofErr w:type="spellStart"/>
      <w:r w:rsidRPr="00D96FB2">
        <w:rPr>
          <w:rFonts w:ascii="Arial" w:hAnsi="Arial" w:cs="Arial"/>
          <w:lang w:eastAsia="sr-Latn-CS"/>
        </w:rPr>
        <w:t>Dobersek</w:t>
      </w:r>
      <w:proofErr w:type="spellEnd"/>
      <w:r w:rsidRPr="00D96FB2">
        <w:rPr>
          <w:rFonts w:ascii="Arial" w:hAnsi="Arial" w:cs="Arial"/>
          <w:lang w:eastAsia="sr-Latn-CS"/>
        </w:rPr>
        <w:t xml:space="preserve"> GmbH d.o.o</w:t>
      </w:r>
      <w:r w:rsidRPr="00D96FB2">
        <w:rPr>
          <w:rFonts w:ascii="Arial" w:hAnsi="Arial" w:cs="Arial"/>
          <w:lang w:val="sr-Cyrl-RS" w:eastAsia="sr-Latn-CS"/>
        </w:rPr>
        <w:t xml:space="preserve"> и Техномеринг Монтажа д.о.о</w:t>
      </w:r>
      <w:r w:rsidRPr="00D96FB2">
        <w:rPr>
          <w:rFonts w:ascii="Arial" w:hAnsi="Arial" w:cs="Arial"/>
          <w:lang w:val="sr-Cyrl-RS"/>
        </w:rPr>
        <w:t xml:space="preserve"> није доказала да испуњава обавезне услове за учешће.</w:t>
      </w:r>
      <w:r w:rsidRPr="00D96FB2">
        <w:rPr>
          <w:rFonts w:ascii="Arial" w:hAnsi="Arial" w:cs="Arial"/>
          <w:bCs/>
          <w:lang w:val="sr-Cyrl-CS"/>
        </w:rPr>
        <w:t xml:space="preserve"> Члан заједничке понуде</w:t>
      </w:r>
      <w:r w:rsidRPr="00D96FB2">
        <w:rPr>
          <w:rFonts w:ascii="Arial" w:hAnsi="Arial" w:cs="Arial"/>
          <w:lang w:val="sr-Cyrl-CS" w:eastAsia="sr-Latn-CS"/>
        </w:rPr>
        <w:t xml:space="preserve"> </w:t>
      </w:r>
      <w:r w:rsidRPr="00D96FB2">
        <w:rPr>
          <w:rFonts w:ascii="Arial" w:hAnsi="Arial" w:cs="Arial"/>
          <w:lang w:eastAsia="sr-Latn-CS"/>
        </w:rPr>
        <w:t xml:space="preserve">Engineering </w:t>
      </w:r>
      <w:proofErr w:type="spellStart"/>
      <w:r w:rsidRPr="00D96FB2">
        <w:rPr>
          <w:rFonts w:ascii="Arial" w:hAnsi="Arial" w:cs="Arial"/>
          <w:lang w:eastAsia="sr-Latn-CS"/>
        </w:rPr>
        <w:t>Dobersek</w:t>
      </w:r>
      <w:proofErr w:type="spellEnd"/>
      <w:r w:rsidRPr="00D96FB2">
        <w:rPr>
          <w:rFonts w:ascii="Arial" w:hAnsi="Arial" w:cs="Arial"/>
          <w:lang w:eastAsia="sr-Latn-CS"/>
        </w:rPr>
        <w:t xml:space="preserve"> GmbH d.o.o</w:t>
      </w:r>
      <w:r w:rsidRPr="00D96FB2">
        <w:rPr>
          <w:rFonts w:ascii="Arial" w:hAnsi="Arial" w:cs="Arial"/>
          <w:lang w:val="sr-Cyrl-CS" w:eastAsia="sr-Latn-CS"/>
        </w:rPr>
        <w:t xml:space="preserve"> није доставио одговарајући доказ у вези са условом број 3 (стр. 30/60), а у вези са чланом 75 и 76 ЗЈН, тј. достављена потврда из АПР-а нема садржину тражену конкурсном документацијом (</w:t>
      </w:r>
      <w:proofErr w:type="spellStart"/>
      <w:r w:rsidRPr="00D96FB2">
        <w:rPr>
          <w:rFonts w:ascii="Arial" w:hAnsi="Arial" w:cs="Arial"/>
          <w:i/>
        </w:rPr>
        <w:t>да</w:t>
      </w:r>
      <w:proofErr w:type="spellEnd"/>
      <w:r w:rsidRPr="00D96FB2">
        <w:rPr>
          <w:rFonts w:ascii="Arial" w:hAnsi="Arial" w:cs="Arial"/>
          <w:i/>
        </w:rPr>
        <w:t xml:space="preserve"> </w:t>
      </w:r>
      <w:proofErr w:type="spellStart"/>
      <w:r w:rsidRPr="00D96FB2">
        <w:rPr>
          <w:rFonts w:ascii="Arial" w:hAnsi="Arial" w:cs="Arial"/>
          <w:i/>
        </w:rPr>
        <w:t>му</w:t>
      </w:r>
      <w:proofErr w:type="spellEnd"/>
      <w:r w:rsidRPr="00D96FB2">
        <w:rPr>
          <w:rFonts w:ascii="Arial" w:hAnsi="Arial" w:cs="Arial"/>
          <w:i/>
        </w:rPr>
        <w:t xml:space="preserve"> </w:t>
      </w:r>
      <w:proofErr w:type="spellStart"/>
      <w:r w:rsidRPr="00D96FB2">
        <w:rPr>
          <w:rFonts w:ascii="Arial" w:hAnsi="Arial" w:cs="Arial"/>
          <w:i/>
        </w:rPr>
        <w:t>није</w:t>
      </w:r>
      <w:proofErr w:type="spellEnd"/>
      <w:r w:rsidRPr="00D96FB2">
        <w:rPr>
          <w:rFonts w:ascii="Arial" w:hAnsi="Arial" w:cs="Arial"/>
          <w:i/>
        </w:rPr>
        <w:t xml:space="preserve"> </w:t>
      </w:r>
      <w:proofErr w:type="spellStart"/>
      <w:r w:rsidRPr="00D96FB2">
        <w:rPr>
          <w:rFonts w:ascii="Arial" w:hAnsi="Arial" w:cs="Arial"/>
          <w:i/>
        </w:rPr>
        <w:t>изречена</w:t>
      </w:r>
      <w:proofErr w:type="spellEnd"/>
      <w:r w:rsidRPr="00D96FB2">
        <w:rPr>
          <w:rFonts w:ascii="Arial" w:hAnsi="Arial" w:cs="Arial"/>
          <w:i/>
        </w:rPr>
        <w:t xml:space="preserve"> </w:t>
      </w:r>
      <w:proofErr w:type="spellStart"/>
      <w:r w:rsidRPr="00D96FB2">
        <w:rPr>
          <w:rFonts w:ascii="Arial" w:hAnsi="Arial" w:cs="Arial"/>
          <w:i/>
        </w:rPr>
        <w:t>мера</w:t>
      </w:r>
      <w:proofErr w:type="spellEnd"/>
      <w:r w:rsidRPr="00D96FB2">
        <w:rPr>
          <w:rFonts w:ascii="Arial" w:hAnsi="Arial" w:cs="Arial"/>
          <w:i/>
        </w:rPr>
        <w:t xml:space="preserve"> </w:t>
      </w:r>
      <w:proofErr w:type="spellStart"/>
      <w:r w:rsidRPr="00D96FB2">
        <w:rPr>
          <w:rFonts w:ascii="Arial" w:hAnsi="Arial" w:cs="Arial"/>
          <w:i/>
        </w:rPr>
        <w:t>забране</w:t>
      </w:r>
      <w:proofErr w:type="spellEnd"/>
      <w:r w:rsidRPr="00D96FB2">
        <w:rPr>
          <w:rFonts w:ascii="Arial" w:hAnsi="Arial" w:cs="Arial"/>
          <w:i/>
        </w:rPr>
        <w:t xml:space="preserve"> </w:t>
      </w:r>
      <w:proofErr w:type="spellStart"/>
      <w:r w:rsidRPr="00D96FB2">
        <w:rPr>
          <w:rFonts w:ascii="Arial" w:hAnsi="Arial" w:cs="Arial"/>
          <w:i/>
        </w:rPr>
        <w:t>обављања</w:t>
      </w:r>
      <w:proofErr w:type="spellEnd"/>
      <w:r w:rsidRPr="00D96FB2">
        <w:rPr>
          <w:rFonts w:ascii="Arial" w:hAnsi="Arial" w:cs="Arial"/>
          <w:i/>
        </w:rPr>
        <w:t xml:space="preserve"> </w:t>
      </w:r>
      <w:proofErr w:type="spellStart"/>
      <w:r w:rsidRPr="00D96FB2">
        <w:rPr>
          <w:rFonts w:ascii="Arial" w:hAnsi="Arial" w:cs="Arial"/>
          <w:i/>
        </w:rPr>
        <w:t>делатности</w:t>
      </w:r>
      <w:proofErr w:type="spellEnd"/>
      <w:r w:rsidRPr="00D96FB2">
        <w:rPr>
          <w:rFonts w:ascii="Arial" w:hAnsi="Arial" w:cs="Arial"/>
          <w:i/>
        </w:rPr>
        <w:t xml:space="preserve">, </w:t>
      </w:r>
      <w:proofErr w:type="spellStart"/>
      <w:r w:rsidRPr="00D96FB2">
        <w:rPr>
          <w:rFonts w:ascii="Arial" w:hAnsi="Arial" w:cs="Arial"/>
          <w:i/>
        </w:rPr>
        <w:t>која</w:t>
      </w:r>
      <w:proofErr w:type="spellEnd"/>
      <w:r w:rsidRPr="00D96FB2">
        <w:rPr>
          <w:rFonts w:ascii="Arial" w:hAnsi="Arial" w:cs="Arial"/>
          <w:i/>
        </w:rPr>
        <w:t xml:space="preserve"> </w:t>
      </w:r>
      <w:proofErr w:type="spellStart"/>
      <w:r w:rsidRPr="00D96FB2">
        <w:rPr>
          <w:rFonts w:ascii="Arial" w:hAnsi="Arial" w:cs="Arial"/>
          <w:i/>
        </w:rPr>
        <w:t>је</w:t>
      </w:r>
      <w:proofErr w:type="spellEnd"/>
      <w:r w:rsidRPr="00D96FB2">
        <w:rPr>
          <w:rFonts w:ascii="Arial" w:hAnsi="Arial" w:cs="Arial"/>
          <w:i/>
        </w:rPr>
        <w:t xml:space="preserve"> </w:t>
      </w:r>
      <w:proofErr w:type="spellStart"/>
      <w:r w:rsidRPr="00D96FB2">
        <w:rPr>
          <w:rFonts w:ascii="Arial" w:hAnsi="Arial" w:cs="Arial"/>
          <w:i/>
        </w:rPr>
        <w:t>на</w:t>
      </w:r>
      <w:proofErr w:type="spellEnd"/>
      <w:r w:rsidRPr="00D96FB2">
        <w:rPr>
          <w:rFonts w:ascii="Arial" w:hAnsi="Arial" w:cs="Arial"/>
          <w:i/>
        </w:rPr>
        <w:t xml:space="preserve"> </w:t>
      </w:r>
      <w:proofErr w:type="spellStart"/>
      <w:r w:rsidRPr="00D96FB2">
        <w:rPr>
          <w:rFonts w:ascii="Arial" w:hAnsi="Arial" w:cs="Arial"/>
          <w:i/>
        </w:rPr>
        <w:t>снази</w:t>
      </w:r>
      <w:proofErr w:type="spellEnd"/>
      <w:r w:rsidRPr="00D96FB2">
        <w:rPr>
          <w:rFonts w:ascii="Arial" w:hAnsi="Arial" w:cs="Arial"/>
          <w:i/>
        </w:rPr>
        <w:t xml:space="preserve"> у </w:t>
      </w:r>
      <w:proofErr w:type="spellStart"/>
      <w:r w:rsidRPr="00D96FB2">
        <w:rPr>
          <w:rFonts w:ascii="Arial" w:hAnsi="Arial" w:cs="Arial"/>
          <w:i/>
        </w:rPr>
        <w:t>време</w:t>
      </w:r>
      <w:proofErr w:type="spellEnd"/>
      <w:r w:rsidRPr="00D96FB2">
        <w:rPr>
          <w:rFonts w:ascii="Arial" w:hAnsi="Arial" w:cs="Arial"/>
          <w:i/>
        </w:rPr>
        <w:t xml:space="preserve"> </w:t>
      </w:r>
      <w:proofErr w:type="spellStart"/>
      <w:r w:rsidRPr="00D96FB2">
        <w:rPr>
          <w:rFonts w:ascii="Arial" w:hAnsi="Arial" w:cs="Arial"/>
          <w:i/>
        </w:rPr>
        <w:t>објављивања</w:t>
      </w:r>
      <w:proofErr w:type="spellEnd"/>
      <w:r w:rsidRPr="00D96FB2">
        <w:rPr>
          <w:rFonts w:ascii="Arial" w:hAnsi="Arial" w:cs="Arial"/>
          <w:i/>
        </w:rPr>
        <w:t xml:space="preserve"> </w:t>
      </w:r>
      <w:proofErr w:type="spellStart"/>
      <w:r w:rsidRPr="00D96FB2">
        <w:rPr>
          <w:rFonts w:ascii="Arial" w:hAnsi="Arial" w:cs="Arial"/>
          <w:i/>
        </w:rPr>
        <w:t>позива</w:t>
      </w:r>
      <w:proofErr w:type="spellEnd"/>
      <w:r w:rsidRPr="00D96FB2">
        <w:rPr>
          <w:rFonts w:ascii="Arial" w:hAnsi="Arial" w:cs="Arial"/>
          <w:i/>
        </w:rPr>
        <w:t xml:space="preserve"> </w:t>
      </w:r>
      <w:proofErr w:type="spellStart"/>
      <w:r w:rsidRPr="00D96FB2">
        <w:rPr>
          <w:rFonts w:ascii="Arial" w:hAnsi="Arial" w:cs="Arial"/>
          <w:i/>
        </w:rPr>
        <w:t>за</w:t>
      </w:r>
      <w:proofErr w:type="spellEnd"/>
      <w:r w:rsidRPr="00D96FB2">
        <w:rPr>
          <w:rFonts w:ascii="Arial" w:hAnsi="Arial" w:cs="Arial"/>
          <w:i/>
        </w:rPr>
        <w:t xml:space="preserve"> </w:t>
      </w:r>
      <w:proofErr w:type="spellStart"/>
      <w:r w:rsidRPr="00D96FB2">
        <w:rPr>
          <w:rFonts w:ascii="Arial" w:hAnsi="Arial" w:cs="Arial"/>
          <w:i/>
        </w:rPr>
        <w:t>подношење</w:t>
      </w:r>
      <w:proofErr w:type="spellEnd"/>
      <w:r w:rsidRPr="00D96FB2">
        <w:rPr>
          <w:rFonts w:ascii="Arial" w:hAnsi="Arial" w:cs="Arial"/>
          <w:i/>
        </w:rPr>
        <w:t xml:space="preserve"> </w:t>
      </w:r>
      <w:proofErr w:type="spellStart"/>
      <w:r w:rsidRPr="00D96FB2">
        <w:rPr>
          <w:rFonts w:ascii="Arial" w:hAnsi="Arial" w:cs="Arial"/>
          <w:i/>
        </w:rPr>
        <w:t>понуда</w:t>
      </w:r>
      <w:proofErr w:type="spellEnd"/>
      <w:r w:rsidRPr="00D96FB2">
        <w:rPr>
          <w:rFonts w:ascii="Arial" w:hAnsi="Arial" w:cs="Arial"/>
          <w:lang w:val="sr-Cyrl-RS"/>
        </w:rPr>
        <w:t>)</w:t>
      </w:r>
      <w:r w:rsidRPr="00D96FB2">
        <w:rPr>
          <w:rFonts w:ascii="Arial" w:hAnsi="Arial" w:cs="Arial"/>
          <w:lang w:val="sr-Cyrl-CS" w:eastAsia="sr-Latn-CS"/>
        </w:rPr>
        <w:t xml:space="preserve"> и Законом о јавним набавкама. </w:t>
      </w:r>
      <w:r w:rsidRPr="00D96FB2">
        <w:rPr>
          <w:rFonts w:ascii="Arial" w:hAnsi="Arial" w:cs="Arial"/>
          <w:bCs/>
          <w:lang w:val="sr-Cyrl-CS"/>
        </w:rPr>
        <w:t>Члан заједничке понуде</w:t>
      </w:r>
      <w:r w:rsidRPr="00D96FB2">
        <w:rPr>
          <w:rFonts w:ascii="Arial" w:hAnsi="Arial" w:cs="Arial"/>
          <w:lang w:val="sr-Cyrl-RS" w:eastAsia="sr-Latn-CS"/>
        </w:rPr>
        <w:t xml:space="preserve"> Техномеринг Монтажа д.о.о</w:t>
      </w:r>
      <w:r w:rsidRPr="00D96FB2">
        <w:rPr>
          <w:rFonts w:ascii="Arial" w:hAnsi="Arial" w:cs="Arial"/>
          <w:bCs/>
          <w:lang w:val="sr-Cyrl-CS"/>
        </w:rPr>
        <w:t xml:space="preserve"> је доставио потврду стручних референци у којој стоји да је испоручилац и произвођач „колена и других делова...“ </w:t>
      </w:r>
      <w:r w:rsidRPr="00D96FB2">
        <w:rPr>
          <w:rFonts w:ascii="Arial" w:hAnsi="Arial" w:cs="Arial"/>
          <w:lang w:val="sr-Cyrl-RS" w:eastAsia="sr-Latn-CS"/>
        </w:rPr>
        <w:t>Техномеринг Монтажа д.о.о.</w:t>
      </w:r>
      <w:r w:rsidR="00D96FB2" w:rsidRPr="00D96FB2">
        <w:rPr>
          <w:rFonts w:ascii="Arial" w:hAnsi="Arial" w:cs="Arial"/>
          <w:lang w:val="sr-Cyrl-RS"/>
        </w:rPr>
        <w:t xml:space="preserve"> Понуђена цена износи 424.181,70 евра, што је 48.495.251,54 динара по курсу на дан отварања према курсниј листи бр.198,  курс 114,3266 динара за 1 евро, што прелази износ процењене вредности.</w:t>
      </w:r>
      <w:r w:rsidR="00D96FB2" w:rsidRPr="00D96FB2">
        <w:rPr>
          <w:rFonts w:ascii="Arial" w:hAnsi="Arial" w:cs="Arial"/>
          <w:lang w:val="sr-Cyrl-CS" w:eastAsia="sr-Latn-CS"/>
        </w:rPr>
        <w:t xml:space="preserve"> Из наведених разлога понуда је неприхватљива.</w:t>
      </w:r>
    </w:p>
    <w:p w:rsidR="00DA2541" w:rsidRPr="005469F8" w:rsidRDefault="00DA2541" w:rsidP="00D96FB2">
      <w:pPr>
        <w:ind w:left="720"/>
        <w:jc w:val="both"/>
        <w:rPr>
          <w:rFonts w:ascii="Arial" w:hAnsi="Arial" w:cs="Arial"/>
          <w:lang w:val="sr-Cyrl-CS"/>
        </w:rPr>
      </w:pPr>
    </w:p>
    <w:p w:rsidR="0074287A" w:rsidRPr="00967F12" w:rsidRDefault="00F979C9" w:rsidP="00D96FB2">
      <w:pPr>
        <w:numPr>
          <w:ilvl w:val="0"/>
          <w:numId w:val="21"/>
        </w:numPr>
        <w:jc w:val="both"/>
        <w:rPr>
          <w:rFonts w:ascii="Arial" w:hAnsi="Arial" w:cs="Arial"/>
          <w:lang w:val="sr-Cyrl-CS"/>
        </w:rPr>
      </w:pPr>
      <w:r w:rsidRPr="00967F12">
        <w:rPr>
          <w:rFonts w:ascii="Arial" w:hAnsi="Arial" w:cs="Arial"/>
          <w:lang w:val="sr-Cyrl-CS"/>
        </w:rPr>
        <w:t>Поступак ће бити поново спроведен:</w:t>
      </w:r>
      <w:r w:rsidR="00813D3F" w:rsidRPr="00967F12">
        <w:rPr>
          <w:rFonts w:ascii="Arial" w:hAnsi="Arial" w:cs="Arial"/>
          <w:lang w:val="sr-Cyrl-CS"/>
        </w:rPr>
        <w:t xml:space="preserve"> </w:t>
      </w:r>
      <w:r w:rsidR="002509B7" w:rsidRPr="00967F12">
        <w:rPr>
          <w:rFonts w:ascii="Arial" w:hAnsi="Arial" w:cs="Arial"/>
          <w:lang w:val="sr-Cyrl-CS"/>
        </w:rPr>
        <w:t xml:space="preserve">поступак ће бити поново покренут </w:t>
      </w:r>
      <w:r w:rsidR="00A732F2" w:rsidRPr="00967F12">
        <w:rPr>
          <w:rFonts w:ascii="Arial" w:hAnsi="Arial" w:cs="Arial"/>
          <w:lang w:val="sr-Cyrl-CS"/>
        </w:rPr>
        <w:t xml:space="preserve">у оквирном року од </w:t>
      </w:r>
      <w:r w:rsidR="00967F12" w:rsidRPr="00967F12">
        <w:rPr>
          <w:rFonts w:ascii="Arial" w:hAnsi="Arial" w:cs="Arial"/>
          <w:lang w:val="sr-Cyrl-CS"/>
        </w:rPr>
        <w:t>10 дана</w:t>
      </w:r>
      <w:r w:rsidR="0074287A" w:rsidRPr="00967F12">
        <w:rPr>
          <w:rFonts w:ascii="Arial" w:hAnsi="Arial" w:cs="Arial"/>
          <w:lang w:val="sr-Cyrl-CS"/>
        </w:rPr>
        <w:t xml:space="preserve"> од дана </w:t>
      </w:r>
      <w:r w:rsidR="00A732F2" w:rsidRPr="00967F12">
        <w:rPr>
          <w:rFonts w:ascii="Arial" w:hAnsi="Arial" w:cs="Arial"/>
          <w:lang w:val="sr-Cyrl-CS"/>
        </w:rPr>
        <w:t>доношења</w:t>
      </w:r>
      <w:r w:rsidR="0074287A" w:rsidRPr="00967F12">
        <w:rPr>
          <w:rFonts w:ascii="Arial" w:hAnsi="Arial" w:cs="Arial"/>
          <w:lang w:val="sr-Cyrl-CS"/>
        </w:rPr>
        <w:t xml:space="preserve"> одлуке о обустави</w:t>
      </w:r>
      <w:r w:rsidR="00967F12" w:rsidRPr="00967F12">
        <w:rPr>
          <w:rFonts w:ascii="Arial" w:hAnsi="Arial" w:cs="Arial"/>
          <w:lang w:val="sr-Cyrl-CS"/>
        </w:rPr>
        <w:t>.</w:t>
      </w:r>
    </w:p>
    <w:p w:rsidR="00DA2541" w:rsidRPr="00967F12" w:rsidRDefault="00DA2541" w:rsidP="00D96FB2">
      <w:pPr>
        <w:ind w:left="720"/>
        <w:jc w:val="both"/>
        <w:rPr>
          <w:rFonts w:ascii="Arial" w:hAnsi="Arial" w:cs="Arial"/>
          <w:lang w:val="sr-Cyrl-CS"/>
        </w:rPr>
      </w:pPr>
    </w:p>
    <w:p w:rsidR="00DA012E" w:rsidRDefault="00DA012E" w:rsidP="00D96FB2">
      <w:pPr>
        <w:numPr>
          <w:ilvl w:val="0"/>
          <w:numId w:val="21"/>
        </w:numPr>
        <w:jc w:val="both"/>
        <w:rPr>
          <w:rFonts w:ascii="Arial" w:hAnsi="Arial" w:cs="Arial"/>
          <w:lang w:val="sr-Cyrl-CS"/>
        </w:rPr>
      </w:pPr>
      <w:r w:rsidRPr="00967F12">
        <w:rPr>
          <w:rFonts w:ascii="Arial" w:hAnsi="Arial" w:cs="Arial"/>
          <w:lang w:val="sr-Cyrl-CS"/>
        </w:rPr>
        <w:t xml:space="preserve">Контакт особа </w:t>
      </w:r>
      <w:r w:rsidR="00967F12" w:rsidRPr="00967F12">
        <w:rPr>
          <w:rFonts w:ascii="Arial" w:hAnsi="Arial" w:cs="Arial"/>
          <w:lang w:val="sr-Cyrl-CS"/>
        </w:rPr>
        <w:t>Јелена Михајловић, тел. 011/205-46-92</w:t>
      </w:r>
    </w:p>
    <w:p w:rsidR="00D96FB2" w:rsidRDefault="00D96FB2" w:rsidP="00D96FB2">
      <w:pPr>
        <w:pStyle w:val="ListParagraph"/>
        <w:rPr>
          <w:rFonts w:ascii="Arial" w:hAnsi="Arial" w:cs="Arial"/>
          <w:lang w:val="sr-Cyrl-CS"/>
        </w:rPr>
      </w:pPr>
    </w:p>
    <w:p w:rsidR="00D96FB2" w:rsidRPr="00967F12" w:rsidRDefault="00D96FB2" w:rsidP="00D96FB2">
      <w:pPr>
        <w:ind w:left="720"/>
        <w:jc w:val="both"/>
        <w:rPr>
          <w:rFonts w:ascii="Arial" w:hAnsi="Arial" w:cs="Arial"/>
          <w:lang w:val="sr-Cyrl-CS"/>
        </w:rPr>
      </w:pPr>
    </w:p>
    <w:p w:rsidR="001875B0" w:rsidRPr="00D96FB2" w:rsidRDefault="00A44DD0" w:rsidP="00D96FB2">
      <w:pPr>
        <w:numPr>
          <w:ilvl w:val="0"/>
          <w:numId w:val="21"/>
        </w:numPr>
        <w:jc w:val="both"/>
        <w:rPr>
          <w:rFonts w:ascii="Arial" w:hAnsi="Arial" w:cs="Arial"/>
          <w:lang w:val="sr-Cyrl-CS"/>
        </w:rPr>
      </w:pPr>
      <w:r w:rsidRPr="00967F12">
        <w:rPr>
          <w:rFonts w:ascii="Arial" w:hAnsi="Arial" w:cs="Arial"/>
          <w:lang w:val="sr-Cyrl-CS"/>
        </w:rPr>
        <w:t>Остале информације:</w:t>
      </w:r>
      <w:r w:rsidR="00967F12" w:rsidRPr="00967F12">
        <w:rPr>
          <w:rFonts w:ascii="Arial" w:hAnsi="Arial" w:cs="Arial"/>
          <w:lang w:val="sr-Cyrl-CS"/>
        </w:rPr>
        <w:t xml:space="preserve"> </w:t>
      </w:r>
      <w:r w:rsidR="00967F12" w:rsidRPr="00D96FB2">
        <w:rPr>
          <w:rFonts w:ascii="Arial" w:hAnsi="Arial" w:cs="Arial"/>
          <w:lang w:val="sr-Cyrl-CS"/>
        </w:rPr>
        <w:t>jelena.mihajlovic@tent.rs</w:t>
      </w:r>
    </w:p>
    <w:sectPr w:rsidR="001875B0" w:rsidRPr="00D96FB2" w:rsidSect="00866EFC">
      <w:pgSz w:w="11906" w:h="16838"/>
      <w:pgMar w:top="1417" w:right="65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F6" w:rsidRDefault="00EA77F6" w:rsidP="00D96FB2">
      <w:r>
        <w:separator/>
      </w:r>
    </w:p>
  </w:endnote>
  <w:endnote w:type="continuationSeparator" w:id="0">
    <w:p w:rsidR="00EA77F6" w:rsidRDefault="00EA77F6" w:rsidP="00D9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F6" w:rsidRDefault="00EA77F6" w:rsidP="00D96FB2">
      <w:r>
        <w:separator/>
      </w:r>
    </w:p>
  </w:footnote>
  <w:footnote w:type="continuationSeparator" w:id="0">
    <w:p w:rsidR="00EA77F6" w:rsidRDefault="00EA77F6" w:rsidP="00D96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3F"/>
    <w:multiLevelType w:val="hybridMultilevel"/>
    <w:tmpl w:val="C230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358E9"/>
    <w:multiLevelType w:val="hybridMultilevel"/>
    <w:tmpl w:val="6D76AD9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95EFE"/>
    <w:multiLevelType w:val="hybridMultilevel"/>
    <w:tmpl w:val="6D76AD9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D17245"/>
    <w:multiLevelType w:val="hybridMultilevel"/>
    <w:tmpl w:val="31C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C238F"/>
    <w:multiLevelType w:val="hybridMultilevel"/>
    <w:tmpl w:val="B660F7B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931023"/>
    <w:multiLevelType w:val="hybridMultilevel"/>
    <w:tmpl w:val="6D76AD9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C6652"/>
    <w:multiLevelType w:val="hybridMultilevel"/>
    <w:tmpl w:val="4740C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75734"/>
    <w:multiLevelType w:val="hybridMultilevel"/>
    <w:tmpl w:val="B11C211E"/>
    <w:lvl w:ilvl="0" w:tplc="83B2AC3A">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982E7B"/>
    <w:multiLevelType w:val="hybridMultilevel"/>
    <w:tmpl w:val="D8F262D4"/>
    <w:lvl w:ilvl="0" w:tplc="61A0AD8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21BB9"/>
    <w:multiLevelType w:val="hybridMultilevel"/>
    <w:tmpl w:val="9796E514"/>
    <w:lvl w:ilvl="0" w:tplc="61A0A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65533"/>
    <w:multiLevelType w:val="hybridMultilevel"/>
    <w:tmpl w:val="82A6B53A"/>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A90933"/>
    <w:multiLevelType w:val="hybridMultilevel"/>
    <w:tmpl w:val="58B22E3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287851"/>
    <w:multiLevelType w:val="hybridMultilevel"/>
    <w:tmpl w:val="3CC81A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A716237"/>
    <w:multiLevelType w:val="hybridMultilevel"/>
    <w:tmpl w:val="A96C080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E67EC6"/>
    <w:multiLevelType w:val="hybridMultilevel"/>
    <w:tmpl w:val="338029A8"/>
    <w:lvl w:ilvl="0" w:tplc="61A0A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4657B7"/>
    <w:multiLevelType w:val="hybridMultilevel"/>
    <w:tmpl w:val="1F625E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D691C7F"/>
    <w:multiLevelType w:val="hybridMultilevel"/>
    <w:tmpl w:val="400ED476"/>
    <w:lvl w:ilvl="0" w:tplc="564404F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1F3DB6"/>
    <w:multiLevelType w:val="hybridMultilevel"/>
    <w:tmpl w:val="B3983B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44D63"/>
    <w:multiLevelType w:val="hybridMultilevel"/>
    <w:tmpl w:val="473C541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E136DD"/>
    <w:multiLevelType w:val="hybridMultilevel"/>
    <w:tmpl w:val="F0F0B34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6FA1AFC"/>
    <w:multiLevelType w:val="hybridMultilevel"/>
    <w:tmpl w:val="9796E514"/>
    <w:lvl w:ilvl="0" w:tplc="61A0A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70F76"/>
    <w:multiLevelType w:val="hybridMultilevel"/>
    <w:tmpl w:val="1CB6DEFA"/>
    <w:lvl w:ilvl="0" w:tplc="7AE87D3E">
      <w:start w:val="1"/>
      <w:numFmt w:val="decimal"/>
      <w:lvlText w:val="%1."/>
      <w:lvlJc w:val="left"/>
      <w:pPr>
        <w:ind w:left="720" w:hanging="360"/>
      </w:pPr>
      <w:rPr>
        <w:rFonts w:ascii="Arial" w:hAnsi="Arial" w:cs="Arial"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13"/>
  </w:num>
  <w:num w:numId="3">
    <w:abstractNumId w:val="16"/>
  </w:num>
  <w:num w:numId="4">
    <w:abstractNumId w:val="4"/>
  </w:num>
  <w:num w:numId="5">
    <w:abstractNumId w:val="18"/>
  </w:num>
  <w:num w:numId="6">
    <w:abstractNumId w:val="10"/>
  </w:num>
  <w:num w:numId="7">
    <w:abstractNumId w:val="1"/>
  </w:num>
  <w:num w:numId="8">
    <w:abstractNumId w:val="15"/>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7"/>
  </w:num>
  <w:num w:numId="15">
    <w:abstractNumId w:val="17"/>
  </w:num>
  <w:num w:numId="16">
    <w:abstractNumId w:val="6"/>
  </w:num>
  <w:num w:numId="17">
    <w:abstractNumId w:val="14"/>
  </w:num>
  <w:num w:numId="18">
    <w:abstractNumId w:val="3"/>
  </w:num>
  <w:num w:numId="19">
    <w:abstractNumId w:val="8"/>
  </w:num>
  <w:num w:numId="20">
    <w:abstractNumId w:val="21"/>
  </w:num>
  <w:num w:numId="21">
    <w:abstractNumId w:val="9"/>
  </w:num>
  <w:num w:numId="22">
    <w:abstractNumId w:val="19"/>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96"/>
    <w:rsid w:val="00004F0C"/>
    <w:rsid w:val="0005045B"/>
    <w:rsid w:val="000A42E6"/>
    <w:rsid w:val="000A4725"/>
    <w:rsid w:val="000C69BB"/>
    <w:rsid w:val="000D00BB"/>
    <w:rsid w:val="000E7865"/>
    <w:rsid w:val="000F23F5"/>
    <w:rsid w:val="00101419"/>
    <w:rsid w:val="00144ABA"/>
    <w:rsid w:val="00145273"/>
    <w:rsid w:val="00164EC8"/>
    <w:rsid w:val="00170325"/>
    <w:rsid w:val="001875B0"/>
    <w:rsid w:val="001A35B5"/>
    <w:rsid w:val="001F053C"/>
    <w:rsid w:val="001F1696"/>
    <w:rsid w:val="001F6807"/>
    <w:rsid w:val="00203F9F"/>
    <w:rsid w:val="002145F7"/>
    <w:rsid w:val="002509B7"/>
    <w:rsid w:val="00266562"/>
    <w:rsid w:val="00267041"/>
    <w:rsid w:val="00294B36"/>
    <w:rsid w:val="002A5FB7"/>
    <w:rsid w:val="002A6E96"/>
    <w:rsid w:val="002D0132"/>
    <w:rsid w:val="003616A1"/>
    <w:rsid w:val="00365497"/>
    <w:rsid w:val="00386513"/>
    <w:rsid w:val="00393FEF"/>
    <w:rsid w:val="003E3CA4"/>
    <w:rsid w:val="00407DED"/>
    <w:rsid w:val="004132F5"/>
    <w:rsid w:val="00423B2A"/>
    <w:rsid w:val="00427E9B"/>
    <w:rsid w:val="00455255"/>
    <w:rsid w:val="004575A8"/>
    <w:rsid w:val="004A792B"/>
    <w:rsid w:val="004C0649"/>
    <w:rsid w:val="004E491A"/>
    <w:rsid w:val="004F0C37"/>
    <w:rsid w:val="005100E9"/>
    <w:rsid w:val="00513F5E"/>
    <w:rsid w:val="00514384"/>
    <w:rsid w:val="005469F8"/>
    <w:rsid w:val="00574D2C"/>
    <w:rsid w:val="0057602A"/>
    <w:rsid w:val="005C1D0D"/>
    <w:rsid w:val="00606FC0"/>
    <w:rsid w:val="0062209A"/>
    <w:rsid w:val="00692C32"/>
    <w:rsid w:val="00695F75"/>
    <w:rsid w:val="006B3896"/>
    <w:rsid w:val="006B6BCF"/>
    <w:rsid w:val="006D188B"/>
    <w:rsid w:val="006E2121"/>
    <w:rsid w:val="0071175E"/>
    <w:rsid w:val="0074287A"/>
    <w:rsid w:val="00762AA2"/>
    <w:rsid w:val="00765DC3"/>
    <w:rsid w:val="00780BB2"/>
    <w:rsid w:val="007B16D7"/>
    <w:rsid w:val="007E4FBD"/>
    <w:rsid w:val="007F0494"/>
    <w:rsid w:val="007F49C6"/>
    <w:rsid w:val="00813D3F"/>
    <w:rsid w:val="0084509A"/>
    <w:rsid w:val="008462D4"/>
    <w:rsid w:val="00860C9E"/>
    <w:rsid w:val="00866EFC"/>
    <w:rsid w:val="008845DF"/>
    <w:rsid w:val="008A1EFE"/>
    <w:rsid w:val="008A3198"/>
    <w:rsid w:val="008A3AFE"/>
    <w:rsid w:val="008B4275"/>
    <w:rsid w:val="008F31C1"/>
    <w:rsid w:val="00904B81"/>
    <w:rsid w:val="00905DD2"/>
    <w:rsid w:val="00967F12"/>
    <w:rsid w:val="0097091C"/>
    <w:rsid w:val="00974A09"/>
    <w:rsid w:val="00983659"/>
    <w:rsid w:val="009B6FE2"/>
    <w:rsid w:val="009C2DD7"/>
    <w:rsid w:val="009C501E"/>
    <w:rsid w:val="009D6E5B"/>
    <w:rsid w:val="009F0252"/>
    <w:rsid w:val="00A44DD0"/>
    <w:rsid w:val="00A5689C"/>
    <w:rsid w:val="00A57792"/>
    <w:rsid w:val="00A732F2"/>
    <w:rsid w:val="00A952F8"/>
    <w:rsid w:val="00AA279D"/>
    <w:rsid w:val="00AB0E0F"/>
    <w:rsid w:val="00AB6E01"/>
    <w:rsid w:val="00AC343B"/>
    <w:rsid w:val="00AE045B"/>
    <w:rsid w:val="00AE1C6C"/>
    <w:rsid w:val="00AE4423"/>
    <w:rsid w:val="00AF50A1"/>
    <w:rsid w:val="00B0204F"/>
    <w:rsid w:val="00B13E4A"/>
    <w:rsid w:val="00B257A0"/>
    <w:rsid w:val="00B3468B"/>
    <w:rsid w:val="00B35B5D"/>
    <w:rsid w:val="00B35BA6"/>
    <w:rsid w:val="00B408E0"/>
    <w:rsid w:val="00B53FE0"/>
    <w:rsid w:val="00B56614"/>
    <w:rsid w:val="00B63A8E"/>
    <w:rsid w:val="00B63C21"/>
    <w:rsid w:val="00B955D4"/>
    <w:rsid w:val="00B967CB"/>
    <w:rsid w:val="00B975D7"/>
    <w:rsid w:val="00BC7A24"/>
    <w:rsid w:val="00BE1F3F"/>
    <w:rsid w:val="00BF586B"/>
    <w:rsid w:val="00C02212"/>
    <w:rsid w:val="00C043C6"/>
    <w:rsid w:val="00C10BEC"/>
    <w:rsid w:val="00C3594C"/>
    <w:rsid w:val="00C41D7B"/>
    <w:rsid w:val="00C452BC"/>
    <w:rsid w:val="00C53F7B"/>
    <w:rsid w:val="00C7661B"/>
    <w:rsid w:val="00C863B5"/>
    <w:rsid w:val="00CB04E0"/>
    <w:rsid w:val="00CB0D0D"/>
    <w:rsid w:val="00CB36BF"/>
    <w:rsid w:val="00CD511A"/>
    <w:rsid w:val="00CE2CA7"/>
    <w:rsid w:val="00CF0806"/>
    <w:rsid w:val="00CF4625"/>
    <w:rsid w:val="00D024BA"/>
    <w:rsid w:val="00D11172"/>
    <w:rsid w:val="00D16709"/>
    <w:rsid w:val="00D3075A"/>
    <w:rsid w:val="00D41232"/>
    <w:rsid w:val="00D54487"/>
    <w:rsid w:val="00D669D8"/>
    <w:rsid w:val="00D96FB2"/>
    <w:rsid w:val="00DA012E"/>
    <w:rsid w:val="00DA2541"/>
    <w:rsid w:val="00DB51AC"/>
    <w:rsid w:val="00DB740D"/>
    <w:rsid w:val="00DC5AA7"/>
    <w:rsid w:val="00DD5C21"/>
    <w:rsid w:val="00E100C9"/>
    <w:rsid w:val="00E15653"/>
    <w:rsid w:val="00E31167"/>
    <w:rsid w:val="00E329AE"/>
    <w:rsid w:val="00E33428"/>
    <w:rsid w:val="00EA77F6"/>
    <w:rsid w:val="00EF75F6"/>
    <w:rsid w:val="00F454A2"/>
    <w:rsid w:val="00F6562C"/>
    <w:rsid w:val="00F70CDC"/>
    <w:rsid w:val="00F9115A"/>
    <w:rsid w:val="00F979C9"/>
    <w:rsid w:val="00FC5815"/>
    <w:rsid w:val="00FD0F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172"/>
    <w:rPr>
      <w:sz w:val="24"/>
      <w:szCs w:val="24"/>
      <w:lang w:val="en-US" w:eastAsia="en-US"/>
    </w:rPr>
  </w:style>
  <w:style w:type="paragraph" w:styleId="Heading2">
    <w:name w:val="heading 2"/>
    <w:basedOn w:val="Normal"/>
    <w:next w:val="Normal"/>
    <w:qFormat/>
    <w:rsid w:val="00AA279D"/>
    <w:pPr>
      <w:keepNext/>
      <w:outlineLvl w:val="1"/>
    </w:pPr>
    <w:rPr>
      <w:b/>
      <w:bCs/>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1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AA279D"/>
    <w:pPr>
      <w:spacing w:after="120"/>
      <w:jc w:val="both"/>
    </w:pPr>
    <w:rPr>
      <w:szCs w:val="22"/>
      <w:lang w:val="sr-Cyrl-CS" w:eastAsia="hr-HR"/>
    </w:rPr>
  </w:style>
  <w:style w:type="paragraph" w:styleId="Header">
    <w:name w:val="header"/>
    <w:basedOn w:val="Normal"/>
    <w:rsid w:val="00A952F8"/>
    <w:pPr>
      <w:tabs>
        <w:tab w:val="center" w:pos="4320"/>
        <w:tab w:val="right" w:pos="8640"/>
      </w:tabs>
    </w:pPr>
    <w:rPr>
      <w:sz w:val="20"/>
      <w:szCs w:val="20"/>
      <w:lang w:val="sv-SE"/>
    </w:rPr>
  </w:style>
  <w:style w:type="paragraph" w:styleId="ListParagraph">
    <w:name w:val="List Paragraph"/>
    <w:basedOn w:val="Normal"/>
    <w:uiPriority w:val="34"/>
    <w:qFormat/>
    <w:rsid w:val="00AB6E01"/>
    <w:pPr>
      <w:ind w:left="720"/>
    </w:pPr>
  </w:style>
  <w:style w:type="character" w:styleId="Hyperlink">
    <w:name w:val="Hyperlink"/>
    <w:rsid w:val="00866EFC"/>
    <w:rPr>
      <w:color w:val="0000FF"/>
      <w:u w:val="single"/>
    </w:rPr>
  </w:style>
  <w:style w:type="character" w:styleId="Strong">
    <w:name w:val="Strong"/>
    <w:uiPriority w:val="22"/>
    <w:qFormat/>
    <w:rsid w:val="00393FEF"/>
    <w:rPr>
      <w:b/>
      <w:bCs/>
    </w:rPr>
  </w:style>
  <w:style w:type="paragraph" w:styleId="BodyText">
    <w:name w:val="Body Text"/>
    <w:basedOn w:val="Normal"/>
    <w:link w:val="BodyTextChar"/>
    <w:rsid w:val="005469F8"/>
    <w:pPr>
      <w:spacing w:after="120"/>
    </w:pPr>
  </w:style>
  <w:style w:type="character" w:customStyle="1" w:styleId="BodyTextChar">
    <w:name w:val="Body Text Char"/>
    <w:basedOn w:val="DefaultParagraphFont"/>
    <w:link w:val="BodyText"/>
    <w:rsid w:val="005469F8"/>
    <w:rPr>
      <w:sz w:val="24"/>
      <w:szCs w:val="24"/>
      <w:lang w:val="en-US" w:eastAsia="en-US"/>
    </w:rPr>
  </w:style>
  <w:style w:type="paragraph" w:styleId="Footer">
    <w:name w:val="footer"/>
    <w:basedOn w:val="Normal"/>
    <w:link w:val="FooterChar"/>
    <w:rsid w:val="00D96FB2"/>
    <w:pPr>
      <w:tabs>
        <w:tab w:val="center" w:pos="4536"/>
        <w:tab w:val="right" w:pos="9072"/>
      </w:tabs>
    </w:pPr>
  </w:style>
  <w:style w:type="character" w:customStyle="1" w:styleId="FooterChar">
    <w:name w:val="Footer Char"/>
    <w:basedOn w:val="DefaultParagraphFont"/>
    <w:link w:val="Footer"/>
    <w:rsid w:val="00D96FB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172"/>
    <w:rPr>
      <w:sz w:val="24"/>
      <w:szCs w:val="24"/>
      <w:lang w:val="en-US" w:eastAsia="en-US"/>
    </w:rPr>
  </w:style>
  <w:style w:type="paragraph" w:styleId="Heading2">
    <w:name w:val="heading 2"/>
    <w:basedOn w:val="Normal"/>
    <w:next w:val="Normal"/>
    <w:qFormat/>
    <w:rsid w:val="00AA279D"/>
    <w:pPr>
      <w:keepNext/>
      <w:outlineLvl w:val="1"/>
    </w:pPr>
    <w:rPr>
      <w:b/>
      <w:bCs/>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1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AA279D"/>
    <w:pPr>
      <w:spacing w:after="120"/>
      <w:jc w:val="both"/>
    </w:pPr>
    <w:rPr>
      <w:szCs w:val="22"/>
      <w:lang w:val="sr-Cyrl-CS" w:eastAsia="hr-HR"/>
    </w:rPr>
  </w:style>
  <w:style w:type="paragraph" w:styleId="Header">
    <w:name w:val="header"/>
    <w:basedOn w:val="Normal"/>
    <w:rsid w:val="00A952F8"/>
    <w:pPr>
      <w:tabs>
        <w:tab w:val="center" w:pos="4320"/>
        <w:tab w:val="right" w:pos="8640"/>
      </w:tabs>
    </w:pPr>
    <w:rPr>
      <w:sz w:val="20"/>
      <w:szCs w:val="20"/>
      <w:lang w:val="sv-SE"/>
    </w:rPr>
  </w:style>
  <w:style w:type="paragraph" w:styleId="ListParagraph">
    <w:name w:val="List Paragraph"/>
    <w:basedOn w:val="Normal"/>
    <w:uiPriority w:val="34"/>
    <w:qFormat/>
    <w:rsid w:val="00AB6E01"/>
    <w:pPr>
      <w:ind w:left="720"/>
    </w:pPr>
  </w:style>
  <w:style w:type="character" w:styleId="Hyperlink">
    <w:name w:val="Hyperlink"/>
    <w:rsid w:val="00866EFC"/>
    <w:rPr>
      <w:color w:val="0000FF"/>
      <w:u w:val="single"/>
    </w:rPr>
  </w:style>
  <w:style w:type="character" w:styleId="Strong">
    <w:name w:val="Strong"/>
    <w:uiPriority w:val="22"/>
    <w:qFormat/>
    <w:rsid w:val="00393FEF"/>
    <w:rPr>
      <w:b/>
      <w:bCs/>
    </w:rPr>
  </w:style>
  <w:style w:type="paragraph" w:styleId="BodyText">
    <w:name w:val="Body Text"/>
    <w:basedOn w:val="Normal"/>
    <w:link w:val="BodyTextChar"/>
    <w:rsid w:val="005469F8"/>
    <w:pPr>
      <w:spacing w:after="120"/>
    </w:pPr>
  </w:style>
  <w:style w:type="character" w:customStyle="1" w:styleId="BodyTextChar">
    <w:name w:val="Body Text Char"/>
    <w:basedOn w:val="DefaultParagraphFont"/>
    <w:link w:val="BodyText"/>
    <w:rsid w:val="005469F8"/>
    <w:rPr>
      <w:sz w:val="24"/>
      <w:szCs w:val="24"/>
      <w:lang w:val="en-US" w:eastAsia="en-US"/>
    </w:rPr>
  </w:style>
  <w:style w:type="paragraph" w:styleId="Footer">
    <w:name w:val="footer"/>
    <w:basedOn w:val="Normal"/>
    <w:link w:val="FooterChar"/>
    <w:rsid w:val="00D96FB2"/>
    <w:pPr>
      <w:tabs>
        <w:tab w:val="center" w:pos="4536"/>
        <w:tab w:val="right" w:pos="9072"/>
      </w:tabs>
    </w:pPr>
  </w:style>
  <w:style w:type="character" w:customStyle="1" w:styleId="FooterChar">
    <w:name w:val="Footer Char"/>
    <w:basedOn w:val="DefaultParagraphFont"/>
    <w:link w:val="Footer"/>
    <w:rsid w:val="00D96F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28D6-4CE5-45C1-A30D-16869739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vt:lpstr>
    </vt:vector>
  </TitlesOfParts>
  <Company>TEK</Company>
  <LinksUpToDate>false</LinksUpToDate>
  <CharactersWithSpaces>3543</CharactersWithSpaces>
  <SharedDoc>false</SharedDoc>
  <HLinks>
    <vt:vector size="6" baseType="variant">
      <vt:variant>
        <vt:i4>6029385</vt:i4>
      </vt:variant>
      <vt:variant>
        <vt:i4>0</vt:i4>
      </vt:variant>
      <vt:variant>
        <vt:i4>0</vt:i4>
      </vt:variant>
      <vt:variant>
        <vt:i4>5</vt:i4>
      </vt:variant>
      <vt:variant>
        <vt:lpwstr>http://www.vracar.org.rs/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dc:title>
  <dc:creator>Jelena Mihajlovic</dc:creator>
  <cp:lastModifiedBy>Jelena Mihajlovic</cp:lastModifiedBy>
  <cp:revision>4</cp:revision>
  <cp:lastPrinted>2013-11-13T09:23:00Z</cp:lastPrinted>
  <dcterms:created xsi:type="dcterms:W3CDTF">2013-11-13T09:22:00Z</dcterms:created>
  <dcterms:modified xsi:type="dcterms:W3CDTF">2013-11-13T09:50:00Z</dcterms:modified>
</cp:coreProperties>
</file>