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F5BCC" w:rsidRPr="00DF5BCC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Default="00DF5BCC" w:rsidP="00DF5BCC">
      <w:pPr>
        <w:pStyle w:val="BodyText"/>
        <w:jc w:val="center"/>
        <w:rPr>
          <w:rFonts w:ascii="Arial" w:hAnsi="Arial"/>
          <w:lang w:val="sr-Cyrl-RS"/>
        </w:rPr>
      </w:pPr>
      <w:r w:rsidRPr="00DF5BCC">
        <w:rPr>
          <w:rFonts w:ascii="Arial" w:hAnsi="Arial" w:cs="Arial"/>
          <w:sz w:val="22"/>
          <w:szCs w:val="22"/>
        </w:rPr>
        <w:t>„Уградња механизма за дихтовање рециканала блока А5 ТЕНТ-А“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F5BCC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DF5BCC" w:rsidRPr="00DF5BCC">
        <w:rPr>
          <w:rFonts w:ascii="Arial" w:hAnsi="Arial" w:cs="Arial"/>
          <w:iCs/>
        </w:rPr>
        <w:t>2036/2018 (3000/1707/2018)</w:t>
      </w: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B10275">
        <w:rPr>
          <w:rFonts w:ascii="Arial" w:hAnsi="Arial"/>
          <w:lang w:val="sr-Latn-RS"/>
        </w:rPr>
        <w:t>105-E.03.01-</w:t>
      </w:r>
      <w:r w:rsidR="00B30938">
        <w:rPr>
          <w:rFonts w:ascii="Arial" w:hAnsi="Arial"/>
          <w:lang w:val="sr-Latn-RS"/>
        </w:rPr>
        <w:t>27974/4</w:t>
      </w:r>
      <w:r w:rsidR="00704A5E">
        <w:rPr>
          <w:rFonts w:ascii="Arial" w:hAnsi="Arial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B10275">
        <w:rPr>
          <w:rFonts w:ascii="Arial" w:hAnsi="Arial" w:cs="Arial"/>
          <w:sz w:val="22"/>
          <w:szCs w:val="22"/>
          <w:lang w:val="sr-Cyrl-RS"/>
        </w:rPr>
        <w:t xml:space="preserve">д      </w:t>
      </w:r>
      <w:r w:rsidR="00B30938">
        <w:rPr>
          <w:rFonts w:ascii="Arial" w:hAnsi="Arial" w:cs="Arial"/>
          <w:sz w:val="22"/>
          <w:szCs w:val="22"/>
          <w:lang w:val="sr-Latn-RS"/>
        </w:rPr>
        <w:t>24</w:t>
      </w:r>
      <w:r w:rsidR="00704A5E">
        <w:rPr>
          <w:rFonts w:ascii="Arial" w:hAnsi="Arial" w:cs="Arial"/>
          <w:sz w:val="22"/>
          <w:szCs w:val="22"/>
          <w:lang w:val="sr-Cyrl-RS"/>
        </w:rPr>
        <w:t>.01.2019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04A5E">
        <w:rPr>
          <w:rFonts w:ascii="Arial" w:hAnsi="Arial" w:cs="Arial"/>
          <w:sz w:val="22"/>
          <w:szCs w:val="22"/>
          <w:lang w:val="sr-Cyrl-RS"/>
        </w:rPr>
        <w:t>Јануар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DF5BCC" w:rsidRDefault="00C6690C" w:rsidP="00DF5BCC">
      <w:pPr>
        <w:pStyle w:val="BodyText"/>
        <w:jc w:val="center"/>
        <w:rPr>
          <w:rFonts w:ascii="Arial" w:hAnsi="Arial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DF5BCC" w:rsidRPr="00DF5BCC">
        <w:rPr>
          <w:rFonts w:ascii="Arial" w:hAnsi="Arial" w:cs="Arial"/>
          <w:sz w:val="22"/>
          <w:szCs w:val="22"/>
        </w:rPr>
        <w:t>„Уградња механизма за дихтовање рециканала блока А5 ТЕНТ-А“</w:t>
      </w:r>
    </w:p>
    <w:p w:rsidR="00B10275" w:rsidRDefault="00B10275" w:rsidP="00B10275">
      <w:pPr>
        <w:pStyle w:val="BodyText"/>
        <w:jc w:val="center"/>
        <w:rPr>
          <w:rFonts w:ascii="Arial" w:hAnsi="Arial"/>
          <w:lang w:val="sr-Cyrl-RS"/>
        </w:rPr>
      </w:pPr>
    </w:p>
    <w:p w:rsidR="00C6690C" w:rsidRPr="00DF5BCC" w:rsidRDefault="00C6690C" w:rsidP="00DF5BCC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C04D45" w:rsidRPr="00FA6C47" w:rsidRDefault="00C6690C" w:rsidP="007C76B9">
      <w:pPr>
        <w:ind w:right="-180"/>
        <w:rPr>
          <w:rFonts w:ascii="Arial" w:hAnsi="Arial" w:cs="Arial"/>
          <w:i/>
          <w:sz w:val="22"/>
          <w:szCs w:val="22"/>
        </w:rPr>
      </w:pPr>
      <w:r w:rsidRPr="00B10275">
        <w:rPr>
          <w:rFonts w:ascii="Arial" w:hAnsi="Arial" w:cs="Arial"/>
          <w:b/>
          <w:sz w:val="22"/>
          <w:szCs w:val="22"/>
        </w:rPr>
        <w:t>Тачка</w:t>
      </w:r>
      <w:r w:rsidR="00B10275" w:rsidRPr="00B10275">
        <w:rPr>
          <w:rFonts w:ascii="Arial" w:hAnsi="Arial" w:cs="Arial"/>
          <w:b/>
          <w:sz w:val="22"/>
          <w:szCs w:val="22"/>
          <w:lang w:val="ru-RU"/>
        </w:rPr>
        <w:t xml:space="preserve"> 4.2</w:t>
      </w:r>
      <w:r w:rsidR="00C04D45" w:rsidRPr="00B10275">
        <w:rPr>
          <w:rFonts w:ascii="Arial" w:hAnsi="Arial" w:cs="Arial"/>
          <w:sz w:val="22"/>
          <w:szCs w:val="22"/>
          <w:lang w:val="ru-RU"/>
        </w:rPr>
        <w:t>.</w:t>
      </w:r>
      <w:r w:rsidRPr="00B10275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704A5E" w:rsidRPr="00B10275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B10275">
        <w:rPr>
          <w:rFonts w:ascii="Arial" w:hAnsi="Arial" w:cs="Arial"/>
          <w:sz w:val="22"/>
          <w:szCs w:val="22"/>
        </w:rPr>
        <w:t xml:space="preserve"> </w:t>
      </w:r>
      <w:r w:rsidR="00B10275" w:rsidRPr="00B10275">
        <w:rPr>
          <w:rFonts w:ascii="Arial" w:hAnsi="Arial" w:cs="Arial"/>
          <w:b/>
          <w:sz w:val="22"/>
          <w:szCs w:val="22"/>
          <w:lang w:val="sr-Latn-CS" w:eastAsia="sr-Latn-CS"/>
        </w:rPr>
        <w:t>ДОДАТНИ УСЛОВИ ЗА УЧЕШЋЕ У ПОСТУПКУ ЈАВНЕ НАБАВКЕ ИЗ ЧЛАНА 76. ЗАКОНА</w:t>
      </w:r>
      <w:r w:rsidR="00B10275" w:rsidRPr="00B10275">
        <w:rPr>
          <w:rFonts w:ascii="Arial" w:hAnsi="Arial" w:cs="Arial"/>
          <w:sz w:val="22"/>
          <w:szCs w:val="22"/>
          <w:lang w:val="sr-Cyrl-RS"/>
        </w:rPr>
        <w:t xml:space="preserve"> на страни </w:t>
      </w:r>
      <w:r w:rsidR="00DF5BCC">
        <w:rPr>
          <w:rFonts w:ascii="Arial" w:hAnsi="Arial" w:cs="Arial"/>
          <w:sz w:val="22"/>
          <w:szCs w:val="22"/>
          <w:lang w:val="sr-Latn-RS"/>
        </w:rPr>
        <w:t xml:space="preserve">9 </w:t>
      </w:r>
      <w:r w:rsidR="00B10275" w:rsidRPr="00B10275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DF5BCC">
        <w:rPr>
          <w:rFonts w:ascii="Arial" w:hAnsi="Arial" w:cs="Arial"/>
          <w:sz w:val="22"/>
          <w:szCs w:val="22"/>
          <w:lang w:val="sr-Latn-RS"/>
        </w:rPr>
        <w:t>67</w:t>
      </w:r>
      <w:r w:rsidR="00C57774" w:rsidRPr="00B10275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B10275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B10275">
        <w:rPr>
          <w:rFonts w:ascii="Arial" w:hAnsi="Arial" w:cs="Arial"/>
          <w:b/>
          <w:sz w:val="22"/>
          <w:szCs w:val="22"/>
          <w:lang w:val="sr-Cyrl-RS"/>
        </w:rPr>
        <w:t>пословни капацитет</w:t>
      </w:r>
      <w:r w:rsidR="00C57774" w:rsidRPr="00B10275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10275" w:rsidRPr="00B10275" w:rsidTr="00313099">
        <w:trPr>
          <w:jc w:val="center"/>
        </w:trPr>
        <w:tc>
          <w:tcPr>
            <w:tcW w:w="729" w:type="dxa"/>
            <w:vAlign w:val="center"/>
          </w:tcPr>
          <w:p w:rsidR="00B10275" w:rsidRPr="00E47C2E" w:rsidRDefault="00B10275" w:rsidP="00313099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B10275" w:rsidRPr="00B10275" w:rsidRDefault="00B10275" w:rsidP="00313099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B10275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B10275" w:rsidRPr="00B10275" w:rsidRDefault="00B10275" w:rsidP="0031309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B10275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B10275" w:rsidRPr="00B10275" w:rsidTr="00313099">
        <w:trPr>
          <w:trHeight w:val="998"/>
          <w:jc w:val="center"/>
        </w:trPr>
        <w:tc>
          <w:tcPr>
            <w:tcW w:w="729" w:type="dxa"/>
            <w:vAlign w:val="center"/>
          </w:tcPr>
          <w:p w:rsidR="00B10275" w:rsidRPr="00E47C2E" w:rsidRDefault="00B10275" w:rsidP="00313099">
            <w:pPr>
              <w:jc w:val="center"/>
              <w:rPr>
                <w:rFonts w:cs="Arial"/>
                <w:color w:val="00B0F0"/>
              </w:rPr>
            </w:pPr>
            <w:r w:rsidRPr="005C4D38">
              <w:rPr>
                <w:rFonts w:cs="Arial"/>
              </w:rPr>
              <w:t>5</w:t>
            </w:r>
            <w:r w:rsidRPr="00E47C2E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DF5BCC" w:rsidRPr="00DF5BCC" w:rsidRDefault="00DF5BCC" w:rsidP="00DF5BC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DF5BCC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Услов</w:t>
            </w:r>
            <w:r w:rsidRPr="00DF5BCC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:</w:t>
            </w:r>
          </w:p>
          <w:p w:rsidR="00DF5BCC" w:rsidRPr="00DF5BCC" w:rsidRDefault="00DF5BCC" w:rsidP="00DF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BCC">
              <w:rPr>
                <w:rFonts w:ascii="Arial" w:hAnsi="Arial" w:cs="Arial"/>
                <w:b/>
                <w:sz w:val="22"/>
                <w:szCs w:val="22"/>
              </w:rPr>
              <w:t>Пословни капацитет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</w:rPr>
            </w:pPr>
            <w:r w:rsidRPr="00DF5BCC">
              <w:rPr>
                <w:rFonts w:ascii="Arial" w:hAnsi="Arial" w:cs="Arial"/>
                <w:sz w:val="22"/>
                <w:szCs w:val="22"/>
              </w:rPr>
              <w:t xml:space="preserve">Понуђач располаже неопходном </w:t>
            </w:r>
            <w:r w:rsidRPr="00DF5BCC">
              <w:rPr>
                <w:rFonts w:ascii="Arial" w:hAnsi="Arial" w:cs="Arial"/>
                <w:b/>
                <w:sz w:val="22"/>
                <w:szCs w:val="22"/>
              </w:rPr>
              <w:t>пословним капацитетом</w:t>
            </w:r>
            <w:r w:rsidRPr="00DF5BCC">
              <w:rPr>
                <w:rFonts w:ascii="Arial" w:hAnsi="Arial" w:cs="Arial"/>
                <w:sz w:val="22"/>
                <w:szCs w:val="22"/>
              </w:rPr>
              <w:t xml:space="preserve"> ако: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F5BCC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DF5BCC">
              <w:rPr>
                <w:rFonts w:ascii="Arial" w:hAnsi="Arial" w:cs="Arial"/>
                <w:sz w:val="22"/>
                <w:szCs w:val="22"/>
              </w:rPr>
              <w:t xml:space="preserve"> је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 претходне три (3) године од дана објављивања позива за подношење понуда на порталу јавних набавки реализовао најмање 1 уговор за услуге одржавања </w:t>
            </w:r>
            <w:r>
              <w:rPr>
                <w:b/>
                <w:bCs/>
                <w:sz w:val="32"/>
                <w:szCs w:val="32"/>
                <w:u w:val="single"/>
                <w:lang w:val="sr-Cyrl-RS"/>
              </w:rPr>
              <w:t>или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ремонта на каналима аеросмеше, горионицима угља, рециркулационим каналима и млиновима за угаљ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термоенергетском постројењу (блоку) снаге 100 </w:t>
            </w:r>
            <w:r w:rsidRPr="00DF5BCC">
              <w:rPr>
                <w:rFonts w:ascii="Arial" w:hAnsi="Arial" w:cs="Arial"/>
                <w:sz w:val="22"/>
                <w:szCs w:val="22"/>
              </w:rPr>
              <w:t>MW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више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уговореном року, обиму и квалитету и да до дана издавања потврде о референтним набавкама у гарантном року није прекршио своје обавезе из гарантног периода.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</w:rPr>
            </w:pPr>
            <w:r w:rsidRPr="00DF5BCC">
              <w:rPr>
                <w:rFonts w:ascii="Arial" w:hAnsi="Arial" w:cs="Arial"/>
                <w:sz w:val="22"/>
                <w:szCs w:val="22"/>
              </w:rPr>
              <w:t xml:space="preserve">У случају да се уговор односи на шири обим испоруке,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ова вредност важи искључиво за услуге одржавања </w:t>
            </w:r>
            <w:r w:rsidRPr="00DF5BCC">
              <w:rPr>
                <w:b/>
                <w:bCs/>
                <w:sz w:val="32"/>
                <w:szCs w:val="32"/>
                <w:u w:val="single"/>
                <w:lang w:val="sr-Cyrl-RS"/>
              </w:rPr>
              <w:t>или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ремонта на каналима аеросмеше, горионицима угља, рециркулационим каналима и млиновима за угаљ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термоенергетском постројењу (блоку) снаге 100 </w:t>
            </w:r>
            <w:r w:rsidRPr="00DF5BCC">
              <w:rPr>
                <w:rFonts w:ascii="Arial" w:hAnsi="Arial" w:cs="Arial"/>
                <w:sz w:val="22"/>
                <w:szCs w:val="22"/>
              </w:rPr>
              <w:t>MW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више </w:t>
            </w:r>
            <w:r w:rsidRPr="00DF5BCC">
              <w:rPr>
                <w:rFonts w:ascii="Arial" w:hAnsi="Arial" w:cs="Arial"/>
                <w:sz w:val="22"/>
                <w:szCs w:val="22"/>
              </w:rPr>
              <w:t>што мора бити видљиво из уговора или фактура.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F5BCC">
              <w:rPr>
                <w:rFonts w:ascii="Arial" w:hAnsi="Arial" w:cs="Arial"/>
                <w:b/>
                <w:sz w:val="22"/>
                <w:szCs w:val="22"/>
                <w:lang w:val="ru-RU"/>
              </w:rPr>
              <w:t>2)</w:t>
            </w:r>
            <w:r w:rsidRPr="00DF5B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F5BCC">
              <w:rPr>
                <w:rFonts w:ascii="Arial" w:hAnsi="Arial" w:cs="Arial"/>
                <w:sz w:val="22"/>
                <w:szCs w:val="22"/>
              </w:rPr>
              <w:t>има уведен систем управљања квалитетом у складу са захтевима стандарда ISO 9001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DF5BCC">
              <w:rPr>
                <w:rFonts w:ascii="Arial" w:hAnsi="Arial" w:cs="Arial"/>
                <w:sz w:val="22"/>
                <w:szCs w:val="22"/>
              </w:rPr>
              <w:t xml:space="preserve"> ISO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14001 i OHSAS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18001, чија је област сертификације у вези са предметном јавном набавком</w:t>
            </w:r>
            <w:r w:rsidRPr="00DF5B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5BCC" w:rsidRPr="00DF5BCC" w:rsidRDefault="00DF5BCC" w:rsidP="00DF5BC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DF5BCC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Доказ: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- Списак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извршених услуга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- стручне референце 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- потписане и оверене </w:t>
            </w:r>
            <w:r w:rsidRPr="00DF5BCC">
              <w:rPr>
                <w:rFonts w:ascii="Arial" w:hAnsi="Arial" w:cs="Arial"/>
                <w:sz w:val="22"/>
                <w:szCs w:val="22"/>
                <w:lang w:val="ru-RU"/>
              </w:rPr>
              <w:t>Потврде о референтним набавкама – извршеним услугама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- фотокопија уговора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понудом, из Потврде о референтним набавкама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-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фоток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опија важећ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их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сертификата  ISO 9001,</w:t>
            </w:r>
            <w:r w:rsidRPr="00DF5BCC">
              <w:rPr>
                <w:rFonts w:ascii="Arial" w:hAnsi="Arial" w:cs="Arial"/>
                <w:sz w:val="22"/>
                <w:szCs w:val="22"/>
              </w:rPr>
              <w:t xml:space="preserve"> ISO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14001 i OHSAS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18001.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Уколико је референцу издало лице које није крајњи корисник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код кога је извршена референтна услуга,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Понуђач на потврди наводи ко је крајњи корисник и његов контакт.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Наручилац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може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да изврши проверу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отврде о референтим </w:t>
            </w: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набавкама</w:t>
            </w: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код крајњег корисника.</w:t>
            </w:r>
          </w:p>
          <w:p w:rsidR="00DF5BCC" w:rsidRPr="00DF5BCC" w:rsidRDefault="00DF5BCC" w:rsidP="00DF5BC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Latn-RS"/>
              </w:rPr>
              <w:t>Наручилац може од понуђача тражити да достави неки од следећих доказа: копије фактура, копије отпремница и сл.</w:t>
            </w:r>
          </w:p>
          <w:p w:rsidR="00DF5BCC" w:rsidRPr="00DF5BCC" w:rsidRDefault="00DF5BCC" w:rsidP="00DF5BCC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DF5BCC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Напомена:</w:t>
            </w:r>
          </w:p>
          <w:p w:rsidR="00DF5BCC" w:rsidRPr="00DF5BCC" w:rsidRDefault="00DF5BCC" w:rsidP="00DF5BC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DF5BCC">
              <w:rPr>
                <w:rFonts w:ascii="Arial" w:eastAsia="Calibri" w:hAnsi="Arial" w:cs="Arial"/>
                <w:sz w:val="22"/>
                <w:szCs w:val="22"/>
              </w:rPr>
              <w:t>-Стандард ISO 9001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је међународни стандард који садржи захтеве за систем управљања квалитетом. Систем квалитета је управљачки систем којим се доводи до остварења постављених циљева у погледу квалитета пословања и пружања услуга. Да би се предметне услуге, на локацији наручиоца извеле квалитетно, ефикасно и у складу са међународним стандардима, неопходно је да изабрани понуђач поседује уведен овај систем квалитета.</w:t>
            </w:r>
          </w:p>
          <w:p w:rsidR="00DF5BCC" w:rsidRPr="00DF5BCC" w:rsidRDefault="00DF5BCC" w:rsidP="00DF5BC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DF5BCC">
              <w:rPr>
                <w:rFonts w:ascii="Arial" w:eastAsia="Calibri" w:hAnsi="Arial" w:cs="Arial"/>
                <w:sz w:val="22"/>
                <w:szCs w:val="22"/>
              </w:rPr>
              <w:t xml:space="preserve">-Стандард ISO 14001 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је међународни стандард који дефинише захтеве за управљање заштитом животне средине, смањење негативних учинака на животну средину, смањење ризика од еколошких катастрофа. У оквиру замене механизма за дихтовање, потребно је заменити мазивну маст и демонтирати стару и монтирати нову заптивну плетеницу од стаклених влакана која негативно утиче на животну средину и околину, стога је неопходно да изабрани понуђач поседује уведен овај систем квалитета за време пружање услуга на локацији наручиоца.</w:t>
            </w:r>
          </w:p>
          <w:p w:rsidR="00DF5BCC" w:rsidRPr="00DF5BCC" w:rsidRDefault="00DF5BCC" w:rsidP="00DF5BC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DF5BCC">
              <w:rPr>
                <w:rFonts w:ascii="Arial" w:eastAsia="Calibri" w:hAnsi="Arial" w:cs="Arial"/>
                <w:sz w:val="22"/>
                <w:szCs w:val="22"/>
              </w:rPr>
              <w:t>-Стандард OHSAS 18001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је међународни стандард који дефинише захтеве за систем заштите здравља на раду и безбедности на раду.</w:t>
            </w:r>
            <w:r w:rsidRPr="00DF5BCC">
              <w:rPr>
                <w:rFonts w:ascii="Arial" w:eastAsia="Calibri" w:hAnsi="Arial" w:cs="Arial"/>
                <w:sz w:val="22"/>
                <w:szCs w:val="22"/>
              </w:rPr>
              <w:t xml:space="preserve"> У погону наручиоца се преплићу више различитих извођача, сви они треба да пазе како на себе саме тако и на друге извођаче, па и на посетиоце како не би дошло до неке нежељене незгоде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у току пружања услуга</w:t>
            </w:r>
            <w:r w:rsidRPr="00DF5BCC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Поред тога, у</w:t>
            </w:r>
            <w:r w:rsidRPr="00DF5BCC">
              <w:rPr>
                <w:rFonts w:ascii="Arial" w:eastAsia="Calibri" w:hAnsi="Arial" w:cs="Arial"/>
                <w:sz w:val="22"/>
                <w:szCs w:val="22"/>
              </w:rPr>
              <w:t xml:space="preserve"> погону наручиоца се користе разна машинска уља, мазивне масти, 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заптивне </w:t>
            </w:r>
            <w:r w:rsidRPr="00DF5BCC">
              <w:rPr>
                <w:rFonts w:ascii="Arial" w:eastAsia="Calibri" w:hAnsi="Arial" w:cs="Arial"/>
                <w:sz w:val="22"/>
                <w:szCs w:val="22"/>
              </w:rPr>
              <w:t xml:space="preserve">плетенице од 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>разних материјала</w:t>
            </w:r>
            <w:r w:rsidRPr="00DF5BCC">
              <w:rPr>
                <w:rFonts w:ascii="Arial" w:eastAsia="Calibri" w:hAnsi="Arial" w:cs="Arial"/>
                <w:sz w:val="22"/>
                <w:szCs w:val="22"/>
              </w:rPr>
              <w:t xml:space="preserve"> и сл. која негативно утичу на здравље запослених и на животну средину. Изабрани понуђач мора да зна како да рукује са таквим материјама како не би дошло до неких нежељених здравствених последица или еколошке катастрофе</w:t>
            </w:r>
            <w:r w:rsidRPr="00DF5BCC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стога је неопходно да изабрани понуђач поседује уведен овај систем квалитета за време пружање услуга на локацији наручиоца.</w:t>
            </w:r>
          </w:p>
          <w:p w:rsidR="00DF5BCC" w:rsidRPr="00DF5BCC" w:rsidRDefault="00DF5BCC" w:rsidP="00DF5BCC">
            <w:pPr>
              <w:numPr>
                <w:ilvl w:val="0"/>
                <w:numId w:val="18"/>
              </w:numPr>
              <w:tabs>
                <w:tab w:val="left" w:pos="796"/>
              </w:tabs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У случају да понуду подноси група понуђача, важећи сертификат доставити за оног члана групе који испуњава тражени услов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B10275" w:rsidRPr="00B10275" w:rsidRDefault="00DF5BCC" w:rsidP="00DF5BCC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F5BCC">
              <w:rPr>
                <w:rFonts w:ascii="Arial" w:hAnsi="Arial" w:cs="Arial"/>
                <w:sz w:val="22"/>
                <w:szCs w:val="22"/>
                <w:lang w:val="sr-Cyrl-RS"/>
              </w:rPr>
              <w:t>У случају да понуђач подноси понуду са подизвођачем, ове доказе не треба доставити за подизвођача.</w:t>
            </w:r>
          </w:p>
        </w:tc>
      </w:tr>
    </w:tbl>
    <w:p w:rsidR="00C6690C" w:rsidRPr="00DF5BCC" w:rsidRDefault="00C6690C" w:rsidP="00EF154A">
      <w:pPr>
        <w:rPr>
          <w:rFonts w:ascii="Arial" w:hAnsi="Arial" w:cs="Arial"/>
          <w:sz w:val="22"/>
          <w:szCs w:val="22"/>
          <w:lang w:val="sr-Latn-RS"/>
        </w:rPr>
      </w:pPr>
    </w:p>
    <w:p w:rsidR="00C57774" w:rsidRPr="00B10275" w:rsidRDefault="00420A17" w:rsidP="00B102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57774" w:rsidRPr="00DF5BCC" w:rsidRDefault="00C57774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7C76B9" w:rsidRDefault="00C6690C" w:rsidP="007C76B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57774" w:rsidRDefault="00C57774" w:rsidP="00DF23B4">
      <w:pPr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КОМИСИЈА</w:t>
      </w:r>
    </w:p>
    <w:p w:rsidR="007910E8" w:rsidRPr="00B30938" w:rsidRDefault="007910E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57774" w:rsidRPr="00C57774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sectPr w:rsidR="00C57774" w:rsidRPr="00C5777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6F" w:rsidRDefault="0071386F" w:rsidP="00F717AF">
      <w:r>
        <w:separator/>
      </w:r>
    </w:p>
  </w:endnote>
  <w:endnote w:type="continuationSeparator" w:id="0">
    <w:p w:rsidR="0071386F" w:rsidRDefault="0071386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Default="00C5777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74" w:rsidRDefault="00C5777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Pr="000F38BA" w:rsidRDefault="00C5777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57774" w:rsidRPr="005403F3" w:rsidRDefault="00C57774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10275">
      <w:rPr>
        <w:i/>
        <w:sz w:val="20"/>
      </w:rPr>
      <w:t xml:space="preserve"> </w:t>
    </w:r>
    <w:r w:rsidR="000A3608" w:rsidRPr="000A3608">
      <w:rPr>
        <w:i/>
        <w:iCs/>
        <w:sz w:val="20"/>
      </w:rPr>
      <w:t>2036/2018 (3000/1707/2018)</w:t>
    </w:r>
    <w:r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726B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726B4">
      <w:rPr>
        <w:i/>
        <w:noProof/>
      </w:rPr>
      <w:t>3</w:t>
    </w:r>
    <w:r w:rsidRPr="000F38BA">
      <w:rPr>
        <w:i/>
      </w:rPr>
      <w:fldChar w:fldCharType="end"/>
    </w:r>
  </w:p>
  <w:p w:rsidR="00C57774" w:rsidRPr="001517C4" w:rsidRDefault="00C5777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6F" w:rsidRDefault="0071386F" w:rsidP="00F717AF">
      <w:r>
        <w:separator/>
      </w:r>
    </w:p>
  </w:footnote>
  <w:footnote w:type="continuationSeparator" w:id="0">
    <w:p w:rsidR="0071386F" w:rsidRDefault="0071386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Default="00C5777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57774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DF5BCC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2F5F7F8" wp14:editId="4136D1D1">
                <wp:extent cx="1035050" cy="9918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57774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C57774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552D0C" w:rsidRDefault="00C57774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726B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726B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57774" w:rsidRDefault="00C57774">
    <w:pPr>
      <w:pStyle w:val="Header"/>
    </w:pPr>
  </w:p>
  <w:p w:rsidR="00C57774" w:rsidRDefault="00C57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B73E8"/>
    <w:multiLevelType w:val="hybridMultilevel"/>
    <w:tmpl w:val="624C8A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E6446"/>
    <w:multiLevelType w:val="hybridMultilevel"/>
    <w:tmpl w:val="54549BD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09358BC"/>
    <w:multiLevelType w:val="hybridMultilevel"/>
    <w:tmpl w:val="EE1AE62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17958"/>
    <w:multiLevelType w:val="hybridMultilevel"/>
    <w:tmpl w:val="EC82E4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C7975DE"/>
    <w:multiLevelType w:val="hybridMultilevel"/>
    <w:tmpl w:val="E3501BCC"/>
    <w:lvl w:ilvl="0" w:tplc="A5B45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66D64"/>
    <w:multiLevelType w:val="hybridMultilevel"/>
    <w:tmpl w:val="69A4313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18"/>
  </w:num>
  <w:num w:numId="8">
    <w:abstractNumId w:val="11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21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65F1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3B2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C09"/>
    <w:rsid w:val="000A1A5A"/>
    <w:rsid w:val="000A3608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E69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A5E"/>
    <w:rsid w:val="00711600"/>
    <w:rsid w:val="0071298A"/>
    <w:rsid w:val="0071386F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0E8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C76B9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726B4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0275"/>
    <w:rsid w:val="00B13B17"/>
    <w:rsid w:val="00B1642E"/>
    <w:rsid w:val="00B25353"/>
    <w:rsid w:val="00B27F0F"/>
    <w:rsid w:val="00B30938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280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BCC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B0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B1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B1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293E-E1C6-4CD8-8BA9-4020CE5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5</cp:revision>
  <cp:lastPrinted>2019-01-24T13:21:00Z</cp:lastPrinted>
  <dcterms:created xsi:type="dcterms:W3CDTF">2019-01-24T13:20:00Z</dcterms:created>
  <dcterms:modified xsi:type="dcterms:W3CDTF">2019-01-25T06:10:00Z</dcterms:modified>
</cp:coreProperties>
</file>