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7A5294">
        <w:rPr>
          <w:rFonts w:ascii="Arial" w:hAnsi="Arial"/>
          <w:b/>
          <w:lang w:val="ru-RU"/>
        </w:rPr>
        <w:t>ЈАВНО ПРЕДУЗЕЋЕ „ЕЛЕКТРОПРИВРЕДА СРБИЈЕ</w:t>
      </w:r>
      <w:r w:rsidRPr="007A5294">
        <w:rPr>
          <w:rFonts w:ascii="Arial" w:hAnsi="Arial"/>
          <w:b/>
        </w:rPr>
        <w:t>“ БЕОГРАД</w:t>
      </w:r>
    </w:p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7A5294">
        <w:rPr>
          <w:rFonts w:ascii="Arial" w:hAnsi="Arial"/>
          <w:b/>
          <w:lang w:val="ru-RU"/>
        </w:rPr>
        <w:t xml:space="preserve">ЕЛЕКТРОПРИВРЕДА СРБИЈЕ </w:t>
      </w:r>
      <w:r w:rsidRPr="007A5294">
        <w:rPr>
          <w:rFonts w:ascii="Arial" w:hAnsi="Arial"/>
          <w:b/>
          <w:lang w:val="sr-Cyrl-RS"/>
        </w:rPr>
        <w:t xml:space="preserve">ЈП </w:t>
      </w:r>
      <w:r w:rsidRPr="007A5294">
        <w:rPr>
          <w:rFonts w:ascii="Arial" w:hAnsi="Arial"/>
          <w:b/>
        </w:rPr>
        <w:t xml:space="preserve"> БЕОГРАД-ОГРАНАК ТЕНТ</w:t>
      </w:r>
    </w:p>
    <w:p w:rsidR="0046231D" w:rsidRPr="007A5294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</w:rPr>
        <w:t>Улица</w:t>
      </w:r>
      <w:r w:rsidRPr="007A5294">
        <w:rPr>
          <w:rFonts w:ascii="Arial" w:hAnsi="Arial"/>
          <w:b/>
          <w:lang w:val="sr-Cyrl-RS"/>
        </w:rPr>
        <w:t>:</w:t>
      </w:r>
      <w:r w:rsidRPr="007A5294">
        <w:rPr>
          <w:rFonts w:ascii="Arial" w:hAnsi="Arial"/>
          <w:b/>
        </w:rPr>
        <w:t xml:space="preserve"> Богољуба Урошевића</w:t>
      </w:r>
      <w:r w:rsidR="00AC1CFC" w:rsidRPr="007A5294">
        <w:rPr>
          <w:rFonts w:ascii="Arial" w:hAnsi="Arial"/>
          <w:b/>
          <w:lang w:val="sr-Cyrl-RS"/>
        </w:rPr>
        <w:t xml:space="preserve"> </w:t>
      </w:r>
      <w:r w:rsidRPr="007A5294">
        <w:rPr>
          <w:rFonts w:ascii="Arial" w:hAnsi="Arial"/>
          <w:b/>
        </w:rPr>
        <w:t>- Црног  број 44.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  <w:lang w:val="sr-Cyrl-RS"/>
        </w:rPr>
        <w:t>Место:</w:t>
      </w:r>
      <w:r w:rsidR="0010034D" w:rsidRPr="007A5294">
        <w:rPr>
          <w:rFonts w:ascii="Arial" w:hAnsi="Arial"/>
          <w:b/>
          <w:lang w:val="en-US"/>
        </w:rPr>
        <w:t xml:space="preserve"> </w:t>
      </w:r>
      <w:r w:rsidRPr="007A5294">
        <w:rPr>
          <w:rFonts w:ascii="Arial" w:hAnsi="Arial"/>
          <w:b/>
          <w:lang w:val="sr-Cyrl-RS"/>
        </w:rPr>
        <w:t>Обреновац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</w:rPr>
        <w:t>Број:</w:t>
      </w:r>
      <w:r w:rsidR="004151C0" w:rsidRPr="007A5294">
        <w:rPr>
          <w:rFonts w:ascii="Arial" w:hAnsi="Arial"/>
          <w:b/>
          <w:lang w:val="en-US"/>
        </w:rPr>
        <w:t xml:space="preserve"> </w:t>
      </w:r>
      <w:r w:rsidR="00F769B4">
        <w:rPr>
          <w:rFonts w:ascii="Arial" w:hAnsi="Arial"/>
          <w:b/>
          <w:lang w:val="en-US"/>
        </w:rPr>
        <w:t>105-E.03.01-38561/19-2019</w:t>
      </w:r>
    </w:p>
    <w:p w:rsidR="001A5BCC" w:rsidRPr="007A5294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  <w:lang w:val="sr-Cyrl-RS"/>
        </w:rPr>
        <w:t>Датум:</w:t>
      </w:r>
      <w:r w:rsidR="00C45C7E" w:rsidRPr="007A5294">
        <w:rPr>
          <w:rFonts w:ascii="Arial" w:hAnsi="Arial"/>
          <w:b/>
          <w:lang w:val="en-US"/>
        </w:rPr>
        <w:t xml:space="preserve"> </w:t>
      </w:r>
      <w:r w:rsidR="00F769B4">
        <w:rPr>
          <w:rFonts w:ascii="Arial" w:hAnsi="Arial"/>
          <w:b/>
          <w:lang w:val="en-US"/>
        </w:rPr>
        <w:t>26.03.2019.</w:t>
      </w:r>
      <w:bookmarkStart w:id="0" w:name="_GoBack"/>
      <w:bookmarkEnd w:id="0"/>
    </w:p>
    <w:p w:rsidR="00FC01E0" w:rsidRPr="007A5294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7A5294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7A5294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>На основу члана 54. и 63. Закона о јавним набавкама („Служб</w:t>
      </w:r>
      <w:r w:rsidR="00C35620" w:rsidRPr="007A5294">
        <w:rPr>
          <w:rFonts w:ascii="Arial" w:hAnsi="Arial"/>
          <w:iCs/>
        </w:rPr>
        <w:t>е</w:t>
      </w:r>
      <w:r w:rsidRPr="007A5294">
        <w:rPr>
          <w:rFonts w:ascii="Arial" w:hAnsi="Arial"/>
          <w:iCs/>
        </w:rPr>
        <w:t>ни гл</w:t>
      </w:r>
      <w:r w:rsidR="00C35620" w:rsidRPr="007A5294">
        <w:rPr>
          <w:rFonts w:ascii="Arial" w:hAnsi="Arial"/>
          <w:iCs/>
        </w:rPr>
        <w:t>а</w:t>
      </w:r>
      <w:r w:rsidRPr="007A5294">
        <w:rPr>
          <w:rFonts w:ascii="Arial" w:hAnsi="Arial"/>
          <w:iCs/>
        </w:rPr>
        <w:t>сник РС", бр</w:t>
      </w:r>
      <w:r w:rsidRPr="007A5294">
        <w:rPr>
          <w:rFonts w:ascii="Arial" w:hAnsi="Arial"/>
          <w:iCs/>
          <w:lang w:val="sr-Cyrl-RS"/>
        </w:rPr>
        <w:t>.</w:t>
      </w:r>
      <w:r w:rsidRPr="007A5294">
        <w:rPr>
          <w:rFonts w:ascii="Arial" w:hAnsi="Arial"/>
          <w:iCs/>
        </w:rPr>
        <w:t xml:space="preserve"> 124/12</w:t>
      </w:r>
      <w:r w:rsidRPr="007A5294">
        <w:rPr>
          <w:rFonts w:ascii="Arial" w:hAnsi="Arial"/>
          <w:iCs/>
          <w:lang w:val="ru-RU"/>
        </w:rPr>
        <w:t xml:space="preserve">, </w:t>
      </w:r>
      <w:r w:rsidRPr="007A5294">
        <w:rPr>
          <w:rFonts w:ascii="Arial" w:hAnsi="Arial"/>
          <w:iCs/>
        </w:rPr>
        <w:t>14/15</w:t>
      </w:r>
      <w:r w:rsidRPr="007A5294">
        <w:rPr>
          <w:rFonts w:ascii="Arial" w:hAnsi="Arial"/>
          <w:iCs/>
          <w:lang w:val="sr-Cyrl-RS"/>
        </w:rPr>
        <w:t xml:space="preserve"> и 68/15</w:t>
      </w:r>
      <w:r w:rsidRPr="007A5294">
        <w:rPr>
          <w:rFonts w:ascii="Arial" w:hAnsi="Arial"/>
          <w:iCs/>
        </w:rPr>
        <w:t xml:space="preserve">), Комисија за јавну набавку број </w:t>
      </w:r>
      <w:r w:rsidRPr="007A5294">
        <w:rPr>
          <w:rFonts w:ascii="Arial" w:hAnsi="Arial"/>
          <w:lang w:val="en-US"/>
        </w:rPr>
        <w:t>2808</w:t>
      </w:r>
      <w:r w:rsidRPr="007A5294">
        <w:rPr>
          <w:rFonts w:ascii="Arial" w:hAnsi="Arial"/>
        </w:rPr>
        <w:t>/2018 (3000/</w:t>
      </w:r>
      <w:r w:rsidRPr="007A5294">
        <w:rPr>
          <w:rFonts w:ascii="Arial" w:hAnsi="Arial"/>
          <w:lang w:val="en-US"/>
        </w:rPr>
        <w:t>1720</w:t>
      </w:r>
      <w:r w:rsidRPr="007A5294">
        <w:rPr>
          <w:rFonts w:ascii="Arial" w:hAnsi="Arial"/>
        </w:rPr>
        <w:t>/2018)</w:t>
      </w:r>
      <w:r w:rsidRPr="007A5294">
        <w:rPr>
          <w:rFonts w:ascii="Arial" w:hAnsi="Arial"/>
          <w:lang w:val="en-US"/>
        </w:rPr>
        <w:t xml:space="preserve">, </w:t>
      </w:r>
      <w:r w:rsidRPr="007A5294">
        <w:rPr>
          <w:rFonts w:ascii="Arial" w:hAnsi="Arial"/>
        </w:rPr>
        <w:t xml:space="preserve">за набавку </w:t>
      </w:r>
      <w:r w:rsidRPr="007A5294">
        <w:rPr>
          <w:rFonts w:ascii="Arial" w:eastAsia="Arial" w:hAnsi="Arial"/>
          <w:color w:val="000000"/>
        </w:rPr>
        <w:t xml:space="preserve">Хемијско чишћење намотаја статора генератора </w:t>
      </w:r>
      <w:r w:rsidR="00C35620" w:rsidRPr="007A5294">
        <w:rPr>
          <w:rFonts w:ascii="Arial" w:eastAsia="Arial" w:hAnsi="Arial"/>
          <w:color w:val="000000"/>
        </w:rPr>
        <w:t>ЦУПРОПЛЕ</w:t>
      </w:r>
      <w:r w:rsidRPr="007A5294">
        <w:rPr>
          <w:rFonts w:ascii="Arial" w:eastAsia="Arial" w:hAnsi="Arial"/>
          <w:color w:val="000000"/>
        </w:rPr>
        <w:t xml:space="preserve">X </w:t>
      </w:r>
      <w:r w:rsidRPr="007A5294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7A5294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7A5294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7A5294">
        <w:rPr>
          <w:rFonts w:ascii="Arial" w:hAnsi="Arial"/>
          <w:b/>
          <w:iCs/>
        </w:rPr>
        <w:t>ДОДАТНЕ ИНФОРМАЦИЈЕ ИЛИ ПОЈАШЊЕЊА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</w:rPr>
        <w:t>У ВЕЗИ СА ПРИПРЕМАЊЕМ ПОНУДЕ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7A5294">
        <w:rPr>
          <w:rFonts w:ascii="Arial" w:hAnsi="Arial"/>
          <w:b/>
          <w:iCs/>
        </w:rPr>
        <w:t xml:space="preserve">Бр. </w:t>
      </w:r>
      <w:r w:rsidR="007A5294" w:rsidRPr="007A5294">
        <w:rPr>
          <w:rFonts w:ascii="Arial" w:hAnsi="Arial"/>
          <w:b/>
          <w:iCs/>
          <w:lang w:val="en-US"/>
        </w:rPr>
        <w:t>5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A5294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A5294">
        <w:rPr>
          <w:rFonts w:ascii="Arial" w:hAnsi="Arial"/>
          <w:iCs/>
          <w:lang w:val="sr-Cyrl-RS"/>
        </w:rPr>
        <w:t xml:space="preserve">дана </w:t>
      </w:r>
      <w:r w:rsidRPr="007A5294">
        <w:rPr>
          <w:rFonts w:ascii="Arial" w:hAnsi="Arial"/>
          <w:iCs/>
        </w:rPr>
        <w:t xml:space="preserve">пријема захтева </w:t>
      </w:r>
      <w:r w:rsidR="008C28EE" w:rsidRPr="007A529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A5294">
        <w:rPr>
          <w:rFonts w:ascii="Arial" w:hAnsi="Arial"/>
          <w:iCs/>
          <w:lang w:val="sr-Cyrl-RS"/>
        </w:rPr>
        <w:t>Н</w:t>
      </w:r>
      <w:r w:rsidR="008C28EE" w:rsidRPr="007A5294">
        <w:rPr>
          <w:rFonts w:ascii="Arial" w:hAnsi="Arial"/>
          <w:iCs/>
        </w:rPr>
        <w:t>аручиоца</w:t>
      </w:r>
      <w:r w:rsidR="008C28EE" w:rsidRPr="007A5294">
        <w:rPr>
          <w:rFonts w:ascii="Arial" w:hAnsi="Arial"/>
          <w:iCs/>
          <w:lang w:val="sr-Cyrl-RS"/>
        </w:rPr>
        <w:t>,</w:t>
      </w:r>
      <w:r w:rsidR="008C28EE" w:rsidRPr="007A5294">
        <w:rPr>
          <w:rFonts w:ascii="Arial" w:hAnsi="Arial"/>
          <w:b/>
          <w:i/>
          <w:iCs/>
          <w:lang w:val="sr-Cyrl-RS"/>
        </w:rPr>
        <w:t xml:space="preserve">  </w:t>
      </w:r>
      <w:r w:rsidRPr="007A5294">
        <w:rPr>
          <w:rFonts w:ascii="Arial" w:hAnsi="Arial"/>
          <w:iCs/>
        </w:rPr>
        <w:t>следеће информације, односно појашњења:</w:t>
      </w:r>
    </w:p>
    <w:p w:rsidR="00506C66" w:rsidRPr="007A5294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7A5294" w:rsidRPr="007A5294" w:rsidRDefault="00823373" w:rsidP="007A5294">
      <w:pPr>
        <w:pStyle w:val="KDParagraf"/>
        <w:spacing w:before="0"/>
        <w:rPr>
          <w:rFonts w:cs="Arial"/>
          <w:lang w:val="hr-HR" w:eastAsia="ar-SA" w:bidi="ar-SA"/>
        </w:rPr>
      </w:pPr>
      <w:r w:rsidRPr="007A5294">
        <w:rPr>
          <w:rFonts w:cs="Arial"/>
          <w:b/>
          <w:iCs/>
        </w:rPr>
        <w:t>ПИТАЊЕ 1:</w:t>
      </w:r>
      <w:r w:rsidR="007A5294" w:rsidRPr="007A5294">
        <w:rPr>
          <w:rFonts w:cs="Arial"/>
          <w:b/>
          <w:iCs/>
        </w:rPr>
        <w:t xml:space="preserve"> </w:t>
      </w:r>
      <w:r w:rsidR="007A5294" w:rsidRPr="007A5294">
        <w:rPr>
          <w:rFonts w:cs="Arial"/>
          <w:lang w:val="hr-HR" w:eastAsia="ar-SA" w:bidi="ar-SA"/>
        </w:rPr>
        <w:t xml:space="preserve">У конкурсној документацији (Модел Уговора, </w:t>
      </w:r>
      <w:r w:rsidR="007A5294">
        <w:rPr>
          <w:rFonts w:cs="Arial"/>
          <w:lang w:val="sr-Cyrl-RS" w:eastAsia="ar-SA" w:bidi="ar-SA"/>
        </w:rPr>
        <w:t>ч</w:t>
      </w:r>
      <w:r w:rsidR="007A5294" w:rsidRPr="007A5294">
        <w:rPr>
          <w:rFonts w:cs="Arial"/>
          <w:lang w:val="hr-HR" w:eastAsia="ar-SA" w:bidi="ar-SA"/>
        </w:rPr>
        <w:t>лан 6, Гарантни рок и остали део КД) сте дефинисали следе</w:t>
      </w:r>
      <w:r w:rsidR="007A5294">
        <w:rPr>
          <w:rFonts w:cs="Arial"/>
          <w:lang w:val="sr-Cyrl-RS" w:eastAsia="ar-SA" w:bidi="ar-SA"/>
        </w:rPr>
        <w:t>ћ</w:t>
      </w:r>
      <w:r w:rsidR="007A5294" w:rsidRPr="007A5294">
        <w:rPr>
          <w:rFonts w:cs="Arial"/>
          <w:lang w:val="hr-HR" w:eastAsia="ar-SA" w:bidi="ar-SA"/>
        </w:rPr>
        <w:t>е:</w:t>
      </w:r>
    </w:p>
    <w:p w:rsidR="007A5294" w:rsidRDefault="007A5294" w:rsidP="007A5294">
      <w:pPr>
        <w:rPr>
          <w:rFonts w:ascii="Arial" w:hAnsi="Arial"/>
          <w:lang w:val="sr-Cyrl-RS"/>
        </w:rPr>
      </w:pPr>
    </w:p>
    <w:p w:rsidR="007A5294" w:rsidRDefault="007A5294" w:rsidP="007A5294">
      <w:pPr>
        <w:rPr>
          <w:rFonts w:ascii="Arial" w:hAnsi="Arial"/>
          <w:lang w:val="sr-Cyrl-RS"/>
        </w:rPr>
      </w:pPr>
      <w:r w:rsidRPr="007A5294">
        <w:rPr>
          <w:rFonts w:ascii="Arial" w:hAnsi="Arial"/>
        </w:rPr>
        <w:t>“Пружалац улуга гарантује трајност и квалитет извршених услуга за период од 12 месеци од дана извршења”.</w:t>
      </w:r>
    </w:p>
    <w:p w:rsidR="007A5294" w:rsidRPr="007A5294" w:rsidRDefault="007A5294" w:rsidP="007A5294">
      <w:pPr>
        <w:rPr>
          <w:rFonts w:ascii="Arial" w:hAnsi="Arial"/>
          <w:lang w:val="sr-Cyrl-RS" w:eastAsia="en-GB" w:bidi="en-GB"/>
        </w:rPr>
      </w:pP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Молимо Вас за следе</w:t>
      </w:r>
      <w:r>
        <w:rPr>
          <w:rFonts w:ascii="Arial" w:hAnsi="Arial"/>
          <w:lang w:val="sr-Cyrl-RS"/>
        </w:rPr>
        <w:t>ћ</w:t>
      </w:r>
      <w:r w:rsidRPr="007A5294">
        <w:rPr>
          <w:rFonts w:ascii="Arial" w:hAnsi="Arial"/>
        </w:rPr>
        <w:t>у ре</w:t>
      </w:r>
      <w:r>
        <w:rPr>
          <w:rFonts w:ascii="Arial" w:hAnsi="Arial"/>
          <w:lang w:val="sr-Cyrl-RS"/>
        </w:rPr>
        <w:t>ч</w:t>
      </w:r>
      <w:r w:rsidRPr="007A5294">
        <w:rPr>
          <w:rFonts w:ascii="Arial" w:hAnsi="Arial"/>
        </w:rPr>
        <w:t>еницу:</w:t>
      </w:r>
    </w:p>
    <w:p w:rsidR="00836B40" w:rsidRPr="007A5294" w:rsidRDefault="007A5294" w:rsidP="007A5294">
      <w:pPr>
        <w:rPr>
          <w:rFonts w:ascii="Arial" w:hAnsi="Arial"/>
          <w:lang w:val="en-US"/>
        </w:rPr>
      </w:pPr>
      <w:r w:rsidRPr="007A5294">
        <w:rPr>
          <w:rFonts w:ascii="Arial" w:hAnsi="Arial"/>
        </w:rPr>
        <w:t>“Уговорне стране су сагласне да гарантни период ни под ко</w:t>
      </w:r>
      <w:r>
        <w:rPr>
          <w:rFonts w:ascii="Arial" w:hAnsi="Arial"/>
          <w:lang w:val="sr-Cyrl-RS"/>
        </w:rPr>
        <w:t>ј</w:t>
      </w:r>
      <w:r w:rsidRPr="007A5294">
        <w:rPr>
          <w:rFonts w:ascii="Arial" w:hAnsi="Arial"/>
        </w:rPr>
        <w:t>им околностима не мо</w:t>
      </w:r>
      <w:r>
        <w:rPr>
          <w:rFonts w:ascii="Arial" w:hAnsi="Arial"/>
          <w:lang w:val="sr-Cyrl-RS"/>
        </w:rPr>
        <w:t>ж</w:t>
      </w:r>
      <w:r w:rsidRPr="007A5294">
        <w:rPr>
          <w:rFonts w:ascii="Arial" w:hAnsi="Arial"/>
        </w:rPr>
        <w:t>е бити ду</w:t>
      </w:r>
      <w:r>
        <w:rPr>
          <w:rFonts w:ascii="Arial" w:hAnsi="Arial"/>
          <w:lang w:val="sr-Cyrl-RS"/>
        </w:rPr>
        <w:t>ж</w:t>
      </w:r>
      <w:r w:rsidRPr="007A5294">
        <w:rPr>
          <w:rFonts w:ascii="Arial" w:hAnsi="Arial"/>
        </w:rPr>
        <w:t>и од 12 месеци од дана по</w:t>
      </w:r>
      <w:r>
        <w:rPr>
          <w:rFonts w:ascii="Arial" w:hAnsi="Arial"/>
          <w:lang w:val="sr-Cyrl-RS"/>
        </w:rPr>
        <w:t>ч</w:t>
      </w:r>
      <w:r w:rsidRPr="007A5294">
        <w:rPr>
          <w:rFonts w:ascii="Arial" w:hAnsi="Arial"/>
        </w:rPr>
        <w:t>етка гарантног периода, односно све обавезе према овом уговору престају након 12 месеци од дана извр</w:t>
      </w:r>
      <w:r>
        <w:rPr>
          <w:rFonts w:ascii="Arial" w:hAnsi="Arial"/>
          <w:lang w:val="sr-Cyrl-RS"/>
        </w:rPr>
        <w:t>ш</w:t>
      </w:r>
      <w:r w:rsidRPr="007A5294">
        <w:rPr>
          <w:rFonts w:ascii="Arial" w:hAnsi="Arial"/>
        </w:rPr>
        <w:t>ења”</w:t>
      </w:r>
    </w:p>
    <w:p w:rsidR="00DC473C" w:rsidRPr="007A5294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7A5294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7A5294">
        <w:rPr>
          <w:rFonts w:ascii="Arial" w:hAnsi="Arial"/>
          <w:b/>
          <w:iCs/>
        </w:rPr>
        <w:t>ОДГОВОР 1:</w:t>
      </w:r>
      <w:r w:rsidRPr="007A5294">
        <w:rPr>
          <w:rFonts w:ascii="Arial" w:hAnsi="Arial"/>
          <w:iCs/>
        </w:rPr>
        <w:t xml:space="preserve"> </w:t>
      </w:r>
      <w:r w:rsidR="007A5294">
        <w:rPr>
          <w:rFonts w:ascii="Arial" w:hAnsi="Arial"/>
          <w:iCs/>
          <w:lang w:val="sr-Cyrl-RS"/>
        </w:rPr>
        <w:t xml:space="preserve">Наручилац </w:t>
      </w:r>
      <w:r w:rsidR="00C47512">
        <w:rPr>
          <w:rFonts w:ascii="Arial" w:hAnsi="Arial"/>
          <w:iCs/>
          <w:lang w:val="sr-Cyrl-RS"/>
        </w:rPr>
        <w:t>ће изврш</w:t>
      </w:r>
      <w:r w:rsidR="00F25255">
        <w:rPr>
          <w:rFonts w:ascii="Arial" w:hAnsi="Arial"/>
          <w:iCs/>
          <w:lang w:val="sr-Cyrl-RS"/>
        </w:rPr>
        <w:t>ити измену Конкурсне документације.</w:t>
      </w:r>
    </w:p>
    <w:p w:rsidR="000537FF" w:rsidRPr="007A5294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7A5294" w:rsidRPr="007A5294" w:rsidRDefault="000537FF" w:rsidP="007A5294">
      <w:pPr>
        <w:pStyle w:val="KDParagraf"/>
        <w:spacing w:before="0"/>
        <w:rPr>
          <w:rFonts w:cs="Arial"/>
          <w:lang w:val="hr-HR" w:eastAsia="ar-SA" w:bidi="ar-SA"/>
        </w:rPr>
      </w:pPr>
      <w:r w:rsidRPr="007A5294">
        <w:rPr>
          <w:rFonts w:cs="Arial"/>
          <w:b/>
          <w:iCs/>
          <w:lang w:val="sr-Cyrl-RS"/>
        </w:rPr>
        <w:t>ПИТАЊЕ 2:</w:t>
      </w:r>
      <w:r w:rsidRPr="007A5294">
        <w:rPr>
          <w:rFonts w:cs="Arial"/>
          <w:lang w:val="sr-Latn-RS"/>
        </w:rPr>
        <w:t xml:space="preserve"> </w:t>
      </w:r>
      <w:r w:rsidR="007A5294" w:rsidRPr="007A5294">
        <w:rPr>
          <w:rFonts w:cs="Arial"/>
          <w:lang w:val="hr-HR" w:eastAsia="ar-SA" w:bidi="ar-SA"/>
        </w:rPr>
        <w:t>У конкурсној документацији (Техни</w:t>
      </w:r>
      <w:r w:rsidR="007A5294">
        <w:rPr>
          <w:rFonts w:cs="Arial"/>
          <w:lang w:val="sr-Cyrl-RS" w:eastAsia="ar-SA" w:bidi="ar-SA"/>
        </w:rPr>
        <w:t>ч</w:t>
      </w:r>
      <w:r w:rsidR="007A5294" w:rsidRPr="007A5294">
        <w:rPr>
          <w:rFonts w:cs="Arial"/>
          <w:lang w:val="hr-HR" w:eastAsia="ar-SA" w:bidi="ar-SA"/>
        </w:rPr>
        <w:t>ка спецификација, ставка 2.1.) сте дефинисали следе</w:t>
      </w:r>
      <w:r w:rsidR="007A5294">
        <w:rPr>
          <w:rFonts w:cs="Arial"/>
          <w:lang w:val="sr-Cyrl-RS" w:eastAsia="ar-SA" w:bidi="ar-SA"/>
        </w:rPr>
        <w:t>ћ</w:t>
      </w:r>
      <w:r w:rsidR="007A5294" w:rsidRPr="007A5294">
        <w:rPr>
          <w:rFonts w:cs="Arial"/>
          <w:lang w:val="hr-HR" w:eastAsia="ar-SA" w:bidi="ar-SA"/>
        </w:rPr>
        <w:t>е:</w:t>
      </w:r>
    </w:p>
    <w:p w:rsidR="007A5294" w:rsidRPr="007A5294" w:rsidRDefault="007A5294" w:rsidP="007A5294">
      <w:pPr>
        <w:pStyle w:val="KDParagraf"/>
        <w:spacing w:before="0"/>
        <w:rPr>
          <w:rFonts w:cs="Arial"/>
          <w:lang w:val="hr-HR" w:eastAsia="ar-SA" w:bidi="ar-SA"/>
        </w:rPr>
      </w:pPr>
    </w:p>
    <w:p w:rsidR="007A5294" w:rsidRPr="007A5294" w:rsidRDefault="007A5294" w:rsidP="007A5294">
      <w:pPr>
        <w:rPr>
          <w:rFonts w:ascii="Arial" w:hAnsi="Arial"/>
          <w:lang w:eastAsia="en-GB" w:bidi="en-GB"/>
        </w:rPr>
      </w:pPr>
      <w:r w:rsidRPr="007A5294">
        <w:rPr>
          <w:rFonts w:ascii="Arial" w:hAnsi="Arial"/>
          <w:lang w:val="sr-Latn-CS"/>
        </w:rPr>
        <w:t>„</w:t>
      </w:r>
      <w:r w:rsidRPr="007A5294">
        <w:rPr>
          <w:rFonts w:ascii="Arial" w:hAnsi="Arial"/>
        </w:rPr>
        <w:t>Обавезе Наручиоца</w:t>
      </w:r>
    </w:p>
    <w:p w:rsidR="007A5294" w:rsidRPr="007A5294" w:rsidRDefault="007A5294" w:rsidP="007A5294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  <w:lang w:val="en-GB"/>
        </w:rPr>
      </w:pPr>
      <w:r w:rsidRPr="007A5294">
        <w:rPr>
          <w:rFonts w:ascii="Arial" w:hAnsi="Arial"/>
        </w:rPr>
        <w:t>Материјал за чишћење Cuproplex offline методом:</w:t>
      </w:r>
    </w:p>
    <w:p w:rsidR="007A5294" w:rsidRPr="007A5294" w:rsidRDefault="007A5294" w:rsidP="007A5294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</w:rPr>
      </w:pPr>
      <w:r w:rsidRPr="007A5294">
        <w:rPr>
          <w:rFonts w:ascii="Arial" w:hAnsi="Arial"/>
        </w:rPr>
        <w:t>комплексон</w:t>
      </w:r>
    </w:p>
    <w:p w:rsidR="007A5294" w:rsidRPr="007A5294" w:rsidRDefault="007A5294" w:rsidP="007A5294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</w:rPr>
      </w:pPr>
      <w:r w:rsidRPr="007A5294">
        <w:rPr>
          <w:rFonts w:ascii="Arial" w:hAnsi="Arial"/>
        </w:rPr>
        <w:t>пероксид</w:t>
      </w:r>
    </w:p>
    <w:p w:rsidR="007A5294" w:rsidRPr="007A5294" w:rsidRDefault="007A5294" w:rsidP="007A5294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</w:rPr>
      </w:pPr>
      <w:r w:rsidRPr="007A5294">
        <w:rPr>
          <w:rFonts w:ascii="Arial" w:hAnsi="Arial"/>
        </w:rPr>
        <w:t>натријум сулфат</w:t>
      </w:r>
    </w:p>
    <w:p w:rsidR="007A5294" w:rsidRPr="007A5294" w:rsidRDefault="007A5294" w:rsidP="007A5294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</w:rPr>
      </w:pPr>
      <w:r w:rsidRPr="007A5294">
        <w:rPr>
          <w:rFonts w:ascii="Arial" w:hAnsi="Arial"/>
        </w:rPr>
        <w:t>јонска маса.”</w:t>
      </w:r>
    </w:p>
    <w:p w:rsidR="007A5294" w:rsidRPr="007A5294" w:rsidRDefault="007A5294" w:rsidP="007A5294">
      <w:pPr>
        <w:spacing w:line="240" w:lineRule="auto"/>
        <w:rPr>
          <w:rFonts w:ascii="Arial" w:hAnsi="Arial"/>
        </w:rPr>
      </w:pPr>
    </w:p>
    <w:p w:rsidR="007A5294" w:rsidRPr="007A5294" w:rsidRDefault="007A5294" w:rsidP="007A5294">
      <w:pPr>
        <w:spacing w:line="240" w:lineRule="auto"/>
        <w:rPr>
          <w:rFonts w:ascii="Arial" w:hAnsi="Arial"/>
        </w:rPr>
      </w:pPr>
      <w:r w:rsidRPr="007A5294">
        <w:rPr>
          <w:rFonts w:ascii="Arial" w:hAnsi="Arial"/>
        </w:rPr>
        <w:t>Да ли под тиме подразумевате следе</w:t>
      </w:r>
      <w:r>
        <w:rPr>
          <w:rFonts w:ascii="Arial" w:hAnsi="Arial"/>
          <w:lang w:val="sr-Cyrl-RS"/>
        </w:rPr>
        <w:t>ћ</w:t>
      </w:r>
      <w:r w:rsidRPr="007A5294">
        <w:rPr>
          <w:rFonts w:ascii="Arial" w:hAnsi="Arial"/>
        </w:rPr>
        <w:t>е, односно да ли Нару</w:t>
      </w:r>
      <w:r>
        <w:rPr>
          <w:rFonts w:ascii="Arial" w:hAnsi="Arial"/>
          <w:lang w:val="sr-Cyrl-RS"/>
        </w:rPr>
        <w:t>ч</w:t>
      </w:r>
      <w:r w:rsidRPr="007A5294">
        <w:rPr>
          <w:rFonts w:ascii="Arial" w:hAnsi="Arial"/>
        </w:rPr>
        <w:t>илац у могу</w:t>
      </w:r>
      <w:r>
        <w:rPr>
          <w:rFonts w:ascii="Arial" w:hAnsi="Arial"/>
          <w:lang w:val="sr-Cyrl-RS"/>
        </w:rPr>
        <w:t>ћ</w:t>
      </w:r>
      <w:r w:rsidRPr="007A5294">
        <w:rPr>
          <w:rFonts w:ascii="Arial" w:hAnsi="Arial"/>
        </w:rPr>
        <w:t>ности да обезбеди:</w:t>
      </w:r>
    </w:p>
    <w:p w:rsidR="007A5294" w:rsidRPr="007A5294" w:rsidRDefault="007A5294" w:rsidP="007A5294">
      <w:pPr>
        <w:spacing w:line="240" w:lineRule="auto"/>
        <w:rPr>
          <w:rFonts w:ascii="Arial" w:hAnsi="Arial"/>
        </w:rPr>
      </w:pP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  <w:b/>
        </w:rPr>
        <w:t xml:space="preserve">•  </w:t>
      </w:r>
      <w:r w:rsidRPr="007A5294">
        <w:rPr>
          <w:rFonts w:ascii="Arial" w:hAnsi="Arial"/>
        </w:rPr>
        <w:t>40 kg of Disodium salt of EDTA, di-hydrate, (CAS 6381-92-6)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3 liters H2O2 (Hydrogen peroxide), 30% (or 30-35%), pure grade (CAS 7722-84-1)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500 liters of fresh gel type mixed bed resin (procurement and disposal; IRN150 or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equivalent).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200 g Na2SO4 anhydrous, (Sodium Sulfate), analytical grade (CAS 7757-82-66)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Certified KCl conductivity standard (100-200 µS/cm, ± 3 %)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2 Heavy Duty HDPE Tank with Cover, 120 L, Cole Parmer # 06317-70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t>•  2 (one) Carboy bottle PP 20 liters, Cole Parmer # 06063 -22</w:t>
      </w:r>
    </w:p>
    <w:p w:rsidR="007A5294" w:rsidRPr="007A5294" w:rsidRDefault="007A5294" w:rsidP="007A5294">
      <w:pPr>
        <w:rPr>
          <w:rFonts w:ascii="Arial" w:hAnsi="Arial"/>
        </w:rPr>
      </w:pPr>
      <w:r w:rsidRPr="007A5294">
        <w:rPr>
          <w:rFonts w:ascii="Arial" w:hAnsi="Arial"/>
        </w:rPr>
        <w:lastRenderedPageBreak/>
        <w:t>Питање смо поставили из разлога могу</w:t>
      </w:r>
      <w:r>
        <w:rPr>
          <w:rFonts w:ascii="Arial" w:hAnsi="Arial"/>
          <w:lang w:val="sr-Cyrl-RS"/>
        </w:rPr>
        <w:t>ћ</w:t>
      </w:r>
      <w:r w:rsidRPr="007A5294">
        <w:rPr>
          <w:rFonts w:ascii="Arial" w:hAnsi="Arial"/>
        </w:rPr>
        <w:t>их проблема око дозвола за увоз хемијских материја у земљу из иностранства.</w:t>
      </w:r>
    </w:p>
    <w:p w:rsidR="000537FF" w:rsidRPr="007A5294" w:rsidRDefault="000537FF" w:rsidP="00D541A9">
      <w:pPr>
        <w:rPr>
          <w:rFonts w:ascii="Arial" w:hAnsi="Arial"/>
          <w:b/>
          <w:iCs/>
          <w:lang w:val="sr-Cyrl-RS"/>
        </w:rPr>
      </w:pPr>
    </w:p>
    <w:p w:rsidR="007A5294" w:rsidRPr="00EF3B04" w:rsidRDefault="000537FF" w:rsidP="007A5294">
      <w:pPr>
        <w:rPr>
          <w:rFonts w:ascii="Arial" w:hAnsi="Arial"/>
          <w:lang w:val="sr-Latn-RS"/>
        </w:rPr>
      </w:pPr>
      <w:r w:rsidRPr="007A5294">
        <w:rPr>
          <w:rFonts w:ascii="Arial" w:hAnsi="Arial"/>
          <w:b/>
          <w:iCs/>
        </w:rPr>
        <w:t xml:space="preserve">ОДГОВОР </w:t>
      </w:r>
      <w:r w:rsidRPr="007A5294">
        <w:rPr>
          <w:rFonts w:ascii="Arial" w:hAnsi="Arial"/>
          <w:b/>
          <w:iCs/>
          <w:lang w:val="sr-Cyrl-RS"/>
        </w:rPr>
        <w:t>2</w:t>
      </w:r>
      <w:r w:rsidRPr="007A5294">
        <w:rPr>
          <w:rFonts w:ascii="Arial" w:hAnsi="Arial"/>
          <w:b/>
          <w:iCs/>
        </w:rPr>
        <w:t>:</w:t>
      </w:r>
      <w:r w:rsidRPr="00EF3B04">
        <w:rPr>
          <w:rFonts w:ascii="Arial" w:hAnsi="Arial"/>
          <w:iCs/>
        </w:rPr>
        <w:t xml:space="preserve"> </w:t>
      </w:r>
      <w:r w:rsidR="007A5294" w:rsidRPr="00EF3B04">
        <w:rPr>
          <w:rFonts w:ascii="Arial" w:hAnsi="Arial"/>
          <w:iCs/>
          <w:lang w:val="sr-Cyrl-RS"/>
        </w:rPr>
        <w:t xml:space="preserve">Према нашем претходном искуству </w:t>
      </w:r>
      <w:r w:rsidR="00EF3B04">
        <w:rPr>
          <w:rFonts w:ascii="Arial" w:hAnsi="Arial"/>
          <w:iCs/>
          <w:lang w:val="sr-Cyrl-RS"/>
        </w:rPr>
        <w:t xml:space="preserve">током чишћења </w:t>
      </w:r>
      <w:r w:rsidR="00EF3B04">
        <w:rPr>
          <w:rFonts w:ascii="Arial" w:hAnsi="Arial"/>
          <w:bCs/>
          <w:lang w:val="sr-Latn-RS"/>
        </w:rPr>
        <w:t>расхладног</w:t>
      </w:r>
      <w:r w:rsidR="00EF3B04" w:rsidRPr="00EF3B04">
        <w:rPr>
          <w:rFonts w:ascii="Arial" w:hAnsi="Arial"/>
          <w:bCs/>
          <w:lang w:val="sr-Latn-RS"/>
        </w:rPr>
        <w:t xml:space="preserve"> </w:t>
      </w:r>
      <w:r w:rsidR="00EF3B04">
        <w:rPr>
          <w:rFonts w:ascii="Arial" w:hAnsi="Arial"/>
          <w:bCs/>
          <w:lang w:val="sr-Latn-RS"/>
        </w:rPr>
        <w:t>система</w:t>
      </w:r>
      <w:r w:rsidR="00EF3B04" w:rsidRPr="00EF3B04">
        <w:rPr>
          <w:rFonts w:ascii="Arial" w:hAnsi="Arial"/>
          <w:bCs/>
          <w:lang w:val="sr-Latn-RS"/>
        </w:rPr>
        <w:t xml:space="preserve"> </w:t>
      </w:r>
      <w:r w:rsidR="00EF3B04">
        <w:rPr>
          <w:rFonts w:ascii="Arial" w:hAnsi="Arial"/>
          <w:bCs/>
          <w:lang w:val="sr-Latn-RS"/>
        </w:rPr>
        <w:t>статора</w:t>
      </w:r>
      <w:r w:rsidR="00EF3B04" w:rsidRPr="00EF3B04">
        <w:rPr>
          <w:rFonts w:ascii="Arial" w:hAnsi="Arial"/>
          <w:bCs/>
          <w:lang w:val="sr-Latn-RS"/>
        </w:rPr>
        <w:t xml:space="preserve"> </w:t>
      </w:r>
      <w:r w:rsidR="00EF3B04">
        <w:rPr>
          <w:rFonts w:ascii="Arial" w:hAnsi="Arial"/>
          <w:bCs/>
          <w:lang w:val="sr-Latn-RS"/>
        </w:rPr>
        <w:t>генератора</w:t>
      </w:r>
      <w:r w:rsidR="00EF3B04" w:rsidRPr="00EF3B04">
        <w:rPr>
          <w:rFonts w:ascii="Arial" w:hAnsi="Arial"/>
          <w:bCs/>
          <w:lang w:val="sr-Latn-RS"/>
        </w:rPr>
        <w:t xml:space="preserve"> </w:t>
      </w:r>
      <w:r w:rsidR="00EF3B04" w:rsidRPr="00EF3B04">
        <w:rPr>
          <w:rFonts w:ascii="Arial" w:hAnsi="Arial"/>
          <w:bCs/>
          <w:lang w:val="sr-Cyrl-RS"/>
        </w:rPr>
        <w:t xml:space="preserve">траженом методом </w:t>
      </w:r>
      <w:r w:rsidR="00EF3B04">
        <w:rPr>
          <w:rFonts w:ascii="Arial" w:hAnsi="Arial"/>
          <w:bCs/>
          <w:lang w:val="sr-Latn-RS"/>
        </w:rPr>
        <w:t>потрошено</w:t>
      </w:r>
      <w:r w:rsidR="007A5294" w:rsidRPr="00EF3B04">
        <w:rPr>
          <w:rFonts w:ascii="Arial" w:hAnsi="Arial"/>
          <w:bCs/>
          <w:lang w:val="sr-Latn-RS"/>
        </w:rPr>
        <w:t xml:space="preserve"> </w:t>
      </w:r>
      <w:r w:rsidR="00EF3B04">
        <w:rPr>
          <w:rFonts w:ascii="Arial" w:hAnsi="Arial"/>
          <w:bCs/>
          <w:lang w:val="sr-Latn-RS"/>
        </w:rPr>
        <w:t>је</w:t>
      </w:r>
      <w:r w:rsidR="007A5294" w:rsidRPr="00EF3B04">
        <w:rPr>
          <w:rFonts w:ascii="Arial" w:hAnsi="Arial"/>
          <w:lang w:val="sr-Latn-RS"/>
        </w:rPr>
        <w:t>:</w:t>
      </w:r>
    </w:p>
    <w:p w:rsidR="007A5294" w:rsidRPr="00EF3B04" w:rsidRDefault="007A5294" w:rsidP="007A52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bCs/>
          <w:lang w:val="sr-Latn-RS"/>
        </w:rPr>
      </w:pPr>
      <w:r w:rsidRPr="00EF3B04">
        <w:rPr>
          <w:rFonts w:ascii="Arial" w:hAnsi="Arial"/>
          <w:bCs/>
          <w:lang w:val="sr-Latn-RS"/>
        </w:rPr>
        <w:t>13 kg.kompleksona</w:t>
      </w:r>
    </w:p>
    <w:p w:rsidR="007A5294" w:rsidRPr="00EF3B04" w:rsidRDefault="007A5294" w:rsidP="007A52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bCs/>
          <w:lang w:val="sr-Latn-RS"/>
        </w:rPr>
      </w:pPr>
      <w:r w:rsidRPr="00EF3B04">
        <w:rPr>
          <w:rFonts w:ascii="Arial" w:hAnsi="Arial"/>
          <w:bCs/>
          <w:lang w:val="sr-Latn-RS"/>
        </w:rPr>
        <w:t>1,5 lit.peroksida</w:t>
      </w:r>
    </w:p>
    <w:p w:rsidR="007A5294" w:rsidRPr="00EF3B04" w:rsidRDefault="007A5294" w:rsidP="007A52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bCs/>
          <w:lang w:val="sr-Latn-RS"/>
        </w:rPr>
      </w:pPr>
      <w:r w:rsidRPr="00EF3B04">
        <w:rPr>
          <w:rFonts w:ascii="Arial" w:hAnsi="Arial"/>
          <w:bCs/>
          <w:lang w:val="sr-Latn-RS"/>
        </w:rPr>
        <w:t>100 gr.Na-sulfata</w:t>
      </w:r>
    </w:p>
    <w:p w:rsidR="007A5294" w:rsidRPr="00EF3B04" w:rsidRDefault="007A5294" w:rsidP="007A52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hAnsi="Arial"/>
          <w:bCs/>
          <w:lang w:val="sr-Latn-RS"/>
        </w:rPr>
      </w:pPr>
      <w:r w:rsidRPr="00EF3B04">
        <w:rPr>
          <w:rFonts w:ascii="Arial" w:hAnsi="Arial"/>
          <w:bCs/>
          <w:lang w:val="sr-Latn-RS"/>
        </w:rPr>
        <w:t>3x zamen</w:t>
      </w:r>
      <w:r w:rsidR="00EF3B04">
        <w:rPr>
          <w:rFonts w:ascii="Arial" w:hAnsi="Arial"/>
          <w:bCs/>
          <w:lang w:val="sr-Latn-RS"/>
        </w:rPr>
        <w:t>jena jonska masa vode statora (150</w:t>
      </w:r>
      <w:r w:rsidRPr="00EF3B04">
        <w:rPr>
          <w:rFonts w:ascii="Arial" w:hAnsi="Arial"/>
          <w:bCs/>
          <w:lang w:val="sr-Latn-RS"/>
        </w:rPr>
        <w:t>) lit.</w:t>
      </w:r>
    </w:p>
    <w:p w:rsidR="000537FF" w:rsidRPr="007A5294" w:rsidRDefault="000537FF" w:rsidP="00D541A9">
      <w:pPr>
        <w:rPr>
          <w:rFonts w:ascii="Arial" w:hAnsi="Arial"/>
          <w:b/>
          <w:iCs/>
          <w:lang w:val="sr-Cyrl-RS"/>
        </w:rPr>
      </w:pPr>
    </w:p>
    <w:p w:rsidR="00B46FD4" w:rsidRPr="007A5294" w:rsidRDefault="000537FF" w:rsidP="007A5294">
      <w:pPr>
        <w:rPr>
          <w:rFonts w:ascii="Arial" w:hAnsi="Arial"/>
          <w:lang w:val="sr-Cyrl-RS"/>
        </w:rPr>
      </w:pPr>
      <w:r w:rsidRPr="007A5294">
        <w:rPr>
          <w:rFonts w:ascii="Arial" w:hAnsi="Arial"/>
          <w:b/>
          <w:iCs/>
          <w:lang w:val="sr-Cyrl-RS"/>
        </w:rPr>
        <w:t>ПИТАЊЕ 3:</w:t>
      </w:r>
      <w:r w:rsidR="007A5294" w:rsidRPr="007A5294">
        <w:rPr>
          <w:rFonts w:ascii="Arial" w:hAnsi="Arial"/>
        </w:rPr>
        <w:t xml:space="preserve"> С обзиром на Додатне информације или поја</w:t>
      </w:r>
      <w:r w:rsidR="007A5294">
        <w:rPr>
          <w:rFonts w:ascii="Arial" w:hAnsi="Arial"/>
          <w:lang w:val="sr-Cyrl-RS"/>
        </w:rPr>
        <w:t>ш</w:t>
      </w:r>
      <w:r w:rsidR="007A5294" w:rsidRPr="007A5294">
        <w:rPr>
          <w:rFonts w:ascii="Arial" w:hAnsi="Arial"/>
        </w:rPr>
        <w:t>њења у вези са припремањем понуде бр.</w:t>
      </w:r>
      <w:r w:rsidR="007A5294">
        <w:rPr>
          <w:rFonts w:ascii="Arial" w:hAnsi="Arial"/>
          <w:lang w:val="sr-Cyrl-RS"/>
        </w:rPr>
        <w:t xml:space="preserve"> </w:t>
      </w:r>
      <w:r w:rsidR="007A5294" w:rsidRPr="007A5294">
        <w:rPr>
          <w:rFonts w:ascii="Arial" w:hAnsi="Arial"/>
        </w:rPr>
        <w:t>4 од датума 15.03.2019.</w:t>
      </w:r>
      <w:r w:rsidR="007A5294">
        <w:rPr>
          <w:rFonts w:ascii="Arial" w:hAnsi="Arial"/>
          <w:lang w:val="sr-Cyrl-RS"/>
        </w:rPr>
        <w:t xml:space="preserve"> </w:t>
      </w:r>
      <w:r w:rsidR="007A5294" w:rsidRPr="007A5294">
        <w:rPr>
          <w:rFonts w:ascii="Arial" w:hAnsi="Arial"/>
        </w:rPr>
        <w:t>(одговори 3., 4. и 5.), а узев</w:t>
      </w:r>
      <w:r w:rsidR="007A5294">
        <w:rPr>
          <w:rFonts w:ascii="Arial" w:hAnsi="Arial"/>
          <w:lang w:val="sr-Cyrl-RS"/>
        </w:rPr>
        <w:t>ш</w:t>
      </w:r>
      <w:r w:rsidR="007A5294" w:rsidRPr="007A5294">
        <w:rPr>
          <w:rFonts w:ascii="Arial" w:hAnsi="Arial"/>
        </w:rPr>
        <w:t xml:space="preserve">и у обзир расподелу компанијских референци за предметну услугу на велики број правних лица у структури мултинационалне компаније која су ту предметну услугу извела, а која се налазе </w:t>
      </w:r>
      <w:r w:rsidR="007A5294">
        <w:rPr>
          <w:rFonts w:ascii="Arial" w:hAnsi="Arial"/>
          <w:lang w:val="sr-Cyrl-RS"/>
        </w:rPr>
        <w:t>ш</w:t>
      </w:r>
      <w:r w:rsidR="007A5294" w:rsidRPr="007A5294">
        <w:rPr>
          <w:rFonts w:ascii="Arial" w:hAnsi="Arial"/>
        </w:rPr>
        <w:t>иром света те самим тим постоји проблем у прикупљању формалних докумената, да ли је могу</w:t>
      </w:r>
      <w:r w:rsidR="007A5294">
        <w:rPr>
          <w:rFonts w:ascii="Arial" w:hAnsi="Arial"/>
          <w:lang w:val="sr-Cyrl-RS"/>
        </w:rPr>
        <w:t>ћ</w:t>
      </w:r>
      <w:r w:rsidR="007A5294" w:rsidRPr="007A5294">
        <w:rPr>
          <w:rFonts w:ascii="Arial" w:hAnsi="Arial"/>
        </w:rPr>
        <w:t>е укинути услов за Пословни капацитет, односно захтев за референтним набавкама?</w:t>
      </w:r>
    </w:p>
    <w:p w:rsidR="00B46FD4" w:rsidRPr="007A5294" w:rsidRDefault="00B46FD4" w:rsidP="00B46FD4">
      <w:pPr>
        <w:pStyle w:val="KDParagraf"/>
        <w:spacing w:before="0"/>
        <w:rPr>
          <w:rFonts w:cs="Arial"/>
          <w:b/>
          <w:iCs/>
          <w:lang w:val="en-US"/>
        </w:rPr>
      </w:pPr>
    </w:p>
    <w:p w:rsidR="00B46FD4" w:rsidRPr="007A5294" w:rsidRDefault="00B46FD4" w:rsidP="00B46FD4">
      <w:pPr>
        <w:rPr>
          <w:rFonts w:ascii="Arial" w:hAnsi="Arial"/>
          <w:iCs/>
          <w:lang w:val="en-US"/>
        </w:rPr>
      </w:pPr>
      <w:r w:rsidRPr="007A5294">
        <w:rPr>
          <w:rFonts w:ascii="Arial" w:hAnsi="Arial"/>
          <w:b/>
          <w:iCs/>
        </w:rPr>
        <w:t xml:space="preserve">ОДГОВОР </w:t>
      </w:r>
      <w:r w:rsidRPr="007A5294">
        <w:rPr>
          <w:rFonts w:ascii="Arial" w:hAnsi="Arial"/>
          <w:b/>
          <w:iCs/>
          <w:lang w:val="sr-Cyrl-RS"/>
        </w:rPr>
        <w:t>3</w:t>
      </w:r>
      <w:r w:rsidRPr="007A5294">
        <w:rPr>
          <w:rFonts w:ascii="Arial" w:hAnsi="Arial"/>
          <w:b/>
          <w:iCs/>
        </w:rPr>
        <w:t>:</w:t>
      </w:r>
      <w:r w:rsidRPr="007A5294">
        <w:rPr>
          <w:rFonts w:ascii="Arial" w:hAnsi="Arial"/>
          <w:b/>
          <w:iCs/>
          <w:lang w:val="sr-Cyrl-RS"/>
        </w:rPr>
        <w:t xml:space="preserve"> </w:t>
      </w:r>
      <w:r w:rsidR="00EF3B04" w:rsidRPr="00EF3B04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7A5294" w:rsidRPr="007A5294" w:rsidRDefault="007A5294" w:rsidP="00B46FD4">
      <w:pPr>
        <w:rPr>
          <w:rFonts w:ascii="Arial" w:hAnsi="Arial"/>
          <w:lang w:val="en-US"/>
        </w:rPr>
      </w:pPr>
    </w:p>
    <w:p w:rsidR="00B46FD4" w:rsidRPr="007A5294" w:rsidRDefault="00B46FD4" w:rsidP="00B46FD4">
      <w:pPr>
        <w:rPr>
          <w:rFonts w:ascii="Arial" w:hAnsi="Arial"/>
          <w:lang w:val="en-US"/>
        </w:rPr>
      </w:pPr>
      <w:r w:rsidRPr="007A5294">
        <w:rPr>
          <w:rFonts w:ascii="Arial" w:hAnsi="Arial"/>
          <w:b/>
          <w:lang w:val="sr-Cyrl-RS"/>
        </w:rPr>
        <w:t xml:space="preserve">ПИТАЊЕ 4: </w:t>
      </w:r>
      <w:r w:rsidR="007A5294" w:rsidRPr="007A5294">
        <w:rPr>
          <w:rFonts w:ascii="Arial" w:hAnsi="Arial"/>
          <w:lang w:val="sr-Latn-RS" w:eastAsia="ar-SA"/>
        </w:rPr>
        <w:t>Како би смо били у могу</w:t>
      </w:r>
      <w:r w:rsidR="007A5294">
        <w:rPr>
          <w:rFonts w:ascii="Arial" w:hAnsi="Arial"/>
          <w:lang w:val="sr-Cyrl-RS" w:eastAsia="ar-SA"/>
        </w:rPr>
        <w:t>ћ</w:t>
      </w:r>
      <w:r w:rsidR="007A5294" w:rsidRPr="007A5294">
        <w:rPr>
          <w:rFonts w:ascii="Arial" w:hAnsi="Arial"/>
          <w:lang w:val="sr-Latn-RS" w:eastAsia="ar-SA"/>
        </w:rPr>
        <w:t>ности да Вам доставимо на</w:t>
      </w:r>
      <w:r w:rsidR="007A5294">
        <w:rPr>
          <w:rFonts w:ascii="Arial" w:hAnsi="Arial"/>
          <w:lang w:val="sr-Cyrl-RS" w:eastAsia="ar-SA"/>
        </w:rPr>
        <w:t>ш</w:t>
      </w:r>
      <w:r w:rsidR="007A5294" w:rsidRPr="007A5294">
        <w:rPr>
          <w:rFonts w:ascii="Arial" w:hAnsi="Arial"/>
          <w:lang w:val="sr-Latn-RS" w:eastAsia="ar-SA"/>
        </w:rPr>
        <w:t>у најбољу комерцијалну понуду према предметној јавној набавци, а која у првом реду изискује захтевну документацију формалног типа, молимо Вас за проду</w:t>
      </w:r>
      <w:r w:rsidR="007A5294">
        <w:rPr>
          <w:rFonts w:ascii="Arial" w:hAnsi="Arial"/>
          <w:lang w:val="sr-Cyrl-RS" w:eastAsia="ar-SA"/>
        </w:rPr>
        <w:t>ж</w:t>
      </w:r>
      <w:r w:rsidR="007A5294" w:rsidRPr="007A5294">
        <w:rPr>
          <w:rFonts w:ascii="Arial" w:hAnsi="Arial"/>
          <w:lang w:val="sr-Latn-RS" w:eastAsia="ar-SA"/>
        </w:rPr>
        <w:t>ење рока за достављање понуде.</w:t>
      </w:r>
    </w:p>
    <w:p w:rsidR="00506C66" w:rsidRPr="007A5294" w:rsidRDefault="00506C66" w:rsidP="00B46FD4">
      <w:pPr>
        <w:pStyle w:val="KDParagraf"/>
        <w:spacing w:before="0"/>
        <w:rPr>
          <w:rFonts w:cs="Arial"/>
          <w:b/>
          <w:iCs/>
          <w:lang w:val="sr-Cyrl-RS"/>
        </w:rPr>
      </w:pPr>
    </w:p>
    <w:p w:rsidR="000537FF" w:rsidRPr="007A5294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7A5294">
        <w:rPr>
          <w:rFonts w:ascii="Arial" w:hAnsi="Arial"/>
          <w:b/>
          <w:iCs/>
        </w:rPr>
        <w:t xml:space="preserve">ОДГОВОР </w:t>
      </w:r>
      <w:r w:rsidR="00B46FD4" w:rsidRPr="007A5294">
        <w:rPr>
          <w:rFonts w:ascii="Arial" w:hAnsi="Arial"/>
          <w:b/>
          <w:iCs/>
          <w:lang w:val="sr-Cyrl-RS"/>
        </w:rPr>
        <w:t>4</w:t>
      </w:r>
      <w:r w:rsidRPr="007A5294">
        <w:rPr>
          <w:rFonts w:ascii="Arial" w:hAnsi="Arial"/>
          <w:b/>
          <w:iCs/>
        </w:rPr>
        <w:t xml:space="preserve">: </w:t>
      </w:r>
      <w:r w:rsidR="007A5294" w:rsidRPr="00C35620">
        <w:rPr>
          <w:rFonts w:ascii="Arial" w:hAnsi="Arial"/>
          <w:iCs/>
          <w:lang w:val="sr-Cyrl-RS"/>
        </w:rPr>
        <w:t>Усваја се сугестија. Наручилац ће објавити обавештење о продужењу рока за подношење понуда.</w:t>
      </w:r>
    </w:p>
    <w:p w:rsidR="00C35620" w:rsidRPr="007A5294" w:rsidRDefault="00C35620" w:rsidP="00D541A9">
      <w:pPr>
        <w:rPr>
          <w:rFonts w:ascii="Arial" w:hAnsi="Arial"/>
          <w:b/>
          <w:iCs/>
          <w:lang w:val="sr-Cyrl-RS"/>
        </w:rPr>
      </w:pPr>
    </w:p>
    <w:p w:rsidR="0040735E" w:rsidRPr="007A5294" w:rsidRDefault="0040735E" w:rsidP="00D541A9">
      <w:pPr>
        <w:rPr>
          <w:rFonts w:ascii="Arial" w:eastAsia="TimesNewRomanPSMT" w:hAnsi="Arial"/>
          <w:bCs/>
          <w:color w:val="000000"/>
          <w:lang w:val="en-US"/>
        </w:rPr>
      </w:pPr>
    </w:p>
    <w:p w:rsidR="00B46FD4" w:rsidRPr="007A5294" w:rsidRDefault="00B46FD4" w:rsidP="00B46FD4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7A5294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A5294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7A5294">
        <w:rPr>
          <w:rFonts w:ascii="Arial" w:hAnsi="Arial"/>
          <w:i/>
          <w:iCs/>
          <w:lang w:val="sr-Cyrl-RS"/>
        </w:rPr>
        <w:t>Н</w:t>
      </w:r>
      <w:r w:rsidRPr="007A5294">
        <w:rPr>
          <w:rFonts w:ascii="Arial" w:hAnsi="Arial"/>
          <w:i/>
          <w:iCs/>
        </w:rPr>
        <w:t>аручиоца</w:t>
      </w:r>
      <w:r w:rsidRPr="007A5294">
        <w:rPr>
          <w:rFonts w:ascii="Arial" w:hAnsi="Arial"/>
          <w:i/>
          <w:iCs/>
          <w:lang w:val="sr-Cyrl-RS"/>
        </w:rPr>
        <w:t>.</w:t>
      </w:r>
    </w:p>
    <w:p w:rsidR="00B46FD4" w:rsidRPr="007A5294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B46FD4" w:rsidRPr="007A5294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7A5294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7A5294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7A5294" w:rsidRDefault="00626784" w:rsidP="00D541A9">
      <w:pPr>
        <w:rPr>
          <w:rFonts w:ascii="Arial" w:hAnsi="Arial"/>
          <w:iCs/>
          <w:lang w:val="sr-Cyrl-RS"/>
        </w:rPr>
      </w:pPr>
    </w:p>
    <w:p w:rsidR="00DC473C" w:rsidRPr="007A5294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7A5294" w:rsidRDefault="00C35620" w:rsidP="00D541A9">
      <w:pPr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="00626784" w:rsidRPr="007A5294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A5294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DA" w:rsidRDefault="007C42DA" w:rsidP="004A61DF">
      <w:pPr>
        <w:spacing w:line="240" w:lineRule="auto"/>
      </w:pPr>
      <w:r>
        <w:separator/>
      </w:r>
    </w:p>
  </w:endnote>
  <w:endnote w:type="continuationSeparator" w:id="0">
    <w:p w:rsidR="007C42DA" w:rsidRDefault="007C42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4" w:rsidRPr="00911D08" w:rsidRDefault="007A529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69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69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5294" w:rsidRDefault="007A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DA" w:rsidRDefault="007C42DA" w:rsidP="004A61DF">
      <w:pPr>
        <w:spacing w:line="240" w:lineRule="auto"/>
      </w:pPr>
      <w:r>
        <w:separator/>
      </w:r>
    </w:p>
  </w:footnote>
  <w:footnote w:type="continuationSeparator" w:id="0">
    <w:p w:rsidR="007C42DA" w:rsidRDefault="007C42D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1C7D"/>
    <w:multiLevelType w:val="hybridMultilevel"/>
    <w:tmpl w:val="613E1AB6"/>
    <w:lvl w:ilvl="0" w:tplc="0712B24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7504"/>
    <w:multiLevelType w:val="hybridMultilevel"/>
    <w:tmpl w:val="F24E6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6B43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50AC0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09FE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A5294"/>
    <w:rsid w:val="007B6B8D"/>
    <w:rsid w:val="007C42DA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47512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EF3B04"/>
    <w:rsid w:val="00F07B43"/>
    <w:rsid w:val="00F25255"/>
    <w:rsid w:val="00F33CFB"/>
    <w:rsid w:val="00F36B69"/>
    <w:rsid w:val="00F514F8"/>
    <w:rsid w:val="00F75895"/>
    <w:rsid w:val="00F769B4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47</cp:revision>
  <cp:lastPrinted>2019-03-14T12:44:00Z</cp:lastPrinted>
  <dcterms:created xsi:type="dcterms:W3CDTF">2015-10-27T11:33:00Z</dcterms:created>
  <dcterms:modified xsi:type="dcterms:W3CDTF">2019-03-26T12:48:00Z</dcterms:modified>
</cp:coreProperties>
</file>