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E71F5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1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Pr="0090656D" w:rsidRDefault="003A508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90656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="0090656D" w:rsidRPr="0090656D">
              <w:rPr>
                <w:rFonts w:eastAsia="Arial" w:cs="Arial"/>
                <w:b/>
                <w:color w:val="000000"/>
                <w:sz w:val="22"/>
              </w:rPr>
              <w:t>2859/2018(3000/1100/2018)</w:t>
            </w:r>
            <w:r w:rsidR="0090656D">
              <w:rPr>
                <w:rFonts w:cs="Arial"/>
                <w:b/>
                <w:sz w:val="22"/>
                <w:szCs w:val="22"/>
                <w:lang w:val="sr-Cyrl-RS"/>
              </w:rPr>
              <w:t xml:space="preserve"> за Партију </w:t>
            </w:r>
            <w:r w:rsidR="0090656D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1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1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1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1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1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1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1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1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Збрињавање неопасног индустријског отпада (минерална вуна, јонска маса и др.) - ТЕНТ А Обреновац, ТЕНТ Б Ушће, ТЕ Колубара Велики Црљени и ТЕ Морава Свилајнац,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90500000 - Услуге у вези са отпацима и отпадом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1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1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796,230.00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1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1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71F5C" w:rsidRDefault="00E71F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1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51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E71F5C" w:rsidRDefault="00E71F5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921,456.00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796,230.00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921,456.00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796,230.00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25.03.2019</w:t>
            </w: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18.04.2019.</w:t>
            </w: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FCC EKO DRUŠTVO SA OGRANIČENOM ODGOVORNOŠĆU BEOGRAD,  VOŽDOVAC, MOKROLUŠKA NOVA, 5, 11050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20147326</w:t>
            </w:r>
            <w:r>
              <w:rPr>
                <w:rFonts w:ascii="Arial" w:eastAsia="Arial" w:hAnsi="Arial" w:cs="Arial"/>
                <w:color w:val="000000"/>
              </w:rPr>
              <w:br/>
              <w:t>ПИБ:104328845</w:t>
            </w: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0656D">
              <w:rPr>
                <w:rFonts w:ascii="Arial" w:eastAsia="Arial" w:hAnsi="Arial" w:cs="Arial"/>
                <w:color w:val="000000"/>
              </w:rPr>
              <w:t>12 meseci</w:t>
            </w:r>
            <w:bookmarkStart w:id="2" w:name="_GoBack"/>
            <w:bookmarkEnd w:id="2"/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36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20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4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  <w:tr w:rsidR="00E71F5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20" w:type="dxa"/>
          </w:tcPr>
          <w:p w:rsidR="00E71F5C" w:rsidRDefault="00E71F5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71F5C" w:rsidRDefault="003A508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E71F5C" w:rsidRDefault="00E71F5C">
            <w:pPr>
              <w:pStyle w:val="EMPTYCELLSTYLE"/>
            </w:pPr>
          </w:p>
        </w:tc>
      </w:tr>
    </w:tbl>
    <w:p w:rsidR="003A5086" w:rsidRDefault="003A5086"/>
    <w:sectPr w:rsidR="003A508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5C"/>
    <w:rsid w:val="003A5086"/>
    <w:rsid w:val="0090656D"/>
    <w:rsid w:val="00E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Obavestenje_o_zakljucenom_ugovoru_20190419145457686.docx</dc:subject>
  <dc:creator>jana</dc:creator>
  <cp:lastModifiedBy>Jelisava Stojilković</cp:lastModifiedBy>
  <cp:revision>2</cp:revision>
  <dcterms:created xsi:type="dcterms:W3CDTF">2019-04-19T12:56:00Z</dcterms:created>
  <dcterms:modified xsi:type="dcterms:W3CDTF">2019-04-19T12:56:00Z</dcterms:modified>
</cp:coreProperties>
</file>