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E5CA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E5CA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E5CA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E5CA1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E5CA1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E5CA1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E5CA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E5CA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E5CA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E5CA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E5CA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E5CA1">
        <w:rPr>
          <w:rFonts w:ascii="Arial" w:hAnsi="Arial" w:cs="Arial"/>
          <w:sz w:val="22"/>
          <w:szCs w:val="22"/>
        </w:rPr>
        <w:t>ЗА ЈАВНУ НАБАВКУ УСЛУГА</w:t>
      </w:r>
      <w:r w:rsidRPr="00BE5CA1">
        <w:rPr>
          <w:rFonts w:ascii="Arial" w:hAnsi="Arial" w:cs="Arial"/>
          <w:sz w:val="22"/>
          <w:szCs w:val="22"/>
          <w:lang w:val="ru-RU"/>
        </w:rPr>
        <w:t xml:space="preserve"> </w:t>
      </w:r>
      <w:r w:rsidR="00BE5CA1" w:rsidRPr="001875BD">
        <w:rPr>
          <w:rFonts w:ascii="Arial" w:hAnsi="Arial" w:cs="Arial"/>
          <w:sz w:val="22"/>
          <w:szCs w:val="22"/>
          <w:lang w:val="sr-Cyrl-RS" w:eastAsia="hr-HR"/>
        </w:rPr>
        <w:t>Анализа и испитивања узорака са цевног система котла блокова на ТЕНТ-А</w:t>
      </w:r>
      <w:r w:rsidRPr="00BE5CA1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E5CA1" w:rsidRPr="001875BD">
        <w:rPr>
          <w:rFonts w:ascii="Arial" w:hAnsi="Arial" w:cs="Arial"/>
          <w:szCs w:val="24"/>
          <w:lang w:val="sr-Cyrl-RS"/>
        </w:rPr>
        <w:t>2003/2018 (3000/0994/2018)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B0AF9">
        <w:rPr>
          <w:rFonts w:ascii="Arial" w:hAnsi="Arial" w:cs="Arial"/>
          <w:sz w:val="22"/>
          <w:szCs w:val="22"/>
          <w:lang w:val="sr-Cyrl-RS"/>
        </w:rPr>
        <w:t>105-Е.03.01-104253/5-2019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BB0AF9">
        <w:rPr>
          <w:rFonts w:ascii="Arial" w:hAnsi="Arial" w:cs="Arial"/>
          <w:sz w:val="22"/>
          <w:szCs w:val="22"/>
          <w:lang w:val="sr-Cyrl-RS"/>
        </w:rPr>
        <w:t>12</w:t>
      </w:r>
      <w:r w:rsidR="00E22E7D">
        <w:rPr>
          <w:rFonts w:ascii="Arial" w:hAnsi="Arial" w:cs="Arial"/>
          <w:sz w:val="22"/>
          <w:szCs w:val="22"/>
          <w:lang w:val="sr-Cyrl-RS"/>
        </w:rPr>
        <w:t>.</w:t>
      </w:r>
      <w:r w:rsidR="00BB0AF9">
        <w:rPr>
          <w:rFonts w:ascii="Arial" w:hAnsi="Arial" w:cs="Arial"/>
          <w:sz w:val="22"/>
          <w:szCs w:val="22"/>
          <w:lang w:val="sr-Cyrl-RS"/>
        </w:rPr>
        <w:t>03</w:t>
      </w:r>
      <w:r w:rsidR="00E22E7D">
        <w:rPr>
          <w:rFonts w:ascii="Arial" w:hAnsi="Arial" w:cs="Arial"/>
          <w:sz w:val="22"/>
          <w:szCs w:val="22"/>
          <w:lang w:val="sr-Cyrl-RS"/>
        </w:rPr>
        <w:t>.2019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B0AF9" w:rsidP="00BB0AF9">
      <w:pPr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C6690C" w:rsidRPr="00295D8C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>12.03.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22E7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22E7D">
        <w:rPr>
          <w:rFonts w:ascii="Arial" w:hAnsi="Arial" w:cs="Arial"/>
          <w:b/>
          <w:spacing w:val="80"/>
          <w:sz w:val="22"/>
          <w:szCs w:val="22"/>
        </w:rPr>
        <w:t>ПРВУ 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E22E7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22E7D">
        <w:rPr>
          <w:rFonts w:ascii="Arial" w:hAnsi="Arial" w:cs="Arial"/>
          <w:sz w:val="22"/>
          <w:szCs w:val="22"/>
        </w:rPr>
        <w:t>за јавну набавку</w:t>
      </w:r>
      <w:r w:rsidRPr="00E22E7D">
        <w:rPr>
          <w:rFonts w:ascii="Arial" w:hAnsi="Arial" w:cs="Arial"/>
          <w:sz w:val="22"/>
          <w:szCs w:val="22"/>
          <w:lang w:val="ru-RU"/>
        </w:rPr>
        <w:t xml:space="preserve"> </w:t>
      </w:r>
      <w:r w:rsidR="00E22E7D" w:rsidRPr="00E22E7D">
        <w:rPr>
          <w:rFonts w:ascii="Arial" w:hAnsi="Arial" w:cs="Arial"/>
          <w:sz w:val="22"/>
          <w:szCs w:val="22"/>
          <w:lang w:val="sr-Cyrl-RS" w:eastAsia="hr-HR"/>
        </w:rPr>
        <w:t>Анализа и испитивања узорака са цевног система котла блокова на ТЕНТ-А</w:t>
      </w:r>
    </w:p>
    <w:p w:rsidR="00C6690C" w:rsidRPr="00E22E7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E22E7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E22E7D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E22E7D">
        <w:rPr>
          <w:rFonts w:ascii="Arial" w:hAnsi="Arial" w:cs="Arial"/>
          <w:sz w:val="22"/>
          <w:szCs w:val="22"/>
        </w:rPr>
        <w:t>1.</w:t>
      </w:r>
    </w:p>
    <w:p w:rsidR="00E22E7D" w:rsidRPr="00E22E7D" w:rsidRDefault="00C6690C" w:rsidP="00E22E7D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E22E7D">
        <w:rPr>
          <w:rFonts w:ascii="Arial" w:hAnsi="Arial" w:cs="Arial"/>
          <w:sz w:val="22"/>
          <w:szCs w:val="22"/>
        </w:rPr>
        <w:t>Тачка</w:t>
      </w:r>
      <w:r w:rsidR="00BE5CA1" w:rsidRPr="00E22E7D">
        <w:rPr>
          <w:rFonts w:ascii="Arial" w:hAnsi="Arial" w:cs="Arial"/>
          <w:sz w:val="22"/>
          <w:szCs w:val="22"/>
          <w:lang w:val="sr-Cyrl-RS"/>
        </w:rPr>
        <w:t xml:space="preserve"> 3. Техничка спецификација – Опис услуге</w:t>
      </w:r>
      <w:r w:rsidRPr="00E22E7D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  <w:r w:rsidR="00E22E7D" w:rsidRPr="00E22E7D">
        <w:rPr>
          <w:rFonts w:ascii="Arial" w:hAnsi="Arial" w:cs="Arial"/>
          <w:sz w:val="22"/>
          <w:szCs w:val="22"/>
          <w:lang w:val="sr-Cyrl-RS"/>
        </w:rPr>
        <w:t>као у прилогу.</w:t>
      </w:r>
    </w:p>
    <w:p w:rsidR="00C6690C" w:rsidRPr="00E22E7D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E22E7D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E22E7D">
        <w:rPr>
          <w:rFonts w:ascii="Arial" w:hAnsi="Arial" w:cs="Arial"/>
          <w:sz w:val="22"/>
          <w:szCs w:val="22"/>
        </w:rPr>
        <w:t>2.</w:t>
      </w:r>
    </w:p>
    <w:p w:rsidR="00C6690C" w:rsidRPr="00E22E7D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E22E7D">
        <w:rPr>
          <w:rFonts w:ascii="Arial" w:hAnsi="Arial" w:cs="Arial"/>
          <w:sz w:val="22"/>
          <w:szCs w:val="22"/>
        </w:rPr>
        <w:t>Ова измена конкурсне документац</w:t>
      </w:r>
      <w:r w:rsidRPr="00E22E7D">
        <w:rPr>
          <w:rFonts w:ascii="Arial" w:hAnsi="Arial" w:cs="Arial"/>
          <w:sz w:val="22"/>
          <w:szCs w:val="22"/>
          <w:lang w:val="ru-RU"/>
        </w:rPr>
        <w:t>и</w:t>
      </w:r>
      <w:r w:rsidRPr="00E22E7D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22E7D">
        <w:rPr>
          <w:rFonts w:ascii="Arial" w:hAnsi="Arial" w:cs="Arial"/>
          <w:sz w:val="22"/>
          <w:szCs w:val="22"/>
          <w:lang w:val="sr-Cyrl-RS"/>
        </w:rPr>
        <w:t>и</w:t>
      </w:r>
      <w:r w:rsidRPr="00E22E7D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E22E7D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22E7D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22E7D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E22E7D" w:rsidRDefault="00C6690C" w:rsidP="00DF23B4">
      <w:pPr>
        <w:jc w:val="right"/>
        <w:rPr>
          <w:rFonts w:ascii="Arial" w:hAnsi="Arial" w:cs="Arial"/>
          <w:sz w:val="22"/>
          <w:szCs w:val="22"/>
        </w:rPr>
      </w:pPr>
    </w:p>
    <w:p w:rsidR="00EA07F9" w:rsidRPr="00E22E7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E22E7D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E22E7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E22E7D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E22E7D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E22E7D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E22E7D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E22E7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E22E7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E22E7D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E22E7D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E22E7D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E22E7D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E22E7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E22E7D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E22E7D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E22E7D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E22E7D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E22E7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E22E7D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eastAsia="en-US"/>
        </w:rPr>
        <w:tab/>
      </w:r>
      <w:r w:rsidRPr="00E22E7D">
        <w:rPr>
          <w:rFonts w:ascii="Arial" w:hAnsi="Arial" w:cs="Arial"/>
          <w:iCs/>
          <w:sz w:val="22"/>
          <w:szCs w:val="22"/>
          <w:lang w:val="sr-Cyrl-RS" w:eastAsia="en-US"/>
        </w:rPr>
        <w:tab/>
        <w:t xml:space="preserve">          </w:t>
      </w:r>
    </w:p>
    <w:p w:rsidR="00C6690C" w:rsidRPr="00E22E7D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E22E7D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E22E7D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E22E7D" w:rsidRDefault="00C6690C" w:rsidP="00AA51DA">
      <w:pPr>
        <w:rPr>
          <w:rFonts w:ascii="Arial" w:hAnsi="Arial" w:cs="Arial"/>
          <w:sz w:val="22"/>
          <w:szCs w:val="22"/>
        </w:rPr>
      </w:pPr>
      <w:r w:rsidRPr="00E22E7D">
        <w:rPr>
          <w:rFonts w:ascii="Arial" w:hAnsi="Arial" w:cs="Arial"/>
          <w:sz w:val="22"/>
          <w:szCs w:val="22"/>
        </w:rPr>
        <w:t>Доставити:</w:t>
      </w:r>
    </w:p>
    <w:p w:rsidR="00C6690C" w:rsidRPr="00E22E7D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E22E7D">
        <w:rPr>
          <w:rFonts w:ascii="Arial" w:hAnsi="Arial" w:cs="Arial"/>
          <w:sz w:val="22"/>
          <w:szCs w:val="22"/>
        </w:rPr>
        <w:t>- Архиви</w:t>
      </w:r>
    </w:p>
    <w:p w:rsidR="00E22E7D" w:rsidRP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Default="00E22E7D" w:rsidP="00DF23B4">
      <w:pPr>
        <w:rPr>
          <w:rFonts w:ascii="Arial" w:hAnsi="Arial" w:cs="Arial"/>
          <w:sz w:val="22"/>
          <w:szCs w:val="22"/>
          <w:lang w:val="sr-Cyrl-RS"/>
        </w:rPr>
      </w:pPr>
    </w:p>
    <w:p w:rsidR="00E22E7D" w:rsidRPr="00BE5CA1" w:rsidRDefault="00E22E7D" w:rsidP="00E22E7D">
      <w:pPr>
        <w:spacing w:after="120" w:line="276" w:lineRule="auto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BE5CA1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3.1 Опис услуге </w:t>
      </w:r>
    </w:p>
    <w:p w:rsidR="00E22E7D" w:rsidRPr="00BE5CA1" w:rsidRDefault="00E22E7D" w:rsidP="00E22E7D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BE5CA1">
        <w:rPr>
          <w:rFonts w:ascii="Arial" w:eastAsia="Arial" w:hAnsi="Arial" w:cs="Arial"/>
          <w:color w:val="000000"/>
          <w:sz w:val="22"/>
          <w:lang w:eastAsia="en-US"/>
        </w:rPr>
        <w:lastRenderedPageBreak/>
        <w:t>Анализа и испитивања узорака са цевног система котла блокова на ТЕНТ-А</w:t>
      </w:r>
    </w:p>
    <w:p w:rsidR="00E22E7D" w:rsidRPr="00BE5CA1" w:rsidRDefault="00E22E7D" w:rsidP="00E22E7D">
      <w:pPr>
        <w:numPr>
          <w:ilvl w:val="0"/>
          <w:numId w:val="10"/>
        </w:numPr>
        <w:suppressAutoHyphens w:val="0"/>
        <w:spacing w:before="120" w:after="60"/>
        <w:ind w:left="284" w:hanging="284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Испитивања узорака са цевног система котла и осталих постројења на ТЕНТ А методама са и без разарања.</w:t>
      </w:r>
    </w:p>
    <w:p w:rsidR="00E22E7D" w:rsidRPr="00BE5CA1" w:rsidRDefault="00E22E7D" w:rsidP="00E22E7D">
      <w:pPr>
        <w:numPr>
          <w:ilvl w:val="0"/>
          <w:numId w:val="10"/>
        </w:numPr>
        <w:suppressAutoHyphens w:val="0"/>
        <w:spacing w:before="120" w:after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Фабричке контроле, у земљи и иностранству, у току производње опреме за постројења на ТЕНТ А.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BE5CA1">
        <w:rPr>
          <w:rFonts w:ascii="Arial" w:hAnsi="Arial" w:cs="Arial"/>
          <w:sz w:val="22"/>
          <w:szCs w:val="22"/>
          <w:lang w:val="sr-Cyrl-RS" w:eastAsia="sr-Latn-CS"/>
        </w:rPr>
        <w:t>Општи услови:</w:t>
      </w:r>
    </w:p>
    <w:p w:rsidR="00E22E7D" w:rsidRPr="00BE5CA1" w:rsidRDefault="00E22E7D" w:rsidP="00E22E7D">
      <w:pPr>
        <w:numPr>
          <w:ilvl w:val="0"/>
          <w:numId w:val="13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BE5CA1">
        <w:rPr>
          <w:rFonts w:ascii="Arial" w:eastAsia="Calibri" w:hAnsi="Arial" w:cs="Arial"/>
          <w:sz w:val="22"/>
          <w:szCs w:val="22"/>
          <w:lang w:val="sr-Cyrl-RS" w:eastAsia="sr-Latn-CS"/>
        </w:rPr>
        <w:t>Изабрани понуђач мора да поседује лабораторију за испитивања методама са и без разарања за све методе испитивања наведене у овом документу, која је акредитована код Акредитационог тела Србије (АТС) према захтевима стандарда SPRS ISO/IEC 17025.</w:t>
      </w:r>
    </w:p>
    <w:p w:rsidR="00E22E7D" w:rsidRPr="00BE5CA1" w:rsidRDefault="00E22E7D" w:rsidP="00E22E7D">
      <w:pPr>
        <w:numPr>
          <w:ilvl w:val="0"/>
          <w:numId w:val="13"/>
        </w:numPr>
        <w:suppressAutoHyphens w:val="0"/>
        <w:spacing w:before="120" w:after="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CS"/>
        </w:rPr>
      </w:pPr>
      <w:r w:rsidRPr="00BE5CA1">
        <w:rPr>
          <w:rFonts w:ascii="Arial" w:eastAsia="Calibri" w:hAnsi="Arial" w:cs="Arial"/>
          <w:sz w:val="22"/>
          <w:szCs w:val="22"/>
          <w:lang w:val="sr-Cyrl-RS" w:eastAsia="sr-Latn-CS"/>
        </w:rPr>
        <w:t>Изабрани понуђач мора да буде потпуно технички и кадровски оспособљен за спровођење свих врста наведених испитивања и да докаже испуњеност услова из одељка конкурсне документације – „Услови за учешће у поступку јавне набавке из чл. 75. и 76. ЗЈН-а и упутство како се доказује испуњеност тих услова“.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/>
          <w:i/>
          <w:sz w:val="22"/>
          <w:szCs w:val="22"/>
          <w:u w:val="single"/>
          <w:lang w:val="sr-Cyrl-RS" w:eastAsia="en-US"/>
        </w:rPr>
      </w:pP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/>
          <w:i/>
          <w:sz w:val="22"/>
          <w:szCs w:val="22"/>
          <w:u w:val="single"/>
          <w:lang w:val="sr-Cyrl-RS" w:eastAsia="en-US"/>
        </w:rPr>
      </w:pPr>
      <w:r w:rsidRPr="00BE5CA1">
        <w:rPr>
          <w:rFonts w:ascii="Arial" w:hAnsi="Arial" w:cs="Arial"/>
          <w:b/>
          <w:i/>
          <w:sz w:val="22"/>
          <w:szCs w:val="22"/>
          <w:u w:val="single"/>
          <w:lang w:val="sr-Cyrl-RS" w:eastAsia="en-US"/>
        </w:rPr>
        <w:t>Обавезе изабраног понуђача везане за тачку 1 из одељка „Опис услуге“ – Испитивање узорака са цевног система котла и осталих постројења на ТЕНТ А</w:t>
      </w:r>
      <w:r w:rsidRPr="00BE5CA1">
        <w:rPr>
          <w:rFonts w:ascii="Arial" w:hAnsi="Arial" w:cs="Arial"/>
          <w:b/>
          <w:i/>
          <w:sz w:val="22"/>
          <w:szCs w:val="22"/>
          <w:u w:val="single"/>
          <w:lang w:val="sr-Latn-CS" w:eastAsia="en-US"/>
        </w:rPr>
        <w:t>: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Изабрани понуђач је у обавези да на узорцима достављеним од Наручиоца, у лабораторији изврши следећа испитивања методама са и без разарања: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Визуелн</w:t>
      </w:r>
      <w:proofErr w:type="spellEnd"/>
      <w:r w:rsidRPr="00BE5CA1">
        <w:rPr>
          <w:rFonts w:ascii="Arial" w:hAnsi="Arial" w:cs="Arial"/>
          <w:sz w:val="22"/>
          <w:szCs w:val="22"/>
          <w:lang w:val="sr-Cyrl-RS" w:eastAsia="en-US"/>
        </w:rPr>
        <w:t>а испитивања</w:t>
      </w:r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Димезионална испитивања</w:t>
      </w:r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Мерење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дебљине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BE5CA1">
        <w:rPr>
          <w:rFonts w:ascii="Arial" w:hAnsi="Arial" w:cs="Arial"/>
          <w:sz w:val="22"/>
          <w:szCs w:val="22"/>
          <w:lang w:val="sr-Cyrl-RS" w:eastAsia="en-US"/>
        </w:rPr>
        <w:t>ултразвучним уређајем (деметар)</w:t>
      </w:r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Мерење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тврдоће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Хемијска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анализа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(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без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услова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акредитације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методе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>),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Металографска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затезањем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на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собној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температури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затезањем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на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повишен</w:t>
      </w:r>
      <w:proofErr w:type="spellEnd"/>
      <w:r w:rsidRPr="00BE5CA1">
        <w:rPr>
          <w:rFonts w:ascii="Arial" w:hAnsi="Arial" w:cs="Arial"/>
          <w:sz w:val="22"/>
          <w:szCs w:val="22"/>
          <w:lang w:val="sr-Cyrl-RS" w:eastAsia="en-US"/>
        </w:rPr>
        <w:t>ој</w:t>
      </w:r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температур</w:t>
      </w:r>
      <w:proofErr w:type="spellEnd"/>
      <w:r w:rsidRPr="00BE5CA1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проширивањем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или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спљоштавањем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прстена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>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 w:after="60"/>
        <w:ind w:left="284" w:hanging="284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ударом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>.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proofErr w:type="spellStart"/>
      <w:proofErr w:type="gram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Обим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и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врсте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за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сваки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узорак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или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за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сваку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групу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узорака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,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биће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дефинисани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од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стране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Наручиоца</w:t>
      </w:r>
      <w:proofErr w:type="spellEnd"/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.</w:t>
      </w:r>
      <w:proofErr w:type="gramEnd"/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Изабрани понуђач је у обавези да након закључивања уговора, а пре почетка пружања предметних услуга, Наручиоцу достави важећа уверења о еталонирању за опрему која ће бити коришћена за предметна испитивања и која у складу са тачком 5 стандарда </w:t>
      </w:r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SRPS</w:t>
      </w: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</w:t>
      </w:r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ISO</w:t>
      </w: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>/</w:t>
      </w:r>
      <w:r w:rsidRPr="00BE5CA1">
        <w:rPr>
          <w:rFonts w:ascii="Arial" w:hAnsi="Arial" w:cs="Arial"/>
          <w:bCs/>
          <w:iCs/>
          <w:sz w:val="22"/>
          <w:szCs w:val="22"/>
          <w:lang w:val="en-GB" w:eastAsia="en-US"/>
        </w:rPr>
        <w:t>IEC</w:t>
      </w: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 17025, подлеже еталонирању. Уколико током реализације уговора дође до ситуације да истиче важење уверења за неке од уређаја, изабрани понуђач је у обавези да изврши еталонирање тих уређаја и Наручиоцу достави нова уверења о еталонирању.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>Обавеза изабраног понуђача је израда Извештаја о испитивањима са мишљењем о резултатима предметних испитивања.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>Приликом израде Извештаја, изабрани понуђач је у обавези да, у циљу обезбеђивања следљивости, ознаке у Извештају о испитивањима, усклади са ознакама на узорцима, односно са ознакама из Програма испитивања.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lastRenderedPageBreak/>
        <w:t>Предвиђене врсте и обим испитивања, наведени су у одељку „Врста и обим услуга“ овог документа (тачке од 1.1 до 1.10).</w:t>
      </w:r>
    </w:p>
    <w:p w:rsidR="00E22E7D" w:rsidRPr="00BE5CA1" w:rsidRDefault="00E22E7D" w:rsidP="00E22E7D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Понуђена цена за ставку 1.11 из одељка „Врста и обим услуга“, биће формирана на основу јединичне цене – укупне цене испитивања (збир укупних цена за ставке 1.1 до 1.10 из одељка „Врста и обим услуга“) и количине (попуњава понуђач) – процентуалног удела у укупној цени испитивања.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/>
          <w:i/>
          <w:sz w:val="22"/>
          <w:szCs w:val="22"/>
          <w:u w:val="single"/>
          <w:lang w:val="sr-Latn-CS" w:eastAsia="en-US"/>
        </w:rPr>
      </w:pPr>
      <w:r w:rsidRPr="00BE5CA1">
        <w:rPr>
          <w:rFonts w:ascii="Arial" w:hAnsi="Arial" w:cs="Arial"/>
          <w:b/>
          <w:i/>
          <w:sz w:val="22"/>
          <w:szCs w:val="22"/>
          <w:u w:val="single"/>
          <w:lang w:val="sr-Cyrl-RS" w:eastAsia="en-US"/>
        </w:rPr>
        <w:t>Обавезе изабраног понуђача везане за тачку 2 из одељка „Опис услуге“ – Фабричке контроле у земљи и иностранству, у току производње опреме за постројења на ТЕНТ А</w:t>
      </w:r>
      <w:r w:rsidRPr="00BE5CA1">
        <w:rPr>
          <w:rFonts w:ascii="Arial" w:hAnsi="Arial" w:cs="Arial"/>
          <w:b/>
          <w:i/>
          <w:sz w:val="22"/>
          <w:szCs w:val="22"/>
          <w:u w:val="single"/>
          <w:lang w:val="sr-Latn-CS" w:eastAsia="en-US"/>
        </w:rPr>
        <w:t>: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BE5CA1">
        <w:rPr>
          <w:rFonts w:ascii="Arial" w:hAnsi="Arial" w:cs="Arial"/>
          <w:sz w:val="22"/>
          <w:szCs w:val="22"/>
          <w:lang w:val="sr-Latn-CS" w:eastAsia="en-US"/>
        </w:rPr>
        <w:t>Фабричке контроле у земљи и иностранству, у току производње опреме за постројења на ТЕНТ А, подразумевају следеће.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К</w:t>
      </w:r>
      <w:r w:rsidRPr="00BE5CA1">
        <w:rPr>
          <w:rFonts w:ascii="Arial" w:hAnsi="Arial" w:cs="Arial"/>
          <w:sz w:val="22"/>
          <w:szCs w:val="22"/>
          <w:lang w:val="sr-Latn-CS" w:eastAsia="en-US"/>
        </w:rPr>
        <w:t>онтролу приликом вршења испитивања од стране лабораторије коју ангажује произвођач опреме – контрола припреме узорака, контрола процеса испитивања, тумачење резултата испитивања,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Контролу приликом исецања узорака за испитивања, која ће изабрани понуђач обавити у сопственој лабораторији у складу са тачком 1 из одељка „Опис услуге“,</w:t>
      </w:r>
    </w:p>
    <w:p w:rsidR="00E22E7D" w:rsidRPr="00BE5CA1" w:rsidRDefault="00E22E7D" w:rsidP="00E22E7D">
      <w:pPr>
        <w:numPr>
          <w:ilvl w:val="0"/>
          <w:numId w:val="12"/>
        </w:numPr>
        <w:suppressAutoHyphens w:val="0"/>
        <w:spacing w:before="120" w:after="60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Испитивања опреме у ситуацијама када је Планом контроле квалитета</w:t>
      </w:r>
      <w:r w:rsidRPr="00BE5CA1">
        <w:rPr>
          <w:rFonts w:ascii="Arial" w:hAnsi="Arial" w:cs="Arial"/>
          <w:color w:val="00B0F0"/>
          <w:sz w:val="22"/>
          <w:szCs w:val="22"/>
          <w:lang w:val="sr-Cyrl-RS" w:eastAsia="en-US"/>
        </w:rPr>
        <w:t>, за поједина испитивања, предвиђено и ангажовање лабораторије од стране Наручиоца, у циљу провере резултата испитивања спроведених од стране лабораторије произвођача или, мимо плана контроле квалитета, у случајевима када Наручилац, из било ког разлога, посумња у веродостојност резултата појединих испитивања спроведених од стране лабораторије произвођача опреме</w:t>
      </w:r>
      <w:r w:rsidRPr="00BE5CA1">
        <w:rPr>
          <w:rFonts w:ascii="Arial" w:hAnsi="Arial" w:cs="Arial"/>
          <w:sz w:val="22"/>
          <w:szCs w:val="22"/>
          <w:lang w:val="sr-Cyrl-RS" w:eastAsia="en-US"/>
        </w:rPr>
        <w:t xml:space="preserve"> – визуелна испитивања, димензионална испитивања, мерење дебљине ултразвучним уређајем (деметар), мерење тврдоће, металографска испитивања методом реплике, испитивања методом ултразвука, испитивања методом магнетних честица, испитивања методом течних пенетраната, испитивања хемиског састава методом </w:t>
      </w:r>
      <w:r w:rsidRPr="00BE5CA1">
        <w:rPr>
          <w:rFonts w:ascii="Arial" w:hAnsi="Arial" w:cs="Arial"/>
          <w:sz w:val="22"/>
          <w:szCs w:val="22"/>
          <w:lang w:val="sr-Latn-RS" w:eastAsia="en-US"/>
        </w:rPr>
        <w:t>XRF</w:t>
      </w:r>
      <w:r w:rsidRPr="00BE5CA1">
        <w:rPr>
          <w:rFonts w:ascii="Arial" w:hAnsi="Arial" w:cs="Arial"/>
          <w:sz w:val="22"/>
          <w:szCs w:val="22"/>
          <w:lang w:val="sr-Cyrl-RS" w:eastAsia="en-US"/>
        </w:rPr>
        <w:t xml:space="preserve">. Предметна испитивања, изабрани понуђач ће вршити користећи сопствене уређаје за испитивања, односно уређаје произвођача опреме, уколико је тако предвиђено Планом контроле квалитета за производњу опреме. </w:t>
      </w:r>
      <w:r w:rsidRPr="00BE5CA1">
        <w:rPr>
          <w:rFonts w:ascii="Arial" w:hAnsi="Arial" w:cs="Arial"/>
          <w:color w:val="00B0F0"/>
          <w:sz w:val="22"/>
          <w:szCs w:val="22"/>
          <w:lang w:val="sr-Cyrl-RS" w:eastAsia="en-US"/>
        </w:rPr>
        <w:t>Врсте и обим оваквих испитивања одређује Наручилац.</w:t>
      </w:r>
    </w:p>
    <w:p w:rsidR="00E22E7D" w:rsidRPr="00BE5CA1" w:rsidRDefault="00E22E7D" w:rsidP="00E22E7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Ангажовање особља изабраног понуђача</w:t>
      </w:r>
      <w:r w:rsidRPr="00BE5CA1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BE5CA1">
        <w:rPr>
          <w:rFonts w:ascii="Arial" w:hAnsi="Arial" w:cs="Arial"/>
          <w:sz w:val="22"/>
          <w:szCs w:val="22"/>
          <w:lang w:val="sr-Cyrl-RS" w:eastAsia="en-US"/>
        </w:rPr>
        <w:t>са одговарајућом опремом за испитивања је, у складу са врстама предвиђених испитивања током фабричке контроле, на принципу „човек/дан“, без обзира на обим и количину предвиђених испитивања, при чему се изабраном понуђачу признају и дани путовања до и од локације испитивања, било да се ради о испитивањима у земљи, било да се ради о испитивањима у иностранству.</w:t>
      </w:r>
    </w:p>
    <w:p w:rsidR="00E22E7D" w:rsidRPr="00BE5CA1" w:rsidRDefault="00E22E7D" w:rsidP="00E22E7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bCs/>
          <w:iCs/>
          <w:color w:val="00B0F0"/>
          <w:sz w:val="22"/>
          <w:szCs w:val="22"/>
          <w:lang w:val="sr-Cyrl-RS" w:eastAsia="en-US"/>
        </w:rPr>
        <w:t xml:space="preserve">Изабрани понуђач је у обавези да након закључивања уговора, а пре почетка пружања предметних услуга, Наручиоцу достави важећа уверења о еталонирању за опрему која ће бити коришћена за предметна испитивања и која у складу са тачком 5 стандарда </w:t>
      </w:r>
      <w:r w:rsidRPr="00BE5CA1">
        <w:rPr>
          <w:rFonts w:ascii="Arial" w:hAnsi="Arial" w:cs="Arial"/>
          <w:bCs/>
          <w:iCs/>
          <w:color w:val="00B0F0"/>
          <w:sz w:val="22"/>
          <w:szCs w:val="22"/>
          <w:lang w:val="en-GB" w:eastAsia="en-US"/>
        </w:rPr>
        <w:t>SRPS</w:t>
      </w:r>
      <w:r w:rsidRPr="00BE5CA1">
        <w:rPr>
          <w:rFonts w:ascii="Arial" w:hAnsi="Arial" w:cs="Arial"/>
          <w:bCs/>
          <w:iCs/>
          <w:color w:val="00B0F0"/>
          <w:sz w:val="22"/>
          <w:szCs w:val="22"/>
          <w:lang w:val="sr-Cyrl-RS" w:eastAsia="en-US"/>
        </w:rPr>
        <w:t xml:space="preserve"> </w:t>
      </w:r>
      <w:r w:rsidRPr="00BE5CA1">
        <w:rPr>
          <w:rFonts w:ascii="Arial" w:hAnsi="Arial" w:cs="Arial"/>
          <w:bCs/>
          <w:iCs/>
          <w:color w:val="00B0F0"/>
          <w:sz w:val="22"/>
          <w:szCs w:val="22"/>
          <w:lang w:val="en-GB" w:eastAsia="en-US"/>
        </w:rPr>
        <w:t>ISO</w:t>
      </w:r>
      <w:r w:rsidRPr="00BE5CA1">
        <w:rPr>
          <w:rFonts w:ascii="Arial" w:hAnsi="Arial" w:cs="Arial"/>
          <w:bCs/>
          <w:iCs/>
          <w:color w:val="00B0F0"/>
          <w:sz w:val="22"/>
          <w:szCs w:val="22"/>
          <w:lang w:val="sr-Cyrl-RS" w:eastAsia="en-US"/>
        </w:rPr>
        <w:t>/</w:t>
      </w:r>
      <w:r w:rsidRPr="00BE5CA1">
        <w:rPr>
          <w:rFonts w:ascii="Arial" w:hAnsi="Arial" w:cs="Arial"/>
          <w:bCs/>
          <w:iCs/>
          <w:color w:val="00B0F0"/>
          <w:sz w:val="22"/>
          <w:szCs w:val="22"/>
          <w:lang w:val="en-GB" w:eastAsia="en-US"/>
        </w:rPr>
        <w:t>IEC</w:t>
      </w:r>
      <w:r w:rsidRPr="00BE5CA1">
        <w:rPr>
          <w:rFonts w:ascii="Arial" w:hAnsi="Arial" w:cs="Arial"/>
          <w:bCs/>
          <w:iCs/>
          <w:color w:val="00B0F0"/>
          <w:sz w:val="22"/>
          <w:szCs w:val="22"/>
          <w:lang w:val="sr-Cyrl-RS" w:eastAsia="en-US"/>
        </w:rPr>
        <w:t xml:space="preserve"> 17025, подлеже еталонирању. Уколико током реализације уговора дође до ситуације да истиче важење уверења за неке од уређаја, изабрани понуђач је у обавези да изврши еталонирање тих уређаја и Наручиоцу достави нова уверења о еталонирању.</w:t>
      </w:r>
    </w:p>
    <w:p w:rsidR="00E22E7D" w:rsidRPr="00BE5CA1" w:rsidRDefault="00E22E7D" w:rsidP="00E22E7D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>Обавеза изабраног понуђача је израда Извештаја о испитивањима са мишљењем о резултатима предметних испитивања.</w:t>
      </w:r>
    </w:p>
    <w:p w:rsidR="00E22E7D" w:rsidRPr="00BE5CA1" w:rsidRDefault="00E22E7D" w:rsidP="00E22E7D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>Приликом израде Извештаја о испитивањима, изабрани понуђач је у обавези да, у циљу обезбеђивања следљивости, ознаке у Извештају, усклади са ознакама на узорцима.</w:t>
      </w:r>
    </w:p>
    <w:p w:rsidR="00E22E7D" w:rsidRPr="00BE5CA1" w:rsidRDefault="00E22E7D" w:rsidP="00E22E7D">
      <w:pPr>
        <w:suppressAutoHyphens w:val="0"/>
        <w:spacing w:after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BE5CA1">
        <w:rPr>
          <w:rFonts w:ascii="Arial" w:hAnsi="Arial" w:cs="Arial"/>
          <w:bCs/>
          <w:iCs/>
          <w:sz w:val="22"/>
          <w:szCs w:val="22"/>
          <w:lang w:val="sr-Cyrl-RS" w:eastAsia="en-US"/>
        </w:rPr>
        <w:t>Цена израде Извештаја о испитивањима ће бити укључена у цену ставке 2.1 из одељка „Спецификација услуга“</w:t>
      </w:r>
    </w:p>
    <w:p w:rsidR="00E22E7D" w:rsidRPr="00BE5CA1" w:rsidRDefault="00E22E7D" w:rsidP="00E22E7D">
      <w:pPr>
        <w:suppressAutoHyphens w:val="0"/>
        <w:spacing w:after="60"/>
        <w:jc w:val="both"/>
        <w:rPr>
          <w:rFonts w:ascii="Arial" w:hAnsi="Arial" w:cs="Arial"/>
          <w:b/>
          <w:i/>
          <w:sz w:val="22"/>
          <w:szCs w:val="22"/>
          <w:u w:val="single"/>
          <w:lang w:val="en-GB" w:eastAsia="en-US"/>
        </w:rPr>
      </w:pPr>
      <w:proofErr w:type="spellStart"/>
      <w:r w:rsidRPr="00BE5CA1">
        <w:rPr>
          <w:rFonts w:ascii="Arial" w:hAnsi="Arial" w:cs="Arial"/>
          <w:b/>
          <w:i/>
          <w:sz w:val="22"/>
          <w:szCs w:val="22"/>
          <w:u w:val="single"/>
          <w:lang w:val="en-GB" w:eastAsia="en-US"/>
        </w:rPr>
        <w:t>Обавезе</w:t>
      </w:r>
      <w:proofErr w:type="spellEnd"/>
      <w:r w:rsidRPr="00BE5CA1">
        <w:rPr>
          <w:rFonts w:ascii="Arial" w:hAnsi="Arial" w:cs="Arial"/>
          <w:b/>
          <w:i/>
          <w:sz w:val="22"/>
          <w:szCs w:val="22"/>
          <w:u w:val="single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b/>
          <w:i/>
          <w:sz w:val="22"/>
          <w:szCs w:val="22"/>
          <w:u w:val="single"/>
          <w:lang w:val="en-GB" w:eastAsia="en-US"/>
        </w:rPr>
        <w:t>Наручиоца</w:t>
      </w:r>
      <w:proofErr w:type="spellEnd"/>
      <w:r w:rsidRPr="00BE5CA1">
        <w:rPr>
          <w:rFonts w:ascii="Arial" w:hAnsi="Arial" w:cs="Arial"/>
          <w:b/>
          <w:i/>
          <w:sz w:val="22"/>
          <w:szCs w:val="22"/>
          <w:u w:val="single"/>
          <w:lang w:val="en-GB" w:eastAsia="en-US"/>
        </w:rPr>
        <w:t>:</w:t>
      </w:r>
    </w:p>
    <w:p w:rsidR="00E22E7D" w:rsidRPr="00BE5CA1" w:rsidRDefault="00E22E7D" w:rsidP="00E22E7D">
      <w:pPr>
        <w:numPr>
          <w:ilvl w:val="0"/>
          <w:numId w:val="11"/>
        </w:numPr>
        <w:suppressAutoHyphens w:val="0"/>
        <w:spacing w:before="120" w:after="40"/>
        <w:ind w:left="284" w:hanging="284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lastRenderedPageBreak/>
        <w:t>Обезбеђивање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прописно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обележених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узорака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према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Програмима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E22E7D" w:rsidRPr="00BE5CA1" w:rsidRDefault="00E22E7D" w:rsidP="00E22E7D">
      <w:pPr>
        <w:numPr>
          <w:ilvl w:val="0"/>
          <w:numId w:val="11"/>
        </w:numPr>
        <w:suppressAutoHyphens w:val="0"/>
        <w:spacing w:before="120" w:after="40"/>
        <w:ind w:left="284" w:hanging="284"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 xml:space="preserve">Припрема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Програма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испитивања</w:t>
      </w:r>
      <w:proofErr w:type="spellEnd"/>
      <w:r w:rsidRPr="00BE5CA1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E22E7D" w:rsidRPr="00BE5CA1" w:rsidRDefault="00E22E7D" w:rsidP="00E22E7D">
      <w:pPr>
        <w:numPr>
          <w:ilvl w:val="0"/>
          <w:numId w:val="11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Обезбеђивање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актуелне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техничке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BE5CA1">
        <w:rPr>
          <w:rFonts w:ascii="Arial" w:hAnsi="Arial" w:cs="Arial"/>
          <w:sz w:val="22"/>
          <w:szCs w:val="22"/>
          <w:lang w:val="en-GB" w:eastAsia="en-US"/>
        </w:rPr>
        <w:t>документације</w:t>
      </w:r>
      <w:proofErr w:type="spellEnd"/>
      <w:r w:rsidRPr="00BE5CA1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BE5CA1">
        <w:rPr>
          <w:rFonts w:ascii="Arial" w:hAnsi="Arial" w:cs="Arial"/>
          <w:sz w:val="22"/>
          <w:szCs w:val="22"/>
          <w:lang w:val="sr-Cyrl-RS" w:eastAsia="en-US"/>
        </w:rPr>
        <w:t>опреме која је предмет испитивања,</w:t>
      </w:r>
    </w:p>
    <w:p w:rsidR="00E22E7D" w:rsidRPr="00BE5CA1" w:rsidRDefault="00E22E7D" w:rsidP="00E22E7D">
      <w:pPr>
        <w:numPr>
          <w:ilvl w:val="0"/>
          <w:numId w:val="11"/>
        </w:numPr>
        <w:suppressAutoHyphens w:val="0"/>
        <w:spacing w:before="120"/>
        <w:ind w:left="284" w:hanging="284"/>
        <w:contextualSpacing/>
        <w:jc w:val="both"/>
        <w:rPr>
          <w:rFonts w:ascii="Arial" w:hAnsi="Arial" w:cs="Arial"/>
          <w:sz w:val="22"/>
          <w:szCs w:val="22"/>
          <w:lang w:val="en-GB" w:eastAsia="en-US"/>
        </w:rPr>
      </w:pPr>
      <w:r w:rsidRPr="00BE5CA1">
        <w:rPr>
          <w:rFonts w:ascii="Arial" w:hAnsi="Arial" w:cs="Arial"/>
          <w:sz w:val="22"/>
          <w:szCs w:val="22"/>
          <w:lang w:val="sr-Cyrl-RS" w:eastAsia="en-US"/>
        </w:rPr>
        <w:t>Обезбеђивање превоза и смештаја за особље изабраног понуђача приликом вршења фабричких контрола.</w:t>
      </w:r>
    </w:p>
    <w:p w:rsidR="00E22E7D" w:rsidRPr="00BE5CA1" w:rsidRDefault="00E22E7D" w:rsidP="00E22E7D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E22E7D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27" w:rsidRDefault="003A0727" w:rsidP="00F717AF">
      <w:r>
        <w:separator/>
      </w:r>
    </w:p>
  </w:endnote>
  <w:endnote w:type="continuationSeparator" w:id="0">
    <w:p w:rsidR="003A0727" w:rsidRDefault="003A072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E22E7D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E22E7D">
      <w:rPr>
        <w:i/>
        <w:sz w:val="20"/>
      </w:rPr>
      <w:t xml:space="preserve">ЈН  број </w:t>
    </w:r>
    <w:r w:rsidR="00E22E7D" w:rsidRPr="00E22E7D">
      <w:rPr>
        <w:rFonts w:ascii="Arial" w:hAnsi="Arial" w:cs="Arial"/>
        <w:szCs w:val="24"/>
        <w:lang w:val="sr-Cyrl-RS"/>
      </w:rPr>
      <w:t>2003/2018 (3000/0994/2018)</w:t>
    </w:r>
    <w:r w:rsidRPr="00E22E7D">
      <w:rPr>
        <w:i/>
        <w:sz w:val="20"/>
      </w:rPr>
      <w:t xml:space="preserve">  Прва измена конкурсне документације            стр.  </w:t>
    </w:r>
    <w:r w:rsidRPr="00E22E7D">
      <w:rPr>
        <w:i/>
      </w:rPr>
      <w:fldChar w:fldCharType="begin"/>
    </w:r>
    <w:r w:rsidRPr="00E22E7D">
      <w:rPr>
        <w:i/>
      </w:rPr>
      <w:instrText xml:space="preserve"> PAGE </w:instrText>
    </w:r>
    <w:r w:rsidRPr="00E22E7D">
      <w:rPr>
        <w:i/>
      </w:rPr>
      <w:fldChar w:fldCharType="separate"/>
    </w:r>
    <w:r w:rsidR="00BB0AF9">
      <w:rPr>
        <w:i/>
        <w:noProof/>
      </w:rPr>
      <w:t>1</w:t>
    </w:r>
    <w:r w:rsidRPr="00E22E7D">
      <w:rPr>
        <w:i/>
      </w:rPr>
      <w:fldChar w:fldCharType="end"/>
    </w:r>
    <w:r w:rsidRPr="00E22E7D">
      <w:rPr>
        <w:i/>
      </w:rPr>
      <w:t>/</w:t>
    </w:r>
    <w:r w:rsidRPr="00E22E7D">
      <w:rPr>
        <w:i/>
      </w:rPr>
      <w:fldChar w:fldCharType="begin"/>
    </w:r>
    <w:r w:rsidRPr="00E22E7D">
      <w:rPr>
        <w:i/>
      </w:rPr>
      <w:instrText xml:space="preserve"> NUMPAGES </w:instrText>
    </w:r>
    <w:r w:rsidRPr="00E22E7D">
      <w:rPr>
        <w:i/>
      </w:rPr>
      <w:fldChar w:fldCharType="separate"/>
    </w:r>
    <w:r w:rsidR="00BB0AF9">
      <w:rPr>
        <w:i/>
        <w:noProof/>
      </w:rPr>
      <w:t>5</w:t>
    </w:r>
    <w:r w:rsidRPr="00E22E7D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27" w:rsidRDefault="003A0727" w:rsidP="00F717AF">
      <w:r>
        <w:separator/>
      </w:r>
    </w:p>
  </w:footnote>
  <w:footnote w:type="continuationSeparator" w:id="0">
    <w:p w:rsidR="003A0727" w:rsidRDefault="003A072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22E7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042035" cy="988695"/>
                <wp:effectExtent l="0" t="0" r="571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B0AF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B0AF9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6434597"/>
    <w:multiLevelType w:val="hybridMultilevel"/>
    <w:tmpl w:val="103872E6"/>
    <w:lvl w:ilvl="0" w:tplc="46CEA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02301E"/>
    <w:multiLevelType w:val="hybridMultilevel"/>
    <w:tmpl w:val="3B800F58"/>
    <w:lvl w:ilvl="0" w:tplc="76BCA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952DD"/>
    <w:multiLevelType w:val="hybridMultilevel"/>
    <w:tmpl w:val="61D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BB3622F"/>
    <w:multiLevelType w:val="hybridMultilevel"/>
    <w:tmpl w:val="FB7C4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0C1D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727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4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0AF9"/>
    <w:rsid w:val="00BD1125"/>
    <w:rsid w:val="00BD632A"/>
    <w:rsid w:val="00BE5CA1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B2D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2E7D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4</cp:revision>
  <cp:lastPrinted>2014-12-19T09:46:00Z</cp:lastPrinted>
  <dcterms:created xsi:type="dcterms:W3CDTF">2019-03-12T06:15:00Z</dcterms:created>
  <dcterms:modified xsi:type="dcterms:W3CDTF">2019-03-12T10:04:00Z</dcterms:modified>
</cp:coreProperties>
</file>