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8A7CD0" w:rsidRPr="007E2A5F" w:rsidTr="00431550">
        <w:trPr>
          <w:trHeight w:val="125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CD0" w:rsidRPr="00142E39" w:rsidRDefault="008A7CD0" w:rsidP="00431550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t>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CD0" w:rsidRPr="00142E39" w:rsidRDefault="008A7CD0" w:rsidP="00431550">
            <w:pPr>
              <w:tabs>
                <w:tab w:val="left" w:pos="680"/>
              </w:tabs>
              <w:snapToGrid w:val="0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t xml:space="preserve">- </w:t>
            </w:r>
            <w:proofErr w:type="spellStart"/>
            <w:r w:rsidRPr="00142E39">
              <w:rPr>
                <w:rFonts w:ascii="Arial" w:hAnsi="Arial" w:cs="Arial"/>
              </w:rPr>
              <w:t>да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он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r w:rsidRPr="00142E39">
              <w:rPr>
                <w:rFonts w:ascii="Arial" w:hAnsi="Arial" w:cs="Arial"/>
                <w:b/>
              </w:rPr>
              <w:t>и</w:t>
            </w:r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његов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законски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заступник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нису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осуђивани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за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неко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од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кривичних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дела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као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чланови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организоване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криминалне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групе</w:t>
            </w:r>
            <w:proofErr w:type="spellEnd"/>
            <w:r w:rsidRPr="00142E39">
              <w:rPr>
                <w:rFonts w:ascii="Arial" w:hAnsi="Arial" w:cs="Arial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</w:rPr>
              <w:t>да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нису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осуђивани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за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кривична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дела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против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привреде</w:t>
            </w:r>
            <w:proofErr w:type="spellEnd"/>
            <w:r w:rsidRPr="00142E39">
              <w:rPr>
                <w:rFonts w:ascii="Arial" w:hAnsi="Arial" w:cs="Arial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</w:rPr>
              <w:t>кривична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дела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против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животне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средине</w:t>
            </w:r>
            <w:proofErr w:type="spellEnd"/>
            <w:r w:rsidRPr="00142E39">
              <w:rPr>
                <w:rFonts w:ascii="Arial" w:hAnsi="Arial" w:cs="Arial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</w:rPr>
              <w:t>кривично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дело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примања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или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давања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мита</w:t>
            </w:r>
            <w:proofErr w:type="spellEnd"/>
            <w:r w:rsidRPr="00142E39">
              <w:rPr>
                <w:rFonts w:ascii="Arial" w:hAnsi="Arial" w:cs="Arial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</w:rPr>
              <w:t>кривично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дело</w:t>
            </w:r>
            <w:proofErr w:type="spellEnd"/>
            <w:r w:rsidRPr="00142E39">
              <w:rPr>
                <w:rFonts w:ascii="Arial" w:hAnsi="Arial" w:cs="Arial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</w:rPr>
              <w:t>преваре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CD0" w:rsidRPr="000F3140" w:rsidRDefault="008A7CD0" w:rsidP="00431550">
            <w:pPr>
              <w:jc w:val="both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t xml:space="preserve">- </w:t>
            </w:r>
            <w:r w:rsidRPr="000F3140">
              <w:rPr>
                <w:rFonts w:ascii="Arial" w:hAnsi="Arial" w:cs="Arial"/>
                <w:b/>
                <w:u w:val="single"/>
              </w:rPr>
              <w:t>ПРАВНО ЛИЦЕ</w:t>
            </w:r>
            <w:r w:rsidRPr="000F3140">
              <w:rPr>
                <w:rFonts w:ascii="Arial" w:hAnsi="Arial" w:cs="Arial"/>
              </w:rPr>
              <w:t xml:space="preserve">: </w:t>
            </w:r>
          </w:p>
          <w:p w:rsidR="008A7CD0" w:rsidRPr="005978CF" w:rsidRDefault="008A7CD0" w:rsidP="008A7C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5978CF">
              <w:rPr>
                <w:rFonts w:ascii="Arial" w:hAnsi="Arial" w:cs="Arial"/>
                <w:b/>
                <w:u w:val="single"/>
                <w:lang w:val="sr-Cyrl-RS"/>
              </w:rPr>
              <w:t>за правно лице</w:t>
            </w:r>
            <w:r w:rsidRPr="005978CF">
              <w:rPr>
                <w:rFonts w:ascii="Arial" w:hAnsi="Arial" w:cs="Arial"/>
                <w:b/>
                <w:lang w:val="sr-Cyrl-RS"/>
              </w:rPr>
              <w:t xml:space="preserve"> - </w:t>
            </w:r>
            <w:r w:rsidRPr="005978CF">
              <w:rPr>
                <w:rFonts w:ascii="Arial" w:hAnsi="Arial" w:cs="Arial"/>
                <w:b/>
                <w:lang w:val="ru-RU"/>
              </w:rPr>
              <w:t>извод из казнене евиденције</w:t>
            </w:r>
            <w:r w:rsidRPr="005978C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978CF">
              <w:rPr>
                <w:rFonts w:ascii="Arial" w:hAnsi="Arial" w:cs="Arial"/>
                <w:b/>
                <w:u w:val="single"/>
              </w:rPr>
              <w:t>односно</w:t>
            </w:r>
            <w:proofErr w:type="spellEnd"/>
            <w:r w:rsidRPr="005978CF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5978CF">
              <w:rPr>
                <w:rFonts w:ascii="Arial" w:hAnsi="Arial" w:cs="Arial"/>
                <w:b/>
                <w:u w:val="single"/>
              </w:rPr>
              <w:t>уверење</w:t>
            </w:r>
            <w:proofErr w:type="spellEnd"/>
            <w:r w:rsidRPr="005978CF">
              <w:rPr>
                <w:rFonts w:ascii="Arial" w:hAnsi="Arial" w:cs="Arial"/>
                <w:b/>
                <w:lang w:val="ru-RU"/>
              </w:rPr>
              <w:t xml:space="preserve"> основног суда на чијем је подручју седиште домаћег правног лица, односно седиште представништва или огранка страног правног лица;</w:t>
            </w:r>
          </w:p>
          <w:p w:rsidR="008A7CD0" w:rsidRPr="000F3140" w:rsidRDefault="008A7CD0" w:rsidP="008A7C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5978CF">
              <w:rPr>
                <w:rFonts w:ascii="Arial" w:hAnsi="Arial" w:cs="Arial"/>
                <w:b/>
                <w:u w:val="single"/>
                <w:lang w:val="sr-Cyrl-RS"/>
              </w:rPr>
              <w:t>за правно лице</w:t>
            </w:r>
            <w:r w:rsidRPr="005978CF">
              <w:rPr>
                <w:rFonts w:ascii="Arial" w:hAnsi="Arial" w:cs="Arial"/>
                <w:b/>
                <w:lang w:val="sr-Cyrl-RS"/>
              </w:rPr>
              <w:t xml:space="preserve"> - </w:t>
            </w:r>
            <w:r w:rsidRPr="005978CF">
              <w:rPr>
                <w:rFonts w:ascii="Arial" w:hAnsi="Arial" w:cs="Arial"/>
                <w:b/>
                <w:lang w:val="ru-RU"/>
              </w:rPr>
              <w:t>извод из казнене евиденције</w:t>
            </w:r>
            <w:r w:rsidRPr="005978C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978CF">
              <w:rPr>
                <w:rFonts w:ascii="Arial" w:hAnsi="Arial" w:cs="Arial"/>
                <w:b/>
                <w:u w:val="single"/>
              </w:rPr>
              <w:t>односно</w:t>
            </w:r>
            <w:proofErr w:type="spellEnd"/>
            <w:r w:rsidRPr="005978CF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5978CF">
              <w:rPr>
                <w:rFonts w:ascii="Arial" w:hAnsi="Arial" w:cs="Arial"/>
                <w:b/>
                <w:u w:val="single"/>
              </w:rPr>
              <w:t>уверење</w:t>
            </w:r>
            <w:proofErr w:type="spellEnd"/>
            <w:r w:rsidRPr="005978CF">
              <w:rPr>
                <w:rFonts w:ascii="Arial" w:hAnsi="Arial" w:cs="Arial"/>
                <w:b/>
                <w:lang w:val="ru-RU"/>
              </w:rPr>
              <w:t xml:space="preserve"> Посебног одељења (за организовани криминал</w:t>
            </w:r>
            <w:r w:rsidRPr="000F3140">
              <w:rPr>
                <w:rFonts w:ascii="Arial" w:hAnsi="Arial" w:cs="Arial"/>
                <w:b/>
                <w:lang w:val="ru-RU"/>
              </w:rPr>
              <w:t>) Вишег суда у Београду;</w:t>
            </w:r>
          </w:p>
          <w:p w:rsidR="008A7CD0" w:rsidRPr="000F3140" w:rsidRDefault="008A7CD0" w:rsidP="00431550">
            <w:pPr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0F3140">
              <w:rPr>
                <w:rFonts w:ascii="Arial" w:hAnsi="Arial" w:cs="Arial"/>
                <w:lang w:val="ru-RU"/>
              </w:rPr>
              <w:t xml:space="preserve">С тим у вези на интернет страници Вишег суда у Београду објављено је  обавештење </w:t>
            </w:r>
            <w:r>
              <w:fldChar w:fldCharType="begin"/>
            </w:r>
            <w:r>
              <w:instrText xml:space="preserve"> HYPERLINK "http://www.bg.vi.sud.rs/lt/articles/o-visem-sudu/obavestenje-ke-za-pravna-lica.html" </w:instrText>
            </w:r>
            <w:r>
              <w:fldChar w:fldCharType="separate"/>
            </w:r>
            <w:r w:rsidRPr="000F3140">
              <w:rPr>
                <w:rStyle w:val="Hyperlink"/>
                <w:rFonts w:ascii="Arial" w:hAnsi="Arial" w:cs="Arial"/>
                <w:lang w:val="ru-RU"/>
              </w:rPr>
              <w:t>http://www.bg.vi.sud.rs/lt/articles/o-visem-sudu/obavestenje-ke-za-pravna-lica.html</w:t>
            </w:r>
            <w:r>
              <w:rPr>
                <w:rStyle w:val="Hyperlink"/>
                <w:rFonts w:ascii="Arial" w:hAnsi="Arial" w:cs="Arial"/>
                <w:lang w:val="ru-RU"/>
              </w:rPr>
              <w:fldChar w:fldCharType="end"/>
            </w:r>
          </w:p>
          <w:p w:rsidR="008A7CD0" w:rsidRPr="00DD5735" w:rsidRDefault="008A7CD0" w:rsidP="008A7C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lang w:val="ru-RU"/>
              </w:rPr>
            </w:pPr>
            <w:r w:rsidRPr="005978CF">
              <w:rPr>
                <w:rFonts w:ascii="Arial" w:hAnsi="Arial" w:cs="Arial"/>
                <w:b/>
                <w:u w:val="single"/>
                <w:lang w:val="ru-RU"/>
              </w:rPr>
              <w:t>за законског заступника</w:t>
            </w:r>
            <w:r>
              <w:rPr>
                <w:rFonts w:ascii="Arial" w:hAnsi="Arial" w:cs="Arial"/>
                <w:b/>
                <w:lang w:val="ru-RU"/>
              </w:rPr>
              <w:t xml:space="preserve"> - </w:t>
            </w:r>
            <w:r w:rsidRPr="000F3140">
              <w:rPr>
                <w:rFonts w:ascii="Arial" w:hAnsi="Arial" w:cs="Arial"/>
                <w:b/>
                <w:lang w:val="ru-RU"/>
              </w:rPr>
              <w:t xml:space="preserve">уверење из казнене евиденције надлежне полицијске управе Министарства унутрашњих послова– захтев за издавање овог уверења може се поднети према месту рођења </w:t>
            </w:r>
            <w:r w:rsidRPr="000F3140">
              <w:rPr>
                <w:rFonts w:ascii="Arial" w:hAnsi="Arial" w:cs="Arial"/>
                <w:lang w:val="ru-RU"/>
              </w:rPr>
              <w:t>(</w:t>
            </w:r>
            <w:r w:rsidRPr="000F3140">
              <w:rPr>
                <w:rFonts w:ascii="Arial" w:hAnsi="Arial" w:cs="Arial"/>
                <w:i/>
                <w:lang w:val="ru-RU"/>
              </w:rPr>
              <w:t>сходно члану 2. став 1. тачка 1) Правилника о казненој еви</w:t>
            </w:r>
            <w:bookmarkStart w:id="0" w:name="_GoBack"/>
            <w:bookmarkEnd w:id="0"/>
            <w:r w:rsidRPr="000F3140">
              <w:rPr>
                <w:rFonts w:ascii="Arial" w:hAnsi="Arial" w:cs="Arial"/>
                <w:i/>
                <w:lang w:val="ru-RU"/>
              </w:rPr>
              <w:t>денцији («Сл. лист СФРЈ», бр. 5/79) - орган надлежан за унутрашње послове општине на чијој територији је то лице рођено</w:t>
            </w:r>
            <w:r w:rsidRPr="000F3140">
              <w:rPr>
                <w:rFonts w:ascii="Arial" w:hAnsi="Arial" w:cs="Arial"/>
                <w:b/>
                <w:lang w:val="ru-RU"/>
              </w:rPr>
              <w:t>), али и према месту пребивалишта.</w:t>
            </w:r>
          </w:p>
          <w:p w:rsidR="008A7CD0" w:rsidRPr="000A0B22" w:rsidRDefault="008A7CD0" w:rsidP="00431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2E39">
              <w:rPr>
                <w:rFonts w:ascii="Arial" w:hAnsi="Arial" w:cs="Arial"/>
                <w:b/>
                <w:u w:val="single"/>
              </w:rPr>
              <w:t>ФИЗИЧКО ЛИЦЕ И ПРЕДУЗЕТНИК</w:t>
            </w:r>
            <w:r w:rsidRPr="00142E39">
              <w:rPr>
                <w:rFonts w:ascii="Arial" w:hAnsi="Arial" w:cs="Arial"/>
                <w:b/>
              </w:rPr>
              <w:t xml:space="preserve">: </w:t>
            </w:r>
          </w:p>
          <w:p w:rsidR="008A7CD0" w:rsidRPr="00876446" w:rsidRDefault="008A7CD0" w:rsidP="008A7CD0">
            <w:pPr>
              <w:numPr>
                <w:ilvl w:val="0"/>
                <w:numId w:val="4"/>
              </w:numPr>
              <w:spacing w:after="0" w:line="240" w:lineRule="auto"/>
              <w:ind w:left="359"/>
              <w:jc w:val="both"/>
              <w:rPr>
                <w:rFonts w:ascii="Arial" w:hAnsi="Arial" w:cs="Arial"/>
                <w:b/>
                <w:lang w:val="ru-RU"/>
              </w:rPr>
            </w:pPr>
            <w:r w:rsidRPr="005978CF">
              <w:rPr>
                <w:rFonts w:ascii="Arial" w:hAnsi="Arial" w:cs="Arial"/>
                <w:b/>
                <w:lang w:val="ru-RU"/>
              </w:rPr>
              <w:t xml:space="preserve">уверење из казнене евиденције надлежне полицијске управе Министарства унутрашњих послова -  захтев за издавање овог уверења може се поднети према месту рођења </w:t>
            </w:r>
            <w:r w:rsidRPr="005978CF">
              <w:rPr>
                <w:rFonts w:ascii="Arial" w:hAnsi="Arial" w:cs="Arial"/>
                <w:lang w:val="ru-RU"/>
              </w:rPr>
              <w:t>(</w:t>
            </w:r>
            <w:r w:rsidRPr="005978CF">
              <w:rPr>
                <w:rFonts w:ascii="Arial" w:hAnsi="Arial" w:cs="Arial"/>
                <w:i/>
                <w:lang w:val="ru-RU"/>
              </w:rPr>
              <w:t>сходно члану 2. став 1. тачка 1) Правилника о казненој евиденцији («Сл. лист СФРЈ», бр. 5/79) - орган надлежан за унутрашње послове општине на чијој територији је то лице рођено</w:t>
            </w:r>
            <w:r w:rsidRPr="005978CF">
              <w:rPr>
                <w:rFonts w:ascii="Arial" w:hAnsi="Arial" w:cs="Arial"/>
                <w:b/>
                <w:lang w:val="ru-RU"/>
              </w:rPr>
              <w:t>), али и према месту пребивалишта.»</w:t>
            </w:r>
          </w:p>
          <w:p w:rsidR="008A7CD0" w:rsidRPr="005C294A" w:rsidRDefault="008A7CD0" w:rsidP="00431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sr-Cyrl-CS"/>
              </w:rPr>
            </w:pPr>
            <w:r w:rsidRPr="005C294A">
              <w:rPr>
                <w:rFonts w:ascii="Arial" w:hAnsi="Arial" w:cs="Arial"/>
                <w:b/>
                <w:u w:val="single"/>
                <w:lang w:val="sr-Cyrl-CS"/>
              </w:rPr>
              <w:t xml:space="preserve">НАПОМЕНЕ које важе и за физичко и за правно лице: </w:t>
            </w:r>
          </w:p>
          <w:p w:rsidR="008A7CD0" w:rsidRPr="007E2A5F" w:rsidRDefault="008A7CD0" w:rsidP="008A7CD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2A5F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правно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потребно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све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 w:rsidRPr="007E2A5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правно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законског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заступника</w:t>
            </w:r>
            <w:proofErr w:type="spellEnd"/>
          </w:p>
          <w:p w:rsidR="008A7CD0" w:rsidRPr="007E2A5F" w:rsidRDefault="008A7CD0" w:rsidP="008A7CD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2A5F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правно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има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више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законских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заступника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ове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њих</w:t>
            </w:r>
            <w:proofErr w:type="spellEnd"/>
          </w:p>
          <w:p w:rsidR="008A7CD0" w:rsidRPr="007E2A5F" w:rsidRDefault="008A7CD0" w:rsidP="008A7CD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2A5F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ове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учесника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</w:p>
          <w:p w:rsidR="008A7CD0" w:rsidRPr="007E2A5F" w:rsidRDefault="008A7CD0" w:rsidP="008A7CD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E2A5F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ове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lastRenderedPageBreak/>
              <w:t>подизвођача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више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sz w:val="24"/>
                <w:szCs w:val="24"/>
              </w:rPr>
              <w:t>њих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A7CD0" w:rsidRPr="007E2A5F" w:rsidRDefault="008A7CD0" w:rsidP="008A7CD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Ови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докази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не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могу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бити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старији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од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два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месеца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пре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отварања</w:t>
            </w:r>
            <w:proofErr w:type="spellEnd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2A5F">
              <w:rPr>
                <w:rFonts w:ascii="Arial" w:hAnsi="Arial" w:cs="Arial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Pr="007E2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9027A" w:rsidRDefault="0089027A"/>
    <w:sectPr w:rsidR="0089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D0"/>
    <w:rsid w:val="0089027A"/>
    <w:rsid w:val="008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A7C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8A7CD0"/>
    <w:rPr>
      <w:rFonts w:ascii="Calibri" w:eastAsia="Calibri" w:hAnsi="Calibri" w:cs="Times New Roman"/>
    </w:rPr>
  </w:style>
  <w:style w:type="character" w:styleId="Hyperlink">
    <w:name w:val="Hyperlink"/>
    <w:rsid w:val="008A7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A7C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8A7CD0"/>
    <w:rPr>
      <w:rFonts w:ascii="Calibri" w:eastAsia="Calibri" w:hAnsi="Calibri" w:cs="Times New Roman"/>
    </w:rPr>
  </w:style>
  <w:style w:type="character" w:styleId="Hyperlink">
    <w:name w:val="Hyperlink"/>
    <w:rsid w:val="008A7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Borcic</dc:creator>
  <cp:lastModifiedBy>Mirjana Borcic</cp:lastModifiedBy>
  <cp:revision>1</cp:revision>
  <dcterms:created xsi:type="dcterms:W3CDTF">2013-09-04T05:09:00Z</dcterms:created>
  <dcterms:modified xsi:type="dcterms:W3CDTF">2013-09-04T05:10:00Z</dcterms:modified>
</cp:coreProperties>
</file>